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920" w:firstLineChars="800"/>
        <w:jc w:val="left"/>
        <w:rPr>
          <w:sz w:val="24"/>
          <w:szCs w:val="24"/>
        </w:rPr>
      </w:pPr>
      <w:r>
        <w:rPr>
          <w:rFonts w:hint="eastAsia" w:ascii="FZSSK--GBK1-0" w:hAnsi="FZSSK--GBK1-0" w:eastAsia="FZSSK--GBK1-0" w:cs="FZSSK--GBK1-0"/>
          <w:color w:val="000000"/>
          <w:kern w:val="0"/>
          <w:sz w:val="24"/>
          <w:szCs w:val="24"/>
          <w:lang w:val="en-US" w:eastAsia="zh-CN" w:bidi="ar"/>
        </w:rPr>
        <w:t>《</w:t>
      </w:r>
      <w:r>
        <w:rPr>
          <w:rFonts w:ascii="FZSSK--GBK1-0" w:hAnsi="FZSSK--GBK1-0" w:eastAsia="FZSSK--GBK1-0" w:cs="FZSSK--GBK1-0"/>
          <w:color w:val="000000"/>
          <w:kern w:val="0"/>
          <w:sz w:val="24"/>
          <w:szCs w:val="24"/>
          <w:lang w:val="en-US" w:eastAsia="zh-CN" w:bidi="ar"/>
        </w:rPr>
        <w:t>气象设施和气象探测环境保护条例</w:t>
      </w:r>
      <w:r>
        <w:rPr>
          <w:rFonts w:hint="eastAsia" w:ascii="FZSSK--GBK1-0" w:hAnsi="FZSSK--GBK1-0" w:eastAsia="FZSSK--GBK1-0" w:cs="FZSSK--GBK1-0"/>
          <w:color w:val="000000"/>
          <w:kern w:val="0"/>
          <w:sz w:val="24"/>
          <w:szCs w:val="24"/>
          <w:lang w:val="en-US" w:eastAsia="zh-CN" w:bidi="ar"/>
        </w:rPr>
        <w:t>》</w:t>
      </w:r>
    </w:p>
    <w:p>
      <w:pPr>
        <w:rPr>
          <w:rFonts w:hint="eastAsia" w:ascii="Arial" w:hAnsi="Arial" w:eastAsia="宋体" w:cs="Arial"/>
          <w:i w:val="0"/>
          <w:iCs w:val="0"/>
          <w:caps w:val="0"/>
          <w:color w:val="333333"/>
          <w:spacing w:val="0"/>
          <w:sz w:val="24"/>
          <w:szCs w:val="24"/>
          <w:shd w:val="clear" w:fill="FFFFFF"/>
          <w:lang w:val="en-US" w:eastAsia="zh-CN"/>
        </w:rPr>
      </w:pPr>
      <w:r>
        <w:rPr>
          <w:rFonts w:ascii="Arial" w:hAnsi="Arial" w:eastAsia="宋体" w:cs="Arial"/>
          <w:i w:val="0"/>
          <w:iCs w:val="0"/>
          <w:caps w:val="0"/>
          <w:color w:val="333333"/>
          <w:spacing w:val="0"/>
          <w:sz w:val="24"/>
          <w:szCs w:val="24"/>
          <w:shd w:val="clear" w:fill="FFFFFF"/>
        </w:rPr>
        <w:t>气象设施和气象探测环境保护条例是为了保护气象设施和气象探测环境,确保气象探测信息的代表性、准确性、连续性和可比较性而制定的。</w:t>
      </w:r>
      <w:r>
        <w:rPr>
          <w:rFonts w:hint="default" w:ascii="Arial" w:hAnsi="Arial" w:eastAsia="宋体" w:cs="Arial"/>
          <w:i w:val="0"/>
          <w:iCs w:val="0"/>
          <w:caps w:val="0"/>
          <w:color w:val="333333"/>
          <w:spacing w:val="0"/>
          <w:sz w:val="24"/>
          <w:szCs w:val="24"/>
          <w:shd w:val="clear" w:fill="FFFFFF"/>
        </w:rPr>
        <w:br w:type="textWrapping"/>
      </w:r>
      <w:r>
        <w:rPr>
          <w:rFonts w:hint="default" w:ascii="Arial" w:hAnsi="Arial" w:eastAsia="宋体" w:cs="Arial"/>
          <w:i w:val="0"/>
          <w:iCs w:val="0"/>
          <w:caps w:val="0"/>
          <w:color w:val="333333"/>
          <w:spacing w:val="0"/>
          <w:sz w:val="24"/>
          <w:szCs w:val="24"/>
          <w:shd w:val="clear" w:fill="FFFFFF"/>
        </w:rPr>
        <w:t>2012年8月22日国务院第214次常务会议通过,2012年8月29日国务院令第623号公布,自2012年12月1日起施行。</w:t>
      </w:r>
      <w:bookmarkStart w:id="0" w:name="_GoBack"/>
      <w:bookmarkEnd w:id="0"/>
      <w:r>
        <w:rPr>
          <w:rFonts w:hint="default" w:ascii="Arial" w:hAnsi="Arial" w:eastAsia="宋体" w:cs="Arial"/>
          <w:i w:val="0"/>
          <w:iCs w:val="0"/>
          <w:caps w:val="0"/>
          <w:color w:val="333333"/>
          <w:spacing w:val="0"/>
          <w:sz w:val="24"/>
          <w:szCs w:val="24"/>
          <w:shd w:val="clear" w:fill="FFFFFF"/>
        </w:rPr>
        <w:t>根据2016年2月6日《国务院关于修改部分行政法规的决定》修</w:t>
      </w:r>
      <w:r>
        <w:rPr>
          <w:rFonts w:hint="eastAsia" w:ascii="Arial" w:hAnsi="Arial" w:eastAsia="宋体" w:cs="Arial"/>
          <w:i w:val="0"/>
          <w:iCs w:val="0"/>
          <w:caps w:val="0"/>
          <w:color w:val="333333"/>
          <w:spacing w:val="0"/>
          <w:sz w:val="24"/>
          <w:szCs w:val="24"/>
          <w:shd w:val="clear" w:fill="FFFFFF"/>
          <w:lang w:val="en-US" w:eastAsia="zh-CN"/>
        </w:rPr>
        <w:t>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为了保护气象设施和气象探测环境，确保气象探测信息的代表性、准确性、连续性和可比较性，根据《中华人民共和国气象法》，制定本条例。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本条例所称气象设施，是指气象探测设施、气象信息专用传输设施和大型气象专用技术装备等。本条例所称气象探测环境，是指为避开各种干扰，保证气象探测设施准确获得气象探测信息所必需的最小距离构成的环境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气象设施和气象探测环境保护实行分类保护、分级管理的原则。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县级以上地方人民政府应当加强对气象设施和气象探测环境保护工作的组织领导和统筹协调，将气象设施和气象探测环境保护工作所需经费纳入财政预算。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国务院气象主管机构负责全国气象设施和气象探测环境的保护工作。地方各级气象主管机构在上级气象主管机构和本级人民政府的领导下，负责本行政区域内气象设施和气象探测环境的保护工作。设有气象台站的国务院其他有关部门和省、自治区、直辖市人民政府其他有关部门应当做好本部门气象设施和气象探测环境的保护工作，并接受同级气象主管机构的指导和监督管理。发展改革、国土资源、城乡规划、无线电管理、环境保护等有关部门按照职责分工负责气象设施和气象探测环境保护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任何单位和个人都有义务保护气象设施和气象探测环境，并有权对破坏气象设施和气象探测环境的行为进行举报。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地方各级气象主管机构应当会同城乡规划、国土资源等部门制定气象设施和气象探测环境保护专项规划，报本级人民政府批准后依法纳入城乡规划。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气象设施是基础性公共服务设施。县级以上地方人民政府应当按照气象设施建设规划的要求，合理安排气象设施建设用地，保障气象设施建设顺利进行。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各级气象主管机构应当按照相关质量标准和技术要求配备气象设施，设置必要的保护装置，建立健全安全管理制度。地方各级气象主管机构应当按照国务院气象主管机构的规定，在气象设施附近显著位置设立保护标志，标明保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禁止实施下列危害气象设施的行为：(一)侵占、损毁、擅自移动气象设施或者侵占气象设施用地;(二)在气象设施周边进行危及气象设施安全的爆破、钻探、采石、挖砂、取土等活动;(三)挤占、干扰依法设立的气象无线电台(站)、频率;(四)设置影响大型气象专用技术装备使用功能的干扰源;(五)法律、行政法规和国务院气象主管机构规定的其他危害气象设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大气本底站、国家基准气候站、国家基本气象站、国家一般气象站、高空气象观测站、天气雷达站、气象卫星地面站、区域气象观测站等气象台站和单独设立的气象探测设施的探测环境，应当依法予以保护。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禁止实施下列危害大气本底站探测环境的行为：(一)在观测场周边3万米探测环境保护范围内新建、扩建城镇、工矿区，或者在探测环境保护范围上空设置固定航线;(二)在观测场周边1万米范围内设置垃圾场、排污口等干扰源;(三)在观测场周边1000米范围内修建建筑物、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禁止实施下列危害国家基准气候站、国家基本气象站探测环境的行为：(一)在国家基准气候站观测场周边2000米探测环境保护范围内或者国家基本气象站观测场周边1000米探测环境保护范围内修建高度超过距观测场距离1/10的建筑物、构筑物;(二)在观测场周边500米范围内设置垃圾场、排污口等干扰源;(三)在观测场周边200米范围内修建铁路;(四)在观测场周边100米范围内挖筑水塘等;(五)在观测场周边50米范围内修建公路、种植高度超过1米的树木和作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禁止实施下列危害国家一般气象站探测环境的行为：(一)在观测场周边800米探测环境保护范围内修建高度超过距观测场距离1/8的建筑物、构筑物;(二)在观测场周边200米范围内设置垃圾场、排污口等干扰源;(三)在观测场周边100米范围内修建铁路;(四)在观测场周边50米范围内挖筑水塘等;(五)在观测场周边30米范围内修建公路、种植高度超过1米的树木和作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高空气象观测站、天气雷达站、气象卫星地面站、区域气象观测站和单独设立的气象探测设施探测环境的保护，应当严格执行国家规定的保护范围和要求。前款规定的保护范围和要求由国务院气象主管机构公布，涉及无线电频率管理的，国务院气象主管机构应当征得国务院无线电管理部门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地方各级气象主管机构应当将本行政区域内气象探测环境保护要求报告本级人民政府和上一级气象主管机构，并抄送同级发展改革、国土资源、城乡规划、住房建设、无线电管理、环境保护等部门。对不符合气象探测环境保护要求的建筑物、构筑物、干扰源等，地方各级气象主管机构应当根据实际情况，商有关部门提出治理方案，报本级人民政府批准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在气象台站探测环境保护范围内新建、改建、扩建建设工程，应当避免危害气象探测环境;确实无法避免的，建设单位应当向省、自治区、直辖市气象主管机构报告并提出相应的补救措施，经省、自治区、直辖市气象主管机构书面同意。未征得气象主管机构书面同意或者未落实补救措施的，有关部门不得批准其开工建设。在单独设立的气象探测设施探测环境保护范围内新建、改建、扩建建设工程的，建设单位应当事先报告当地气象主管机构，并按照要求采取必要的工程、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气象台站站址应当保持长期稳定，任何单位或者个人不得擅自迁移气象台站。因国家重点工程建设或者城市(镇)总体规划变化，确需迁移气象台站的，建设单位或者当地人民政府应当向省、自治区、直辖市气象主管机构提出申请，由省、自治区、直辖市气象主管机构组织专家对拟迁新址的科学性、合理性进行评估，符合气象设施和气象探测环境保护要求的，在纳入城市(镇)控制性详细规划后，按照先建站后迁移的原则进行迁移。申请迁移大气本底站、国家基准气候站、国家基本气象站的，由受理申请的省、自治区、直辖市气象主管机构签署意见并报送国务院气象主管机构审批;申请迁移其他气象台站的，由省、自治区、直辖市气象主管机构审批，并报送国务院气象主管机构备案。气象台站迁移、建设费用由建设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气象台站探测环境遭到严重破坏，失去治理和恢复可能的，国务院气象主管机构或者省、自治区、直辖市气象主管机构可以按照职责权限和先建站后迁移的原则，决定迁移气象台站;该气象台站所在地地方人民政府应当保证气象台站迁移用地，并承担迁移、建设费用。地方人民政府承担迁移、建设费用后，可以向破坏探测环境的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迁移气象台站的，应当按照国务院气象主管机构的规定，在新址与旧址之间进行至少1年的对比观测。迁移的气象台站经批准、决定迁移的气象主管机构验收合格，正式投入使用后，方可改变旧址用途。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因工程建设或者气象探测环境治理需要迁移单独设立的气象探测设施的，应当经设立该气象探测设施的单位同意，并按照国务院气象主管机构规定的技术要求进行复建。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各级气象主管机构以及发展改革、国土资源、城乡规划、无线电管理、环境保护等有关部门及其工作人员违反本条例规定，有下列行为之一的，由本级人民政府或者上级机关责令改正，通报批评;对直接负责的主管人员和其他直接责任人员依法给予处分;构成犯罪的，依法追究刑事责任：(一)擅自迁移气象台站的;(二)擅自批准在气象探测环境保护范围内设置垃圾场、排污口、无线电台(站)等干扰源以及新建、改建、扩建建设工程危害气象探测环境的;(三)有其他滥用职权、玩忽职守、徇私舞弊等不履行气象设施和气象探测环境保护职责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挤占、干扰依法设立的气象无线电台(站)、频率的，依照无线电管理相关法律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在气象探测环境保护范围内，违法批准占用土地的，或者非法占用土地新建建筑物或者其他设施的，依照城乡规划、土地管理等相关法律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本条例自2012年12月1日起施行。</w:t>
      </w:r>
    </w:p>
    <w:p>
      <w:pPr>
        <w:rPr>
          <w:rFonts w:hint="eastAsia" w:ascii="Arial" w:hAnsi="Arial" w:eastAsia="宋体" w:cs="Arial"/>
          <w:i w:val="0"/>
          <w:iCs w:val="0"/>
          <w:caps w:val="0"/>
          <w:color w:val="333333"/>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051E0BE2"/>
    <w:rsid w:val="2B25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3807</Words>
  <Characters>3889</Characters>
  <Lines>0</Lines>
  <Paragraphs>0</Paragraphs>
  <TotalTime>1</TotalTime>
  <ScaleCrop>false</ScaleCrop>
  <LinksUpToDate>false</LinksUpToDate>
  <CharactersWithSpaces>3889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2024-05-29T02:06:00Z</dcterms:created>
  <dc:creator>Administrator</dc:creator>
  <cp:lastModifiedBy>Administrator</cp:lastModifiedBy>
  <dcterms:modified xsi:type="dcterms:W3CDTF">2024-05-29T05:18:28Z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94B6167FC4BD4354A900C50D74A4AB62_12</vt:lpwstr>
  </property>
</Properties>
</file>