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val="0"/>
        <w:snapToGrid w:val="0"/>
        <w:spacing w:beforeAutospacing="0" w:line="560" w:lineRule="exact"/>
        <w:ind w:left="0" w:leftChars="0" w:right="0" w:rightChars="0"/>
        <w:jc w:val="left"/>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附件2</w:t>
      </w:r>
    </w:p>
    <w:p>
      <w:pPr>
        <w:pStyle w:val="22"/>
        <w:keepNext w:val="0"/>
        <w:keepLines w:val="0"/>
        <w:pageBreakBefore w:val="0"/>
        <w:widowControl w:val="0"/>
        <w:kinsoku/>
        <w:wordWrap/>
        <w:topLinePunct w:val="0"/>
        <w:bidi w:val="0"/>
        <w:spacing w:before="0" w:beforeAutospacing="0" w:line="560" w:lineRule="exact"/>
        <w:ind w:left="0" w:leftChars="0" w:right="0" w:rightChars="0"/>
        <w:jc w:val="left"/>
        <w:rPr>
          <w:rFonts w:ascii="Times New Roman" w:hAnsi="Times New Roman"/>
        </w:rPr>
      </w:pPr>
    </w:p>
    <w:p>
      <w:pPr>
        <w:keepNext w:val="0"/>
        <w:keepLines w:val="0"/>
        <w:pageBreakBefore w:val="0"/>
        <w:widowControl w:val="0"/>
        <w:kinsoku/>
        <w:wordWrap/>
        <w:topLinePunct w:val="0"/>
        <w:bidi w:val="0"/>
        <w:spacing w:beforeAutospacing="0" w:line="560" w:lineRule="exact"/>
        <w:ind w:left="0" w:leftChars="0" w:right="0" w:rightChars="0"/>
        <w:jc w:val="center"/>
        <w:textAlignment w:val="baseline"/>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朝阳潘家园北京卓远一弘装饰工程有限公司“</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11·7</w:t>
      </w:r>
      <w:r>
        <w:rPr>
          <w:rFonts w:hint="eastAsia" w:ascii="Times New Roman" w:hAnsi="Times New Roman" w:eastAsia="方正小标宋简体" w:cs="方正小标宋简体"/>
          <w:color w:val="000000" w:themeColor="text1"/>
          <w:sz w:val="44"/>
          <w:szCs w:val="44"/>
          <w14:textFill>
            <w14:solidFill>
              <w14:schemeClr w14:val="tx1"/>
            </w14:solidFill>
          </w14:textFill>
        </w:rPr>
        <w:t>”一般高处坠落事故调查报告</w:t>
      </w:r>
    </w:p>
    <w:p>
      <w:pPr>
        <w:pStyle w:val="9"/>
        <w:keepNext w:val="0"/>
        <w:keepLines w:val="0"/>
        <w:pageBreakBefore w:val="0"/>
        <w:widowControl w:val="0"/>
        <w:kinsoku/>
        <w:wordWrap/>
        <w:topLinePunct w:val="0"/>
        <w:bidi w:val="0"/>
        <w:spacing w:beforeAutospacing="0" w:after="0"/>
        <w:ind w:left="0" w:leftChars="0" w:right="0" w:rightChars="0"/>
        <w:jc w:val="left"/>
        <w:rPr>
          <w:rFonts w:ascii="Times New Roman" w:hAnsi="Times New Roman"/>
        </w:rPr>
      </w:pP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日13时20分许</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朝阳区潘家园街道劲松</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南街</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11号</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楼一装修施工现场，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发生一起</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高处坠落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事故，造成1人死亡。</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接事故报告后，区应急局、区住建委、公安朝阳分局、潘家园街道办事处等有关部门领导立即赶赴现场，组织指导善后工作。依据《中华人民共和国安全生产法》《生产安全事故报告和调查处理条例》和朝阳区政府的授权，由区应急局、公安朝阳分局、区住建委、区总工会、区司法局、区人力社保局、潘家园街道办事处组成生产安全事故调查组，同时邀请区纪委区监委参与事故调查。</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s="仿宋_GB2312"/>
          <w:color w:val="0D0D0D"/>
          <w:sz w:val="32"/>
          <w:szCs w:val="32"/>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事故调查组按照“科学严谨、依法</w:t>
      </w:r>
      <w:r>
        <w:rPr>
          <w:rFonts w:hint="eastAsia" w:ascii="Times New Roman" w:hAnsi="Times New Roman" w:eastAsia="仿宋_GB2312" w:cs="仿宋_GB2312"/>
          <w:color w:val="0D0D0D"/>
          <w:sz w:val="32"/>
          <w:szCs w:val="32"/>
        </w:rPr>
        <w:t>依规、实事求是、注重实效”和“四不放过”的原则，通过现场勘查、调阅资料、调查询问</w:t>
      </w:r>
      <w:r>
        <w:rPr>
          <w:rFonts w:hint="eastAsia" w:ascii="Times New Roman" w:hAnsi="Times New Roman" w:eastAsia="仿宋_GB2312" w:cs="仿宋_GB2312"/>
          <w:color w:val="0D0D0D"/>
          <w:sz w:val="32"/>
          <w:szCs w:val="32"/>
          <w:lang w:eastAsia="zh-CN"/>
        </w:rPr>
        <w:t>和检测鉴定</w:t>
      </w:r>
      <w:r>
        <w:rPr>
          <w:rFonts w:hint="eastAsia" w:ascii="Times New Roman" w:hAnsi="Times New Roman" w:eastAsia="仿宋_GB2312" w:cs="仿宋_GB2312"/>
          <w:color w:val="0D0D0D"/>
          <w:sz w:val="32"/>
          <w:szCs w:val="32"/>
        </w:rPr>
        <w:t>，查明了事故经过和原因，认定了事故性质和责任，提出了对事故责任单位和人员的处理建议，并提出了整改和防范措施。</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仿宋_GB2312" w:cs="仿宋_GB2312"/>
          <w:color w:val="0D0D0D"/>
          <w:sz w:val="32"/>
          <w:szCs w:val="32"/>
        </w:rPr>
        <w:t>经调查认定，朝阳</w:t>
      </w:r>
      <w:r>
        <w:rPr>
          <w:rFonts w:hint="eastAsia" w:ascii="Times New Roman" w:hAnsi="Times New Roman" w:eastAsia="仿宋_GB2312" w:cs="仿宋_GB2312"/>
          <w:color w:val="0D0D0D"/>
          <w:sz w:val="32"/>
          <w:szCs w:val="32"/>
          <w:lang w:eastAsia="zh-CN"/>
        </w:rPr>
        <w:t>潘家园北京卓远一弘装饰工程有限公司</w:t>
      </w:r>
      <w:r>
        <w:rPr>
          <w:rFonts w:hint="default" w:ascii="Times New Roman" w:hAnsi="Times New Roman" w:eastAsia="仿宋_GB2312" w:cs="Times New Roman"/>
          <w:b w:val="0"/>
          <w:bCs w:val="0"/>
          <w:color w:val="0D0D0D"/>
          <w:sz w:val="32"/>
          <w:szCs w:val="32"/>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11·7</w:t>
      </w:r>
      <w:r>
        <w:rPr>
          <w:rFonts w:hint="default" w:ascii="Times New Roman" w:hAnsi="Times New Roman" w:eastAsia="仿宋_GB2312" w:cs="Times New Roman"/>
          <w:b w:val="0"/>
          <w:bCs w:val="0"/>
          <w:color w:val="0D0D0D"/>
          <w:sz w:val="32"/>
          <w:szCs w:val="32"/>
        </w:rPr>
        <w:t>”</w:t>
      </w:r>
      <w:r>
        <w:rPr>
          <w:rFonts w:hint="eastAsia" w:ascii="Times New Roman" w:hAnsi="Times New Roman" w:eastAsia="仿宋_GB2312" w:cs="仿宋_GB2312"/>
          <w:color w:val="0D0D0D"/>
          <w:sz w:val="32"/>
          <w:szCs w:val="32"/>
        </w:rPr>
        <w:t>一般</w:t>
      </w:r>
      <w:r>
        <w:rPr>
          <w:rFonts w:hint="eastAsia" w:ascii="Times New Roman" w:hAnsi="Times New Roman" w:eastAsia="仿宋_GB2312" w:cs="仿宋_GB2312"/>
          <w:color w:val="0D0D0D"/>
          <w:sz w:val="32"/>
          <w:szCs w:val="32"/>
          <w:lang w:eastAsia="zh-CN"/>
        </w:rPr>
        <w:t>高处坠落</w:t>
      </w:r>
      <w:r>
        <w:rPr>
          <w:rFonts w:hint="eastAsia" w:ascii="Times New Roman" w:hAnsi="Times New Roman" w:eastAsia="仿宋_GB2312" w:cs="仿宋_GB2312"/>
          <w:color w:val="0D0D0D"/>
          <w:sz w:val="32"/>
          <w:szCs w:val="32"/>
        </w:rPr>
        <w:t>事故是一起因</w:t>
      </w:r>
      <w:r>
        <w:rPr>
          <w:rFonts w:hint="eastAsia" w:ascii="Times New Roman" w:hAnsi="Times New Roman" w:eastAsia="仿宋_GB2312" w:cs="仿宋_GB2312"/>
          <w:color w:val="0D0D0D"/>
          <w:sz w:val="32"/>
          <w:szCs w:val="32"/>
          <w:lang w:eastAsia="zh-CN"/>
        </w:rPr>
        <w:t>事发单位安全管理缺失，施工人员违规作业</w:t>
      </w:r>
      <w:r>
        <w:rPr>
          <w:rFonts w:hint="eastAsia" w:ascii="Times New Roman" w:hAnsi="Times New Roman" w:eastAsia="仿宋_GB2312" w:cs="仿宋_GB2312"/>
          <w:color w:val="0D0D0D"/>
          <w:sz w:val="32"/>
          <w:szCs w:val="32"/>
        </w:rPr>
        <w:t>造成的生产安全责任事故。</w:t>
      </w:r>
      <w:bookmarkStart w:id="0" w:name="_GoBack"/>
      <w:bookmarkEnd w:id="0"/>
    </w:p>
    <w:p>
      <w:pPr>
        <w:keepNext w:val="0"/>
        <w:keepLines w:val="0"/>
        <w:pageBreakBefore w:val="0"/>
        <w:widowControl w:val="0"/>
        <w:numPr>
          <w:ilvl w:val="0"/>
          <w:numId w:val="1"/>
        </w:numPr>
        <w:kinsoku/>
        <w:wordWrap/>
        <w:topLinePunct w:val="0"/>
        <w:bidi w:val="0"/>
        <w:spacing w:beforeAutospacing="0" w:line="560" w:lineRule="exact"/>
        <w:ind w:right="0" w:rightChars="0" w:firstLine="640" w:firstLineChars="200"/>
        <w:jc w:val="left"/>
        <w:rPr>
          <w:rFonts w:hint="eastAsia" w:ascii="Times New Roman" w:hAnsi="Times New Roman" w:eastAsia="黑体" w:cs="黑体"/>
          <w:bCs/>
          <w:sz w:val="32"/>
          <w:szCs w:val="32"/>
        </w:rPr>
      </w:pPr>
      <w:r>
        <w:rPr>
          <w:rFonts w:hint="eastAsia" w:ascii="Times New Roman" w:hAnsi="Times New Roman" w:eastAsia="黑体" w:cs="黑体"/>
          <w:bCs/>
          <w:sz w:val="32"/>
          <w:szCs w:val="32"/>
        </w:rPr>
        <w:t>事故基本情况</w:t>
      </w:r>
    </w:p>
    <w:p>
      <w:pPr>
        <w:keepNext w:val="0"/>
        <w:keepLines w:val="0"/>
        <w:pageBreakBefore w:val="0"/>
        <w:widowControl w:val="0"/>
        <w:numPr>
          <w:ilvl w:val="0"/>
          <w:numId w:val="0"/>
        </w:numPr>
        <w:kinsoku/>
        <w:wordWrap/>
        <w:topLinePunct w:val="0"/>
        <w:bidi w:val="0"/>
        <w:spacing w:beforeAutospacing="0" w:line="560" w:lineRule="exact"/>
        <w:ind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w:t>
      </w:r>
      <w:r>
        <w:rPr>
          <w:rFonts w:hint="eastAsia" w:ascii="Times New Roman" w:hAnsi="Times New Roman" w:eastAsia="楷体_GB2312" w:cs="楷体_GB2312"/>
          <w:color w:val="000000" w:themeColor="text1"/>
          <w:sz w:val="32"/>
          <w:szCs w:val="32"/>
          <w:lang w:eastAsia="zh-CN"/>
          <w14:textFill>
            <w14:solidFill>
              <w14:schemeClr w14:val="tx1"/>
            </w14:solidFill>
          </w14:textFill>
        </w:rPr>
        <w:t>事发</w:t>
      </w:r>
      <w:r>
        <w:rPr>
          <w:rFonts w:hint="eastAsia" w:ascii="Times New Roman" w:hAnsi="Times New Roman" w:eastAsia="楷体_GB2312" w:cs="楷体_GB2312"/>
          <w:color w:val="000000" w:themeColor="text1"/>
          <w:sz w:val="32"/>
          <w:szCs w:val="32"/>
          <w14:textFill>
            <w14:solidFill>
              <w14:schemeClr w14:val="tx1"/>
            </w14:solidFill>
          </w14:textFill>
        </w:rPr>
        <w:t>单位基本情况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D0D0D"/>
          <w:sz w:val="32"/>
          <w:szCs w:val="32"/>
          <w:lang w:eastAsia="zh-CN"/>
        </w:rPr>
        <w:t>北京卓远一弘装饰工程有限公司</w:t>
      </w:r>
      <w:r>
        <w:rPr>
          <w:rFonts w:hint="eastAsia" w:ascii="Times New Roman" w:hAnsi="Times New Roman" w:eastAsia="仿宋_GB2312"/>
          <w:color w:val="000000" w:themeColor="text1"/>
          <w:sz w:val="32"/>
          <w:szCs w:val="32"/>
          <w14:textFill>
            <w14:solidFill>
              <w14:schemeClr w14:val="tx1"/>
            </w14:solidFill>
          </w14:textFill>
        </w:rPr>
        <w:t>（以下简称“</w:t>
      </w:r>
      <w:r>
        <w:rPr>
          <w:rFonts w:hint="eastAsia" w:ascii="Times New Roman" w:hAnsi="Times New Roman" w:eastAsia="仿宋_GB2312"/>
          <w:color w:val="000000" w:themeColor="text1"/>
          <w:sz w:val="32"/>
          <w:szCs w:val="32"/>
          <w:lang w:eastAsia="zh-CN"/>
          <w14:textFill>
            <w14:solidFill>
              <w14:schemeClr w14:val="tx1"/>
            </w14:solidFill>
          </w14:textFill>
        </w:rPr>
        <w:t>卓远一弘</w:t>
      </w:r>
      <w:r>
        <w:rPr>
          <w:rFonts w:hint="eastAsia" w:ascii="Times New Roman" w:hAnsi="Times New Roman" w:eastAsia="仿宋_GB2312"/>
          <w:color w:val="000000" w:themeColor="text1"/>
          <w:sz w:val="32"/>
          <w:szCs w:val="32"/>
          <w14:textFill>
            <w14:solidFill>
              <w14:schemeClr w14:val="tx1"/>
            </w14:solidFill>
          </w14:textFill>
        </w:rPr>
        <w:t>公司”）</w:t>
      </w:r>
      <w:r>
        <w:rPr>
          <w:rFonts w:hint="eastAsia" w:ascii="Times New Roman" w:hAnsi="Times New Roman" w:eastAsia="仿宋_GB2312" w:cs="仿宋_GB2312"/>
          <w:color w:val="0D0D0D"/>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法定代表人</w:t>
      </w:r>
      <w:r>
        <w:rPr>
          <w:rFonts w:ascii="Times New Roman" w:hAnsi="Times New Roman"/>
        </w:rPr>
        <w:fldChar w:fldCharType="begin"/>
      </w:r>
      <w:r>
        <w:rPr>
          <w:rFonts w:ascii="Times New Roman" w:hAnsi="Times New Roman"/>
        </w:rPr>
        <w:instrText xml:space="preserve"> HYPERLINK "https://www.qcc.com/pl/pr45898328f07b2c2d894b89ce0a30f8.html" \t "https://www.qcc.com/firm/_blank" </w:instrText>
      </w:r>
      <w:r>
        <w:rPr>
          <w:rFonts w:ascii="Times New Roman" w:hAnsi="Times New Roman"/>
        </w:rPr>
        <w:fldChar w:fldCharType="separate"/>
      </w:r>
      <w:r>
        <w:rPr>
          <w:rFonts w:hint="eastAsia" w:ascii="Times New Roman" w:hAnsi="Times New Roman" w:eastAsia="仿宋_GB2312"/>
          <w:color w:val="000000" w:themeColor="text1"/>
          <w:sz w:val="32"/>
          <w:szCs w:val="32"/>
          <w:lang w:eastAsia="zh-CN"/>
          <w14:textFill>
            <w14:solidFill>
              <w14:schemeClr w14:val="tx1"/>
            </w14:solidFill>
          </w14:textFill>
        </w:rPr>
        <w:t>李</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悦</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ascii="Times New Roman" w:hAnsi="Times New Roman" w:eastAsia="仿宋_GB2312"/>
          <w:color w:val="000000" w:themeColor="text1"/>
          <w:sz w:val="32"/>
          <w:szCs w:val="32"/>
          <w:lang w:eastAsia="zh-CN"/>
          <w14:textFill>
            <w14:solidFill>
              <w14:schemeClr w14:val="tx1"/>
            </w14:solidFill>
          </w14:textFill>
        </w:rPr>
        <w:t>，总经理刘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昌，</w:t>
      </w:r>
      <w:r>
        <w:rPr>
          <w:rFonts w:hint="eastAsia" w:ascii="Times New Roman" w:hAnsi="Times New Roman" w:eastAsia="仿宋_GB2312"/>
          <w:color w:val="000000" w:themeColor="text1"/>
          <w:sz w:val="32"/>
          <w:szCs w:val="32"/>
          <w14:textFill>
            <w14:solidFill>
              <w14:schemeClr w14:val="tx1"/>
            </w14:solidFill>
          </w14:textFill>
        </w:rPr>
        <w:t>统一社会信用代码</w:t>
      </w:r>
      <w:r>
        <w:rPr>
          <w:rFonts w:hint="eastAsia" w:ascii="Times New Roman" w:hAnsi="Times New Roman" w:eastAsia="仿宋_GB2312"/>
          <w:color w:val="000000" w:themeColor="text1"/>
          <w:sz w:val="32"/>
          <w:szCs w:val="32"/>
          <w:lang w:eastAsia="zh-CN"/>
          <w14:textFill>
            <w14:solidFill>
              <w14:schemeClr w14:val="tx1"/>
            </w14:solidFill>
          </w14:textFill>
        </w:rPr>
        <w:t>：91110116078550889Y</w:t>
      </w:r>
      <w:r>
        <w:rPr>
          <w:rFonts w:hint="eastAsia" w:ascii="Times New Roman" w:hAnsi="Times New Roman" w:eastAsia="仿宋_GB2312"/>
          <w:color w:val="000000" w:themeColor="text1"/>
          <w:sz w:val="32"/>
          <w:szCs w:val="32"/>
          <w14:textFill>
            <w14:solidFill>
              <w14:schemeClr w14:val="tx1"/>
            </w14:solidFill>
          </w14:textFill>
        </w:rPr>
        <w:t>，公司类型为有限责任公司（自然人投资或控股）。注册地址为</w:t>
      </w:r>
      <w:r>
        <w:rPr>
          <w:rFonts w:hint="eastAsia" w:ascii="Times New Roman" w:hAnsi="Times New Roman" w:eastAsia="仿宋_GB2312"/>
          <w:color w:val="000000" w:themeColor="text1"/>
          <w:sz w:val="32"/>
          <w:szCs w:val="32"/>
          <w:lang w:eastAsia="zh-CN"/>
          <w14:textFill>
            <w14:solidFill>
              <w14:schemeClr w14:val="tx1"/>
            </w14:solidFill>
          </w14:textFill>
        </w:rPr>
        <w:t>北京市怀柔区北房镇幸福西街1号301室。</w:t>
      </w:r>
      <w:r>
        <w:rPr>
          <w:rFonts w:hint="eastAsia" w:ascii="Times New Roman" w:hAnsi="Times New Roman" w:eastAsia="仿宋_GB2312"/>
          <w:color w:val="000000" w:themeColor="text1"/>
          <w:sz w:val="32"/>
          <w:szCs w:val="32"/>
          <w14:textFill>
            <w14:solidFill>
              <w14:schemeClr w14:val="tx1"/>
            </w14:solidFill>
          </w14:textFill>
        </w:rPr>
        <w:t>经营范围：</w:t>
      </w:r>
      <w:r>
        <w:rPr>
          <w:rFonts w:hint="eastAsia" w:ascii="Times New Roman" w:hAnsi="Times New Roman" w:eastAsia="仿宋_GB2312"/>
          <w:color w:val="000000" w:themeColor="text1"/>
          <w:sz w:val="32"/>
          <w:szCs w:val="32"/>
          <w:lang w:eastAsia="zh-CN"/>
          <w14:textFill>
            <w14:solidFill>
              <w14:schemeClr w14:val="tx1"/>
            </w14:solidFill>
          </w14:textFill>
        </w:rPr>
        <w:t>专业承包；工程设计；施工总承包；城市园林绿化</w:t>
      </w:r>
      <w:r>
        <w:rPr>
          <w:rFonts w:hint="eastAsia" w:ascii="Times New Roman" w:hAnsi="Times New Roman" w:eastAsia="仿宋_GB2312"/>
          <w:color w:val="000000" w:themeColor="text1"/>
          <w:sz w:val="32"/>
          <w:szCs w:val="32"/>
          <w14:textFill>
            <w14:solidFill>
              <w14:schemeClr w14:val="tx1"/>
            </w14:solidFill>
          </w14:textFill>
        </w:rPr>
        <w:t>等</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（二）事故</w:t>
      </w:r>
      <w:r>
        <w:rPr>
          <w:rFonts w:hint="eastAsia" w:ascii="Times New Roman" w:hAnsi="Times New Roman" w:eastAsia="楷体_GB2312" w:cs="楷体_GB2312"/>
          <w:color w:val="000000" w:themeColor="text1"/>
          <w:sz w:val="32"/>
          <w:szCs w:val="32"/>
          <w:lang w:eastAsia="zh-CN"/>
          <w14:textFill>
            <w14:solidFill>
              <w14:schemeClr w14:val="tx1"/>
            </w14:solidFill>
          </w14:textFill>
        </w:rPr>
        <w:t>相关单位基本情况</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北京中海燕都酒店管理有限公司，法定代表人金</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祥。统一社会信用代码：91110105MADXRKMB2X，公司类型为其他有限责任公司。注册地址为北京市朝阳区劲松南街11号楼大厅、2-3层全部。经营范围：酒店管理；餐饮管理；企业管理；会议及展览服务等。</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三</w:t>
      </w:r>
      <w:r>
        <w:rPr>
          <w:rFonts w:hint="eastAsia" w:ascii="Times New Roman" w:hAnsi="Times New Roman" w:eastAsia="楷体_GB2312" w:cs="楷体_GB2312"/>
          <w:color w:val="auto"/>
          <w:sz w:val="32"/>
          <w:szCs w:val="32"/>
        </w:rPr>
        <w:t>）事发项目基本情况</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事发项目</w:t>
      </w:r>
      <w:r>
        <w:rPr>
          <w:rFonts w:hint="eastAsia" w:ascii="Times New Roman" w:hAnsi="Times New Roman" w:eastAsia="仿宋_GB2312"/>
          <w:color w:val="auto"/>
          <w:sz w:val="32"/>
          <w:szCs w:val="32"/>
          <w:lang w:eastAsia="zh-CN"/>
        </w:rPr>
        <w:t>为北京市朝阳区劲松南街</w:t>
      </w:r>
      <w:r>
        <w:rPr>
          <w:rFonts w:hint="eastAsia" w:ascii="Times New Roman" w:hAnsi="Times New Roman" w:eastAsia="仿宋_GB2312"/>
          <w:color w:val="auto"/>
          <w:sz w:val="32"/>
          <w:szCs w:val="32"/>
          <w:lang w:val="en-US" w:eastAsia="zh-CN"/>
        </w:rPr>
        <w:t>11号楼1-3层局部装修工程</w:t>
      </w:r>
      <w:r>
        <w:rPr>
          <w:rFonts w:hint="eastAsia" w:ascii="Times New Roman" w:hAnsi="Times New Roman" w:eastAsia="仿宋_GB2312"/>
          <w:color w:val="auto"/>
          <w:sz w:val="32"/>
          <w:szCs w:val="32"/>
          <w:lang w:eastAsia="zh-CN"/>
        </w:rPr>
        <w:t>，工程内容</w:t>
      </w:r>
      <w:r>
        <w:rPr>
          <w:rFonts w:hint="eastAsia" w:ascii="Times New Roman" w:hAnsi="Times New Roman" w:eastAsia="仿宋_GB2312"/>
          <w:color w:val="auto"/>
          <w:sz w:val="32"/>
          <w:szCs w:val="32"/>
          <w:lang w:val="en-US" w:eastAsia="zh-CN"/>
        </w:rPr>
        <w:t>分</w:t>
      </w:r>
      <w:r>
        <w:rPr>
          <w:rFonts w:hint="eastAsia" w:ascii="Times New Roman" w:hAnsi="Times New Roman" w:eastAsia="仿宋_GB2312"/>
          <w:color w:val="auto"/>
          <w:sz w:val="32"/>
          <w:szCs w:val="32"/>
          <w:lang w:eastAsia="zh-CN"/>
        </w:rPr>
        <w:t>为楼体</w:t>
      </w:r>
      <w:r>
        <w:rPr>
          <w:rFonts w:hint="eastAsia" w:ascii="Times New Roman" w:hAnsi="Times New Roman" w:eastAsia="仿宋_GB2312"/>
          <w:color w:val="auto"/>
          <w:sz w:val="32"/>
          <w:szCs w:val="32"/>
          <w:lang w:val="en-US" w:eastAsia="zh-CN"/>
        </w:rPr>
        <w:t>1-3层</w:t>
      </w:r>
      <w:r>
        <w:rPr>
          <w:rFonts w:hint="eastAsia" w:ascii="Times New Roman" w:hAnsi="Times New Roman" w:eastAsia="仿宋_GB2312"/>
          <w:color w:val="auto"/>
          <w:sz w:val="32"/>
          <w:szCs w:val="32"/>
          <w:lang w:eastAsia="zh-CN"/>
        </w:rPr>
        <w:t>内部装修</w:t>
      </w:r>
      <w:r>
        <w:rPr>
          <w:rFonts w:hint="eastAsia" w:ascii="Times New Roman" w:hAnsi="Times New Roman" w:eastAsia="仿宋_GB2312"/>
          <w:color w:val="auto"/>
          <w:sz w:val="32"/>
          <w:szCs w:val="32"/>
          <w:lang w:val="en-US" w:eastAsia="zh-CN"/>
        </w:rPr>
        <w:t>和外墙粉刷两部分。建设单位为北京中海燕都酒店管理有限公司，施工单位为卓远一弘公司，工程价款80万元。事发项目的项目负责人为王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超、安全员为崔</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东、</w:t>
      </w:r>
      <w:r>
        <w:rPr>
          <w:rFonts w:hint="eastAsia" w:ascii="Times New Roman" w:hAnsi="Times New Roman" w:eastAsia="仿宋_GB2312"/>
          <w:color w:val="000000" w:themeColor="text1"/>
          <w:sz w:val="32"/>
          <w:szCs w:val="32"/>
          <w:lang w:val="en-US" w:eastAsia="zh-CN"/>
          <w14:textFill>
            <w14:solidFill>
              <w14:schemeClr w14:val="tx1"/>
            </w14:solidFill>
          </w14:textFill>
        </w:rPr>
        <w:t>技术员为孙</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弢</w:t>
      </w:r>
      <w:r>
        <w:rPr>
          <w:rFonts w:hint="eastAsia" w:ascii="Times New Roman" w:hAnsi="Times New Roman" w:eastAsia="仿宋_GB2312"/>
          <w:color w:val="auto"/>
          <w:sz w:val="32"/>
          <w:szCs w:val="32"/>
          <w:lang w:val="en-US" w:eastAsia="zh-CN"/>
        </w:rPr>
        <w:t>。该项目于2024年10月21日在潘家园街道办事处进行了备案，并于10月30日开工，拟于2025年3月11日竣工。</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10月16日，卓远一弘公司联系高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民负责事发项目外墙粉刷部分。</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11月2日，高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民组织赵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同、李</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等、王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军三名工人采用座板式单人吊具悬吊作业（以下简称“悬吊作业”）的方式粉刷外墙，悬吊作业相关工具由高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民负责提供。</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经查，卓远一弘公司派遣的项目经理王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超无建造师等相关资格。赵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同、李</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等、王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军三人均无高处作业类特种作业操作证。</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14:textFill>
            <w14:solidFill>
              <w14:schemeClr w14:val="tx1"/>
            </w14:solidFill>
          </w14:textFill>
        </w:rPr>
        <w:t>二、</w:t>
      </w:r>
      <w:r>
        <w:rPr>
          <w:rFonts w:hint="eastAsia" w:ascii="Times New Roman" w:hAnsi="Times New Roman" w:eastAsia="黑体" w:cs="黑体"/>
          <w:sz w:val="32"/>
          <w:szCs w:val="32"/>
        </w:rPr>
        <w:t>事故发生经过及应急处置情况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（一）事故发生经过</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2024年11</w:t>
      </w:r>
      <w:r>
        <w:rPr>
          <w:rFonts w:hint="eastAsia"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日</w:t>
      </w:r>
      <w:r>
        <w:rPr>
          <w:rFonts w:hint="eastAsia" w:ascii="Times New Roman" w:hAnsi="Times New Roman" w:eastAsia="仿宋_GB2312"/>
          <w:color w:val="000000" w:themeColor="text1"/>
          <w:sz w:val="32"/>
          <w:szCs w:val="32"/>
          <w:lang w:val="en-US" w:eastAsia="zh-CN"/>
          <w14:textFill>
            <w14:solidFill>
              <w14:schemeClr w14:val="tx1"/>
            </w14:solidFill>
          </w14:textFill>
        </w:rPr>
        <w:t>13</w:t>
      </w:r>
      <w:r>
        <w:rPr>
          <w:rFonts w:hint="eastAsia" w:ascii="Times New Roman" w:hAnsi="Times New Roman" w:eastAsia="仿宋_GB2312"/>
          <w:color w:val="000000" w:themeColor="text1"/>
          <w:sz w:val="32"/>
          <w:szCs w:val="32"/>
          <w14:textFill>
            <w14:solidFill>
              <w14:schemeClr w14:val="tx1"/>
            </w14:solidFill>
          </w14:textFill>
        </w:rPr>
        <w:t>时</w:t>
      </w:r>
      <w:r>
        <w:rPr>
          <w:rFonts w:hint="eastAsia" w:ascii="Times New Roman" w:hAnsi="Times New Roman" w:eastAsia="仿宋_GB2312"/>
          <w:color w:val="000000" w:themeColor="text1"/>
          <w:sz w:val="32"/>
          <w:szCs w:val="32"/>
          <w:lang w:eastAsia="zh-CN"/>
          <w14:textFill>
            <w14:solidFill>
              <w14:schemeClr w14:val="tx1"/>
            </w14:solidFill>
          </w14:textFill>
        </w:rPr>
        <w:t>许</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民组织赵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同、李</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等、王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军三人前往</w:t>
      </w:r>
      <w:r>
        <w:rPr>
          <w:rFonts w:hint="eastAsia" w:ascii="Times New Roman" w:hAnsi="Times New Roman" w:eastAsia="仿宋_GB2312"/>
          <w:color w:val="auto"/>
          <w:sz w:val="32"/>
          <w:szCs w:val="32"/>
          <w:lang w:val="en-US" w:eastAsia="zh-CN"/>
        </w:rPr>
        <w:t>11号楼</w:t>
      </w:r>
      <w:r>
        <w:rPr>
          <w:rFonts w:hint="eastAsia" w:ascii="Times New Roman" w:hAnsi="Times New Roman" w:eastAsia="仿宋_GB2312"/>
          <w:color w:val="000000" w:themeColor="text1"/>
          <w:sz w:val="32"/>
          <w:szCs w:val="32"/>
          <w:lang w:val="en-US" w:eastAsia="zh-CN"/>
          <w14:textFill>
            <w14:solidFill>
              <w14:schemeClr w14:val="tx1"/>
            </w14:solidFill>
          </w14:textFill>
        </w:rPr>
        <w:t>粉刷</w:t>
      </w:r>
      <w:r>
        <w:rPr>
          <w:rFonts w:hint="eastAsia" w:ascii="Times New Roman" w:hAnsi="Times New Roman" w:eastAsia="仿宋_GB2312"/>
          <w:color w:val="000000" w:themeColor="text1"/>
          <w:sz w:val="32"/>
          <w:szCs w:val="32"/>
          <w:lang w:eastAsia="zh-CN"/>
          <w14:textFill>
            <w14:solidFill>
              <w14:schemeClr w14:val="tx1"/>
            </w14:solidFill>
          </w14:textFill>
        </w:rPr>
        <w:t>外墙</w:t>
      </w:r>
      <w:r>
        <w:rPr>
          <w:rFonts w:hint="eastAsia" w:ascii="Times New Roman" w:hAnsi="Times New Roman" w:eastAsia="仿宋_GB2312"/>
          <w:color w:val="000000" w:themeColor="text1"/>
          <w:sz w:val="32"/>
          <w:szCs w:val="32"/>
          <w:lang w:val="en-US" w:eastAsia="zh-CN"/>
          <w14:textFill>
            <w14:solidFill>
              <w14:schemeClr w14:val="tx1"/>
            </w14:solidFill>
          </w14:textFill>
        </w:rPr>
        <w:t>，其中赵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同和李</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等负责悬吊作业，王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军在地面通过滑轮递送灰料。</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13时5分许，赵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同先将工作绳绑扎在11号楼屋顶东墙上一外挂钢制爬梯后，</w:t>
      </w:r>
      <w:r>
        <w:rPr>
          <w:rFonts w:hint="eastAsia" w:ascii="Times New Roman" w:hAnsi="Times New Roman" w:eastAsia="仿宋_GB2312"/>
          <w:color w:val="auto"/>
          <w:sz w:val="32"/>
          <w:szCs w:val="32"/>
          <w:lang w:val="en-US" w:eastAsia="zh-CN"/>
        </w:rPr>
        <w:t>悬吊至楼体五层西</w:t>
      </w:r>
      <w:r>
        <w:rPr>
          <w:rFonts w:hint="eastAsia" w:ascii="Times New Roman" w:hAnsi="Times New Roman" w:eastAsia="仿宋_GB2312"/>
          <w:color w:val="000000" w:themeColor="text1"/>
          <w:sz w:val="32"/>
          <w:szCs w:val="32"/>
          <w:lang w:val="en-US" w:eastAsia="zh-CN"/>
          <w14:textFill>
            <w14:solidFill>
              <w14:schemeClr w14:val="tx1"/>
            </w14:solidFill>
          </w14:textFill>
        </w:rPr>
        <w:t>南侧开始作业。</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13时20分许，赵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同在作业时突然失稳，导致其坠落至下方一层的拱形水泥遮雨棚上，后向西弹出坠落至地面。</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（二）应急救援情况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事故发生后，卓远一弘公司技术员孙</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弢立即</w:t>
      </w:r>
      <w:r>
        <w:rPr>
          <w:rFonts w:hint="eastAsia" w:ascii="Times New Roman" w:hAnsi="Times New Roman" w:eastAsia="仿宋_GB2312"/>
          <w:color w:val="000000" w:themeColor="text1"/>
          <w:sz w:val="32"/>
          <w:szCs w:val="32"/>
          <w:lang w:eastAsia="zh-CN"/>
          <w14:textFill>
            <w14:solidFill>
              <w14:schemeClr w14:val="tx1"/>
            </w14:solidFill>
          </w14:textFill>
        </w:rPr>
        <w:t>拨打了“</w:t>
      </w:r>
      <w:r>
        <w:rPr>
          <w:rFonts w:hint="eastAsia" w:ascii="Times New Roman" w:hAnsi="Times New Roman" w:eastAsia="仿宋_GB2312"/>
          <w:color w:val="000000" w:themeColor="text1"/>
          <w:sz w:val="32"/>
          <w:szCs w:val="32"/>
          <w:lang w:val="en-US" w:eastAsia="zh-CN"/>
          <w14:textFill>
            <w14:solidFill>
              <w14:schemeClr w14:val="tx1"/>
            </w14:solidFill>
          </w14:textFill>
        </w:rPr>
        <w:t>120</w:t>
      </w:r>
      <w:r>
        <w:rPr>
          <w:rFonts w:hint="eastAsia" w:ascii="Times New Roman" w:hAnsi="Times New Roman" w:eastAsia="仿宋_GB2312"/>
          <w:color w:val="000000" w:themeColor="text1"/>
          <w:sz w:val="32"/>
          <w:szCs w:val="32"/>
          <w:lang w:eastAsia="zh-CN"/>
          <w14:textFill>
            <w14:solidFill>
              <w14:schemeClr w14:val="tx1"/>
            </w14:solidFill>
          </w14:textFill>
        </w:rPr>
        <w:t>”急救电话。</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Style w:val="26"/>
          <w:rFonts w:ascii="Times New Roman" w:hAnsi="Times New Roman" w:eastAsia="仿宋_GB2312"/>
          <w:bCs/>
          <w:kern w:val="44"/>
          <w:sz w:val="32"/>
          <w:szCs w:val="32"/>
        </w:rPr>
      </w:pPr>
      <w:r>
        <w:rPr>
          <w:rFonts w:hint="eastAsia" w:ascii="Times New Roman" w:hAnsi="Times New Roman" w:eastAsia="仿宋_GB2312"/>
          <w:color w:val="000000" w:themeColor="text1"/>
          <w:sz w:val="32"/>
          <w:szCs w:val="32"/>
          <w:lang w:val="en-US" w:eastAsia="zh-CN"/>
          <w14:textFill>
            <w14:solidFill>
              <w14:schemeClr w14:val="tx1"/>
            </w14:solidFill>
          </w14:textFill>
        </w:rPr>
        <w:t>13时25分许，</w:t>
      </w:r>
      <w:r>
        <w:rPr>
          <w:rStyle w:val="26"/>
          <w:rFonts w:hint="eastAsia" w:ascii="Times New Roman" w:hAnsi="Times New Roman" w:eastAsia="仿宋_GB2312"/>
          <w:bCs/>
          <w:kern w:val="44"/>
          <w:sz w:val="32"/>
          <w:szCs w:val="32"/>
        </w:rPr>
        <w:t>“</w:t>
      </w:r>
      <w:r>
        <w:rPr>
          <w:rStyle w:val="26"/>
          <w:rFonts w:ascii="Times New Roman" w:hAnsi="Times New Roman" w:eastAsia="仿宋_GB2312"/>
          <w:bCs/>
          <w:kern w:val="44"/>
          <w:sz w:val="32"/>
          <w:szCs w:val="32"/>
        </w:rPr>
        <w:t>120</w:t>
      </w:r>
      <w:r>
        <w:rPr>
          <w:rStyle w:val="26"/>
          <w:rFonts w:hint="eastAsia" w:ascii="Times New Roman" w:hAnsi="Times New Roman" w:eastAsia="仿宋_GB2312"/>
          <w:bCs/>
          <w:kern w:val="44"/>
          <w:sz w:val="32"/>
          <w:szCs w:val="32"/>
        </w:rPr>
        <w:t>”急救人员到达现场，将</w:t>
      </w:r>
      <w:r>
        <w:rPr>
          <w:rStyle w:val="26"/>
          <w:rFonts w:hint="eastAsia" w:ascii="Times New Roman" w:hAnsi="Times New Roman" w:eastAsia="仿宋_GB2312"/>
          <w:bCs/>
          <w:kern w:val="44"/>
          <w:sz w:val="32"/>
          <w:szCs w:val="32"/>
          <w:lang w:eastAsia="zh-CN"/>
        </w:rPr>
        <w:t>赵</w:t>
      </w:r>
      <w:r>
        <w:rPr>
          <w:rFonts w:hint="eastAsia" w:eastAsia="仿宋_GB2312"/>
          <w:color w:val="000000" w:themeColor="text1"/>
          <w:sz w:val="32"/>
          <w:szCs w:val="32"/>
          <w:lang w:eastAsia="zh-CN"/>
          <w14:textFill>
            <w14:solidFill>
              <w14:schemeClr w14:val="tx1"/>
            </w14:solidFill>
          </w14:textFill>
        </w:rPr>
        <w:t>某</w:t>
      </w:r>
      <w:r>
        <w:rPr>
          <w:rStyle w:val="26"/>
          <w:rFonts w:hint="eastAsia" w:ascii="Times New Roman" w:hAnsi="Times New Roman" w:eastAsia="仿宋_GB2312"/>
          <w:bCs/>
          <w:kern w:val="44"/>
          <w:sz w:val="32"/>
          <w:szCs w:val="32"/>
          <w:lang w:eastAsia="zh-CN"/>
        </w:rPr>
        <w:t>同</w:t>
      </w:r>
      <w:r>
        <w:rPr>
          <w:rStyle w:val="26"/>
          <w:rFonts w:hint="eastAsia" w:ascii="Times New Roman" w:hAnsi="Times New Roman" w:eastAsia="仿宋_GB2312"/>
          <w:bCs/>
          <w:kern w:val="44"/>
          <w:sz w:val="32"/>
          <w:szCs w:val="32"/>
        </w:rPr>
        <w:t>送往</w:t>
      </w:r>
      <w:r>
        <w:rPr>
          <w:rStyle w:val="26"/>
          <w:rFonts w:hint="eastAsia" w:ascii="Times New Roman" w:hAnsi="Times New Roman" w:eastAsia="仿宋_GB2312"/>
          <w:bCs/>
          <w:kern w:val="44"/>
          <w:sz w:val="32"/>
          <w:szCs w:val="32"/>
          <w:lang w:eastAsia="zh-CN"/>
        </w:rPr>
        <w:t>北京市垂杨柳医院</w:t>
      </w:r>
      <w:r>
        <w:rPr>
          <w:rStyle w:val="26"/>
          <w:rFonts w:hint="eastAsia" w:ascii="Times New Roman" w:hAnsi="Times New Roman" w:eastAsia="仿宋_GB2312"/>
          <w:bCs/>
          <w:kern w:val="44"/>
          <w:sz w:val="32"/>
          <w:szCs w:val="32"/>
        </w:rPr>
        <w:t>进行抢救。</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15</w:t>
      </w:r>
      <w:r>
        <w:rPr>
          <w:rFonts w:hint="eastAsia" w:ascii="Times New Roman" w:hAnsi="Times New Roman" w:eastAsia="仿宋_GB2312"/>
          <w:color w:val="000000" w:themeColor="text1"/>
          <w:sz w:val="32"/>
          <w:szCs w:val="32"/>
          <w14:textFill>
            <w14:solidFill>
              <w14:schemeClr w14:val="tx1"/>
            </w14:solidFill>
          </w14:textFill>
        </w:rPr>
        <w:t>时许，</w:t>
      </w:r>
      <w:r>
        <w:rPr>
          <w:rFonts w:hint="eastAsia" w:ascii="Times New Roman" w:hAnsi="Times New Roman" w:eastAsia="仿宋_GB2312"/>
          <w:color w:val="000000" w:themeColor="text1"/>
          <w:sz w:val="32"/>
          <w:szCs w:val="32"/>
          <w:lang w:eastAsia="zh-CN"/>
          <w14:textFill>
            <w14:solidFill>
              <w14:schemeClr w14:val="tx1"/>
            </w14:solidFill>
          </w14:textFill>
        </w:rPr>
        <w:t>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同经</w:t>
      </w:r>
      <w:r>
        <w:rPr>
          <w:rFonts w:hint="eastAsia" w:ascii="Times New Roman" w:hAnsi="Times New Roman" w:eastAsia="仿宋_GB2312"/>
          <w:color w:val="000000" w:themeColor="text1"/>
          <w:sz w:val="32"/>
          <w:szCs w:val="32"/>
          <w14:textFill>
            <w14:solidFill>
              <w14:schemeClr w14:val="tx1"/>
            </w14:solidFill>
          </w14:textFill>
        </w:rPr>
        <w:t>抢救无效死亡。</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（三）事故应急处置评估</w:t>
      </w:r>
    </w:p>
    <w:p>
      <w:pPr>
        <w:keepNext w:val="0"/>
        <w:keepLines w:val="0"/>
        <w:pageBreakBefore w:val="0"/>
        <w:widowControl w:val="0"/>
        <w:kinsoku/>
        <w:wordWrap/>
        <w:topLinePunct w:val="0"/>
        <w:bidi w:val="0"/>
        <w:spacing w:beforeAutospacing="0" w:line="560" w:lineRule="exact"/>
        <w:ind w:right="0" w:rightChars="0" w:firstLine="640" w:firstLineChars="200"/>
        <w:jc w:val="left"/>
        <w:rPr>
          <w:rFonts w:hint="eastAsia" w:ascii="Times New Roman" w:hAnsi="Times New Roman" w:eastAsia="仿宋_GB2312" w:cs="仿宋_GB2312"/>
          <w:color w:val="0D0D0D"/>
          <w:sz w:val="32"/>
          <w:szCs w:val="32"/>
          <w:lang w:eastAsia="zh-CN"/>
        </w:rPr>
      </w:pPr>
      <w:r>
        <w:rPr>
          <w:rFonts w:hint="eastAsia" w:ascii="Times New Roman" w:hAnsi="Times New Roman" w:eastAsia="仿宋_GB2312" w:cs="仿宋_GB2312"/>
          <w:color w:val="0D0D0D"/>
          <w:sz w:val="32"/>
          <w:szCs w:val="32"/>
          <w:lang w:eastAsia="zh-CN"/>
        </w:rPr>
        <w:t>事故发生后，卓远一弘公司立即组织人员施救，</w:t>
      </w:r>
      <w:r>
        <w:rPr>
          <w:rFonts w:hint="eastAsia" w:ascii="Times New Roman" w:hAnsi="Times New Roman" w:eastAsia="仿宋_GB2312" w:cs="仿宋_GB2312"/>
          <w:color w:val="0D0D0D"/>
          <w:sz w:val="32"/>
          <w:szCs w:val="32"/>
          <w:lang w:val="en-US" w:eastAsia="zh-CN"/>
        </w:rPr>
        <w:t>对现场进行了</w:t>
      </w:r>
      <w:r>
        <w:rPr>
          <w:rFonts w:hint="eastAsia" w:ascii="Times New Roman" w:hAnsi="Times New Roman" w:eastAsia="仿宋_GB2312" w:cs="仿宋_GB2312"/>
          <w:color w:val="0D0D0D"/>
          <w:sz w:val="32"/>
          <w:szCs w:val="32"/>
          <w:lang w:eastAsia="zh-CN"/>
        </w:rPr>
        <w:t>封锁保护，并拨打</w:t>
      </w:r>
      <w:r>
        <w:rPr>
          <w:rFonts w:hint="eastAsia" w:ascii="Times New Roman" w:hAnsi="Times New Roman" w:eastAsia="仿宋_GB2312" w:cs="仿宋_GB2312"/>
          <w:color w:val="0D0D0D"/>
          <w:sz w:val="32"/>
          <w:szCs w:val="32"/>
          <w:lang w:val="en-US" w:eastAsia="zh-CN"/>
        </w:rPr>
        <w:t>了</w:t>
      </w:r>
      <w:r>
        <w:rPr>
          <w:rFonts w:hint="eastAsia" w:ascii="Times New Roman" w:hAnsi="Times New Roman" w:eastAsia="仿宋_GB2312" w:cs="仿宋_GB2312"/>
          <w:color w:val="0D0D0D"/>
          <w:sz w:val="32"/>
          <w:szCs w:val="32"/>
          <w:lang w:eastAsia="zh-CN"/>
        </w:rPr>
        <w:t>“120”急救电话，</w:t>
      </w:r>
      <w:r>
        <w:rPr>
          <w:rFonts w:hint="eastAsia" w:ascii="Times New Roman" w:hAnsi="Times New Roman" w:eastAsia="仿宋_GB2312" w:cs="仿宋_GB2312"/>
          <w:color w:val="0D0D0D"/>
          <w:sz w:val="32"/>
          <w:szCs w:val="32"/>
          <w:lang w:val="en-US" w:eastAsia="zh-CN"/>
        </w:rPr>
        <w:t>同时</w:t>
      </w:r>
      <w:r>
        <w:rPr>
          <w:rFonts w:hint="eastAsia" w:ascii="Times New Roman" w:hAnsi="Times New Roman" w:eastAsia="仿宋_GB2312" w:cs="仿宋_GB2312"/>
          <w:color w:val="0D0D0D"/>
          <w:sz w:val="32"/>
          <w:szCs w:val="32"/>
          <w:lang w:eastAsia="zh-CN"/>
        </w:rPr>
        <w:t>向区政府相关单位报告了事故情况。区政府相关部门在应急救援过程中，应急值守到位，应急响应迅速，信息报送渠道通畅，信息流转及时有效，现场救援处置措施得当，救援力量配备充分，善后工作</w:t>
      </w:r>
      <w:r>
        <w:rPr>
          <w:rFonts w:hint="eastAsia" w:ascii="Times New Roman" w:hAnsi="Times New Roman" w:eastAsia="仿宋_GB2312" w:cs="仿宋_GB2312"/>
          <w:color w:val="0D0D0D"/>
          <w:sz w:val="32"/>
          <w:szCs w:val="32"/>
          <w:lang w:val="en-US" w:eastAsia="zh-CN"/>
        </w:rPr>
        <w:t>及时有效</w:t>
      </w:r>
      <w:r>
        <w:rPr>
          <w:rFonts w:hint="eastAsia" w:ascii="Times New Roman" w:hAnsi="Times New Roman" w:eastAsia="仿宋_GB2312" w:cs="仿宋_GB2312"/>
          <w:color w:val="0D0D0D"/>
          <w:sz w:val="32"/>
          <w:szCs w:val="32"/>
          <w:lang w:eastAsia="zh-CN"/>
        </w:rPr>
        <w:t>，对事故信息和舆情进行了有效</w:t>
      </w:r>
      <w:r>
        <w:rPr>
          <w:rFonts w:hint="eastAsia" w:ascii="Times New Roman" w:hAnsi="Times New Roman" w:eastAsia="仿宋_GB2312" w:cs="仿宋_GB2312"/>
          <w:color w:val="0D0D0D"/>
          <w:sz w:val="32"/>
          <w:szCs w:val="32"/>
          <w:lang w:val="en-US" w:eastAsia="zh-CN"/>
        </w:rPr>
        <w:t>的</w:t>
      </w:r>
      <w:r>
        <w:rPr>
          <w:rFonts w:hint="eastAsia" w:ascii="Times New Roman" w:hAnsi="Times New Roman" w:eastAsia="仿宋_GB2312" w:cs="仿宋_GB2312"/>
          <w:color w:val="0D0D0D"/>
          <w:sz w:val="32"/>
          <w:szCs w:val="32"/>
          <w:lang w:eastAsia="zh-CN"/>
        </w:rPr>
        <w:t>管理。</w:t>
      </w:r>
    </w:p>
    <w:p>
      <w:pPr>
        <w:keepNext w:val="0"/>
        <w:keepLines w:val="0"/>
        <w:pageBreakBefore w:val="0"/>
        <w:widowControl w:val="0"/>
        <w:kinsoku/>
        <w:wordWrap/>
        <w:topLinePunct w:val="0"/>
        <w:bidi w:val="0"/>
        <w:spacing w:beforeAutospacing="0" w:line="560" w:lineRule="exact"/>
        <w:ind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w:t>
      </w:r>
      <w:r>
        <w:rPr>
          <w:rFonts w:hint="eastAsia" w:ascii="Times New Roman" w:hAnsi="Times New Roman" w:eastAsia="楷体_GB2312" w:cs="楷体_GB2312"/>
          <w:color w:val="000000" w:themeColor="text1"/>
          <w:sz w:val="32"/>
          <w:szCs w:val="32"/>
          <w:lang w:eastAsia="zh-CN"/>
          <w14:textFill>
            <w14:solidFill>
              <w14:schemeClr w14:val="tx1"/>
            </w14:solidFill>
          </w14:textFill>
        </w:rPr>
        <w:t>四</w:t>
      </w:r>
      <w:r>
        <w:rPr>
          <w:rFonts w:hint="eastAsia" w:ascii="Times New Roman" w:hAnsi="Times New Roman" w:eastAsia="楷体_GB2312" w:cs="楷体_GB2312"/>
          <w:color w:val="000000" w:themeColor="text1"/>
          <w:sz w:val="32"/>
          <w:szCs w:val="32"/>
          <w14:textFill>
            <w14:solidFill>
              <w14:schemeClr w14:val="tx1"/>
            </w14:solidFill>
          </w14:textFill>
        </w:rPr>
        <w:t>）事故现场情况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619760</wp:posOffset>
            </wp:positionH>
            <wp:positionV relativeFrom="paragraph">
              <wp:posOffset>2468245</wp:posOffset>
            </wp:positionV>
            <wp:extent cx="1526540" cy="2077085"/>
            <wp:effectExtent l="12700" t="12700" r="22860" b="24765"/>
            <wp:wrapNone/>
            <wp:docPr id="4" name="图片 4" descr="幻灯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幻灯片1"/>
                    <pic:cNvPicPr>
                      <a:picLocks noChangeAspect="1"/>
                    </pic:cNvPicPr>
                  </pic:nvPicPr>
                  <pic:blipFill>
                    <a:blip r:embed="rId7"/>
                    <a:stretch>
                      <a:fillRect/>
                    </a:stretch>
                  </pic:blipFill>
                  <pic:spPr>
                    <a:xfrm>
                      <a:off x="0" y="0"/>
                      <a:ext cx="1526540" cy="2077085"/>
                    </a:xfrm>
                    <a:prstGeom prst="rect">
                      <a:avLst/>
                    </a:prstGeom>
                    <a:ln w="12700">
                      <a:solidFill>
                        <a:schemeClr val="tx1"/>
                      </a:solidFill>
                    </a:ln>
                  </pic:spPr>
                </pic:pic>
              </a:graphicData>
            </a:graphic>
          </wp:anchor>
        </w:drawing>
      </w:r>
      <w:r>
        <w:rPr>
          <w:rStyle w:val="26"/>
          <w:rFonts w:hint="eastAsia" w:ascii="Times New Roman" w:hAnsi="Times New Roman" w:eastAsia="仿宋_GB2312"/>
          <w:bCs/>
          <w:kern w:val="44"/>
          <w:sz w:val="32"/>
          <w:szCs w:val="32"/>
          <w:lang w:eastAsia="zh-CN"/>
        </w:rPr>
        <w:t>事发现场位于</w:t>
      </w:r>
      <w:r>
        <w:rPr>
          <w:rFonts w:hint="eastAsia" w:ascii="Times New Roman" w:hAnsi="Times New Roman" w:eastAsia="仿宋_GB2312"/>
          <w:color w:val="000000" w:themeColor="text1"/>
          <w:sz w:val="32"/>
          <w:szCs w:val="32"/>
          <w:lang w:eastAsia="zh-CN"/>
          <w14:textFill>
            <w14:solidFill>
              <w14:schemeClr w14:val="tx1"/>
            </w14:solidFill>
          </w14:textFill>
        </w:rPr>
        <w:t>北京市朝阳区劲松南街</w:t>
      </w:r>
      <w:r>
        <w:rPr>
          <w:rFonts w:hint="eastAsia" w:ascii="Times New Roman" w:hAnsi="Times New Roman" w:eastAsia="仿宋_GB2312"/>
          <w:color w:val="000000" w:themeColor="text1"/>
          <w:sz w:val="32"/>
          <w:szCs w:val="32"/>
          <w:lang w:val="en-US" w:eastAsia="zh-CN"/>
          <w14:textFill>
            <w14:solidFill>
              <w14:schemeClr w14:val="tx1"/>
            </w14:solidFill>
          </w14:textFill>
        </w:rPr>
        <w:t>11号楼西南侧，该楼共五层，</w:t>
      </w:r>
      <w:r>
        <w:rPr>
          <w:rFonts w:hint="eastAsia" w:ascii="Times New Roman" w:hAnsi="Times New Roman" w:eastAsia="仿宋_GB2312"/>
          <w:color w:val="auto"/>
          <w:sz w:val="32"/>
          <w:szCs w:val="32"/>
          <w:lang w:val="en-US" w:eastAsia="zh-CN"/>
        </w:rPr>
        <w:t>高约17米。五层</w:t>
      </w:r>
      <w:r>
        <w:rPr>
          <w:rFonts w:hint="eastAsia" w:ascii="Times New Roman" w:hAnsi="Times New Roman" w:eastAsia="仿宋_GB2312"/>
          <w:color w:val="000000" w:themeColor="text1"/>
          <w:sz w:val="32"/>
          <w:szCs w:val="32"/>
          <w:lang w:val="en-US" w:eastAsia="zh-CN"/>
          <w14:textFill>
            <w14:solidFill>
              <w14:schemeClr w14:val="tx1"/>
            </w14:solidFill>
          </w14:textFill>
        </w:rPr>
        <w:t>楼顶南墙边缘建有一拱形水泥构筑物，上绑扎有李</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等作业使用的工作绳。赵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同原绑扎在外挂钢制爬梯上的工作绳已脱落，工作绳一头连接在座板上。现场未见施工人员使用的防坠落保护装置和“生命绳”</w:t>
      </w:r>
      <w:r>
        <w:rPr>
          <w:rStyle w:val="21"/>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Style w:val="21"/>
          <w:rFonts w:hint="eastAsia" w:ascii="Times New Roman" w:hAnsi="Times New Roman" w:eastAsia="仿宋_GB2312" w:cs="Times New Roman"/>
          <w:color w:val="000000" w:themeColor="text1"/>
          <w:kern w:val="0"/>
          <w:sz w:val="32"/>
          <w:szCs w:val="32"/>
          <w:lang w:eastAsia="zh-CN"/>
          <w14:textFill>
            <w14:solidFill>
              <w14:schemeClr w14:val="tx1"/>
            </w14:solidFill>
          </w14:textFill>
        </w:rPr>
        <w:footnoteReference w:id="0"/>
      </w:r>
      <w:r>
        <w:rPr>
          <w:rStyle w:val="21"/>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。楼体一层处</w:t>
      </w:r>
      <w:r>
        <w:rPr>
          <w:rFonts w:hint="eastAsia" w:ascii="Times New Roman" w:hAnsi="Times New Roman" w:eastAsia="仿宋_GB2312"/>
          <w:color w:val="auto"/>
          <w:sz w:val="32"/>
          <w:szCs w:val="32"/>
          <w:lang w:val="en-US" w:eastAsia="zh-CN"/>
        </w:rPr>
        <w:t>设有一高约4米的</w:t>
      </w:r>
      <w:r>
        <w:rPr>
          <w:rFonts w:hint="eastAsia" w:ascii="Times New Roman" w:hAnsi="Times New Roman" w:eastAsia="仿宋_GB2312"/>
          <w:color w:val="000000" w:themeColor="text1"/>
          <w:sz w:val="32"/>
          <w:szCs w:val="32"/>
          <w:lang w:val="en-US" w:eastAsia="zh-CN"/>
          <w14:textFill>
            <w14:solidFill>
              <w14:schemeClr w14:val="tx1"/>
            </w14:solidFill>
          </w14:textFill>
        </w:rPr>
        <w:t>拱形水泥遮雨棚</w:t>
      </w:r>
      <w:r>
        <w:rPr>
          <w:rFonts w:hint="eastAsia" w:ascii="Times New Roman" w:hAnsi="Times New Roman" w:eastAsia="仿宋_GB2312"/>
          <w:color w:val="auto"/>
          <w:sz w:val="32"/>
          <w:szCs w:val="32"/>
          <w:lang w:val="en-US" w:eastAsia="zh-CN"/>
        </w:rPr>
        <w:t>。楼外一层地面上有一赵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val="en-US" w:eastAsia="zh-CN"/>
        </w:rPr>
        <w:t>同使用的五点式安全带，已因救援切割破坏。</w:t>
      </w:r>
    </w:p>
    <w:p>
      <w:pPr>
        <w:pStyle w:val="10"/>
        <w:keepNext w:val="0"/>
        <w:keepLines w:val="0"/>
        <w:pageBreakBefore w:val="0"/>
        <w:widowControl w:val="0"/>
        <w:kinsoku/>
        <w:wordWrap/>
        <w:topLinePunct w:val="0"/>
        <w:bidi w:val="0"/>
        <w:spacing w:beforeAutospacing="0" w:after="0"/>
        <w:ind w:left="0" w:leftChars="0" w:right="0" w:rightChars="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3435985</wp:posOffset>
            </wp:positionH>
            <wp:positionV relativeFrom="paragraph">
              <wp:posOffset>12700</wp:posOffset>
            </wp:positionV>
            <wp:extent cx="1487805" cy="2004060"/>
            <wp:effectExtent l="12700" t="12700" r="23495" b="21590"/>
            <wp:wrapNone/>
            <wp:docPr id="3" name="图片 3" descr="幻灯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幻灯片2"/>
                    <pic:cNvPicPr>
                      <a:picLocks noChangeAspect="1"/>
                    </pic:cNvPicPr>
                  </pic:nvPicPr>
                  <pic:blipFill>
                    <a:blip r:embed="rId8"/>
                    <a:stretch>
                      <a:fillRect/>
                    </a:stretch>
                  </pic:blipFill>
                  <pic:spPr>
                    <a:xfrm>
                      <a:off x="0" y="0"/>
                      <a:ext cx="1487805" cy="2004060"/>
                    </a:xfrm>
                    <a:prstGeom prst="rect">
                      <a:avLst/>
                    </a:prstGeom>
                    <a:ln w="12700">
                      <a:solidFill>
                        <a:schemeClr val="tx1"/>
                      </a:solidFill>
                    </a:ln>
                  </pic:spPr>
                </pic:pic>
              </a:graphicData>
            </a:graphic>
          </wp:anchor>
        </w:drawing>
      </w:r>
    </w:p>
    <w:p>
      <w:pPr>
        <w:pStyle w:val="10"/>
        <w:keepNext w:val="0"/>
        <w:keepLines w:val="0"/>
        <w:pageBreakBefore w:val="0"/>
        <w:widowControl w:val="0"/>
        <w:kinsoku/>
        <w:wordWrap/>
        <w:topLinePunct w:val="0"/>
        <w:bidi w:val="0"/>
        <w:spacing w:beforeAutospacing="0" w:after="0"/>
        <w:ind w:left="0" w:leftChars="0" w:right="0" w:rightChars="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p>
    <w:p>
      <w:pPr>
        <w:pStyle w:val="10"/>
        <w:keepNext w:val="0"/>
        <w:keepLines w:val="0"/>
        <w:pageBreakBefore w:val="0"/>
        <w:widowControl w:val="0"/>
        <w:kinsoku/>
        <w:wordWrap/>
        <w:topLinePunct w:val="0"/>
        <w:bidi w:val="0"/>
        <w:spacing w:beforeAutospacing="0" w:after="0"/>
        <w:ind w:left="0" w:leftChars="0" w:right="0" w:rightChars="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p>
    <w:p>
      <w:pPr>
        <w:pStyle w:val="10"/>
        <w:keepNext w:val="0"/>
        <w:keepLines w:val="0"/>
        <w:pageBreakBefore w:val="0"/>
        <w:widowControl w:val="0"/>
        <w:kinsoku/>
        <w:wordWrap/>
        <w:topLinePunct w:val="0"/>
        <w:bidi w:val="0"/>
        <w:spacing w:beforeAutospacing="0" w:after="0"/>
        <w:ind w:left="0" w:leftChars="0" w:right="0" w:rightChars="0"/>
        <w:jc w:val="left"/>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 xml:space="preserve">   </w:t>
      </w:r>
    </w:p>
    <w:p>
      <w:pPr>
        <w:pStyle w:val="7"/>
        <w:keepNext w:val="0"/>
        <w:keepLines w:val="0"/>
        <w:pageBreakBefore w:val="0"/>
        <w:widowControl w:val="0"/>
        <w:kinsoku/>
        <w:wordWrap/>
        <w:topLinePunct w:val="0"/>
        <w:bidi w:val="0"/>
        <w:spacing w:beforeAutospacing="0"/>
        <w:ind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right="0" w:rightChars="0" w:firstLine="840" w:firstLineChars="300"/>
        <w:jc w:val="left"/>
        <w:rPr>
          <w:rFonts w:ascii="Times New Roman" w:hAnsi="Times New Roman"/>
        </w:rPr>
      </w:pPr>
      <w:r>
        <w:rPr>
          <w:rFonts w:hint="eastAsia" w:ascii="Times New Roman" w:hAnsi="Times New Roman" w:eastAsiaTheme="minorEastAsia" w:cstheme="minorEastAsia"/>
          <w:sz w:val="28"/>
          <w:szCs w:val="28"/>
        </w:rPr>
        <w:t>图</w:t>
      </w:r>
      <w:r>
        <w:rPr>
          <w:rFonts w:hint="eastAsia" w:ascii="Times New Roman" w:hAnsi="Times New Roman" w:eastAsiaTheme="minorEastAsia" w:cstheme="minorEastAsia"/>
          <w:sz w:val="28"/>
          <w:szCs w:val="28"/>
          <w:lang w:val="en-US" w:eastAsia="zh-CN"/>
        </w:rPr>
        <w:t>1</w:t>
      </w:r>
      <w:r>
        <w:rPr>
          <w:rFonts w:hint="eastAsia" w:ascii="Times New Roman" w:hAnsi="Times New Roman" w:eastAsiaTheme="minorEastAsia" w:cstheme="minorEastAsia"/>
          <w:sz w:val="28"/>
          <w:szCs w:val="28"/>
          <w:lang w:eastAsia="zh-CN"/>
        </w:rPr>
        <w:t xml:space="preserve"> </w:t>
      </w:r>
      <w:r>
        <w:rPr>
          <w:rFonts w:hint="eastAsia" w:ascii="Times New Roman" w:hAnsi="Times New Roman" w:eastAsiaTheme="minorEastAsia" w:cstheme="minorEastAsia"/>
          <w:sz w:val="28"/>
          <w:szCs w:val="28"/>
          <w:lang w:val="en-US" w:eastAsia="zh-CN"/>
        </w:rPr>
        <w:t>事发楼体西南侧</w:t>
      </w:r>
      <w:r>
        <w:rPr>
          <w:rFonts w:hint="eastAsia" w:ascii="Times New Roman" w:hAnsi="Times New Roman"/>
          <w:lang w:val="en-US" w:eastAsia="zh-CN"/>
        </w:rPr>
        <w:t xml:space="preserve">             </w:t>
      </w:r>
      <w:r>
        <w:rPr>
          <w:rFonts w:hint="eastAsia" w:ascii="Times New Roman" w:hAnsi="Times New Roman" w:eastAsiaTheme="minorEastAsia" w:cstheme="minorEastAsia"/>
          <w:sz w:val="28"/>
          <w:szCs w:val="28"/>
          <w:lang w:val="en-US" w:eastAsia="zh-CN"/>
        </w:rPr>
        <w:t xml:space="preserve">图2 工作绳绑扎的外挂钢梯   </w:t>
      </w: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r>
        <w:rPr>
          <w:rFonts w:hint="eastAsia" w:ascii="Times New Roman" w:hAnsi="Times New Roman" w:eastAsia="仿宋_GB2312"/>
          <w:color w:val="000000" w:themeColor="text1"/>
          <w:sz w:val="32"/>
          <w:szCs w:val="32"/>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3406140</wp:posOffset>
            </wp:positionH>
            <wp:positionV relativeFrom="paragraph">
              <wp:posOffset>102235</wp:posOffset>
            </wp:positionV>
            <wp:extent cx="1528445" cy="2016125"/>
            <wp:effectExtent l="12700" t="12700" r="20955" b="28575"/>
            <wp:wrapNone/>
            <wp:docPr id="7" name="图片 7" descr="b4c465d2aff7cb4f4aee21145ab2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4c465d2aff7cb4f4aee21145ab200f"/>
                    <pic:cNvPicPr>
                      <a:picLocks noChangeAspect="1"/>
                    </pic:cNvPicPr>
                  </pic:nvPicPr>
                  <pic:blipFill>
                    <a:blip r:embed="rId9"/>
                    <a:stretch>
                      <a:fillRect/>
                    </a:stretch>
                  </pic:blipFill>
                  <pic:spPr>
                    <a:xfrm>
                      <a:off x="0" y="0"/>
                      <a:ext cx="1528445" cy="2016125"/>
                    </a:xfrm>
                    <a:prstGeom prst="rect">
                      <a:avLst/>
                    </a:prstGeom>
                    <a:ln w="12700">
                      <a:solidFill>
                        <a:schemeClr val="tx1"/>
                      </a:solidFill>
                    </a:ln>
                  </pic:spPr>
                </pic:pic>
              </a:graphicData>
            </a:graphic>
          </wp:anchor>
        </w:drawing>
      </w:r>
      <w:r>
        <w:rPr>
          <w:rFonts w:hint="eastAsia" w:ascii="Times New Roman" w:hAnsi="Times New Roman" w:eastAsia="楷体_GB2312" w:cs="楷体_GB2312"/>
          <w:color w:val="000000" w:themeColor="text1"/>
          <w:sz w:val="32"/>
          <w:szCs w:val="32"/>
          <w:lang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611505</wp:posOffset>
            </wp:positionH>
            <wp:positionV relativeFrom="paragraph">
              <wp:posOffset>125730</wp:posOffset>
            </wp:positionV>
            <wp:extent cx="1601470" cy="1991360"/>
            <wp:effectExtent l="12700" t="12700" r="24130" b="15240"/>
            <wp:wrapNone/>
            <wp:docPr id="1" name="图片 1" descr="新建 Microsoft PowerPoint 97-2003 演示文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建 Microsoft PowerPoint 97-2003 演示文稿"/>
                    <pic:cNvPicPr>
                      <a:picLocks noChangeAspect="1"/>
                    </pic:cNvPicPr>
                  </pic:nvPicPr>
                  <pic:blipFill>
                    <a:blip r:embed="rId10"/>
                    <a:stretch>
                      <a:fillRect/>
                    </a:stretch>
                  </pic:blipFill>
                  <pic:spPr>
                    <a:xfrm>
                      <a:off x="0" y="0"/>
                      <a:ext cx="1601470" cy="1991360"/>
                    </a:xfrm>
                    <a:prstGeom prst="rect">
                      <a:avLst/>
                    </a:prstGeom>
                    <a:ln w="12700">
                      <a:solidFill>
                        <a:schemeClr val="tx1"/>
                      </a:solidFill>
                    </a:ln>
                  </pic:spPr>
                </pic:pic>
              </a:graphicData>
            </a:graphic>
          </wp:anchor>
        </w:drawing>
      </w: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left="0" w:leftChars="0" w:right="0" w:rightChars="0"/>
        <w:jc w:val="left"/>
        <w:rPr>
          <w:rFonts w:ascii="Times New Roman" w:hAnsi="Times New Roman"/>
        </w:rPr>
      </w:pPr>
    </w:p>
    <w:p>
      <w:pPr>
        <w:pStyle w:val="7"/>
        <w:keepNext w:val="0"/>
        <w:keepLines w:val="0"/>
        <w:pageBreakBefore w:val="0"/>
        <w:widowControl w:val="0"/>
        <w:kinsoku/>
        <w:wordWrap/>
        <w:topLinePunct w:val="0"/>
        <w:bidi w:val="0"/>
        <w:spacing w:beforeAutospacing="0"/>
        <w:ind w:right="0" w:rightChars="0" w:firstLine="840" w:firstLineChars="300"/>
        <w:jc w:val="left"/>
        <w:rPr>
          <w:rFonts w:hint="eastAsia" w:ascii="Times New Roman" w:hAnsi="Times New Roman" w:eastAsiaTheme="minorEastAsia" w:cstheme="minorEastAsia"/>
          <w:sz w:val="28"/>
          <w:szCs w:val="28"/>
          <w:lang w:val="en-US" w:eastAsia="zh-CN"/>
        </w:rPr>
      </w:pPr>
      <w:r>
        <w:rPr>
          <w:rFonts w:hint="eastAsia" w:ascii="Times New Roman" w:hAnsi="Times New Roman" w:eastAsiaTheme="minorEastAsia" w:cstheme="minorEastAsia"/>
          <w:sz w:val="28"/>
          <w:szCs w:val="28"/>
          <w:lang w:val="en-US" w:eastAsia="zh-CN"/>
        </w:rPr>
        <w:t>图3 楼顶上脱扣的工作绳        图4 赵先同使用的座板</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w:t>
      </w:r>
      <w:r>
        <w:rPr>
          <w:rFonts w:hint="eastAsia" w:ascii="Times New Roman" w:hAnsi="Times New Roman" w:eastAsia="楷体_GB2312" w:cs="楷体_GB2312"/>
          <w:color w:val="000000" w:themeColor="text1"/>
          <w:sz w:val="32"/>
          <w:szCs w:val="32"/>
          <w:lang w:eastAsia="zh-CN"/>
          <w14:textFill>
            <w14:solidFill>
              <w14:schemeClr w14:val="tx1"/>
            </w14:solidFill>
          </w14:textFill>
        </w:rPr>
        <w:t>五</w:t>
      </w:r>
      <w:r>
        <w:rPr>
          <w:rFonts w:hint="eastAsia" w:ascii="Times New Roman" w:hAnsi="Times New Roman" w:eastAsia="楷体_GB2312" w:cs="楷体_GB2312"/>
          <w:color w:val="000000" w:themeColor="text1"/>
          <w:sz w:val="32"/>
          <w:szCs w:val="32"/>
          <w14:textFill>
            <w14:solidFill>
              <w14:schemeClr w14:val="tx1"/>
            </w14:solidFill>
          </w14:textFill>
        </w:rPr>
        <w:t>）人员伤亡和直接经济损失情况</w:t>
      </w:r>
    </w:p>
    <w:p>
      <w:pPr>
        <w:pStyle w:val="23"/>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color w:val="FF0000"/>
          <w:sz w:val="32"/>
          <w:szCs w:val="32"/>
        </w:rPr>
      </w:pPr>
      <w:r>
        <w:rPr>
          <w:rFonts w:hint="eastAsia" w:ascii="Times New Roman" w:hAnsi="Times New Roman"/>
          <w:color w:val="000000" w:themeColor="text1"/>
          <w:sz w:val="32"/>
          <w:szCs w:val="32"/>
          <w14:textFill>
            <w14:solidFill>
              <w14:schemeClr w14:val="tx1"/>
            </w14:solidFill>
          </w14:textFill>
        </w:rPr>
        <w:t>事故造成1人死亡。</w:t>
      </w:r>
      <w:r>
        <w:rPr>
          <w:rFonts w:hint="eastAsia" w:ascii="Times New Roman" w:hAnsi="Times New Roman"/>
          <w:color w:val="000000" w:themeColor="text1"/>
          <w:sz w:val="32"/>
          <w:szCs w:val="32"/>
          <w:lang w:eastAsia="zh-CN"/>
          <w14:textFill>
            <w14:solidFill>
              <w14:schemeClr w14:val="tx1"/>
            </w14:solidFill>
          </w14:textFill>
        </w:rPr>
        <w:t>死者</w:t>
      </w:r>
      <w:r>
        <w:rPr>
          <w:rFonts w:hint="eastAsia" w:ascii="Times New Roman" w:hAnsi="Times New Roman"/>
          <w:color w:val="000000" w:themeColor="text1"/>
          <w:sz w:val="32"/>
          <w:szCs w:val="32"/>
          <w14:textFill>
            <w14:solidFill>
              <w14:schemeClr w14:val="tx1"/>
            </w14:solidFill>
          </w14:textFill>
        </w:rPr>
        <w:t>为</w:t>
      </w:r>
      <w:r>
        <w:rPr>
          <w:rFonts w:hint="eastAsia" w:ascii="Times New Roman" w:hAnsi="Times New Roman"/>
          <w:color w:val="000000" w:themeColor="text1"/>
          <w:sz w:val="32"/>
          <w:szCs w:val="32"/>
          <w:lang w:eastAsia="zh-CN"/>
          <w14:textFill>
            <w14:solidFill>
              <w14:schemeClr w14:val="tx1"/>
            </w14:solidFill>
          </w14:textFill>
        </w:rPr>
        <w:t>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color w:val="000000" w:themeColor="text1"/>
          <w:sz w:val="32"/>
          <w:szCs w:val="32"/>
          <w:lang w:eastAsia="zh-CN"/>
          <w14:textFill>
            <w14:solidFill>
              <w14:schemeClr w14:val="tx1"/>
            </w14:solidFill>
          </w14:textFill>
        </w:rPr>
        <w:t>同</w:t>
      </w:r>
      <w:r>
        <w:rPr>
          <w:rFonts w:hint="eastAsia" w:ascii="Times New Roman" w:hAnsi="Times New Roman"/>
          <w:color w:val="000000" w:themeColor="text1"/>
          <w:sz w:val="32"/>
          <w:szCs w:val="32"/>
          <w14:textFill>
            <w14:solidFill>
              <w14:schemeClr w14:val="tx1"/>
            </w14:solidFill>
          </w14:textFill>
        </w:rPr>
        <w:t>，男</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55</w:t>
      </w:r>
      <w:r>
        <w:rPr>
          <w:rFonts w:hint="eastAsia" w:ascii="Times New Roman" w:hAnsi="Times New Roman"/>
          <w:color w:val="auto"/>
          <w:sz w:val="32"/>
          <w:szCs w:val="32"/>
        </w:rPr>
        <w:t>岁，</w:t>
      </w:r>
      <w:r>
        <w:rPr>
          <w:rFonts w:hint="eastAsia" w:ascii="Times New Roman" w:hAnsi="Times New Roman"/>
          <w:color w:val="auto"/>
          <w:sz w:val="32"/>
          <w:szCs w:val="32"/>
          <w:lang w:eastAsia="zh-CN"/>
        </w:rPr>
        <w:t>甘肃人</w:t>
      </w:r>
      <w:r>
        <w:rPr>
          <w:rFonts w:hint="eastAsia" w:ascii="Times New Roman" w:hAnsi="Times New Roman"/>
          <w:color w:val="auto"/>
          <w:sz w:val="32"/>
          <w:szCs w:val="32"/>
        </w:rPr>
        <w:t>，</w:t>
      </w:r>
      <w:r>
        <w:rPr>
          <w:rFonts w:hint="eastAsia" w:ascii="Times New Roman" w:hAnsi="Times New Roman"/>
          <w:color w:val="auto"/>
          <w:sz w:val="32"/>
          <w:szCs w:val="32"/>
          <w:lang w:eastAsia="zh-CN"/>
        </w:rPr>
        <w:t>卓远一弘公司施工人员</w:t>
      </w:r>
      <w:r>
        <w:rPr>
          <w:rFonts w:hint="eastAsia" w:ascii="Times New Roman" w:hAnsi="Times New Roman"/>
          <w:color w:val="000000" w:themeColor="text1"/>
          <w:sz w:val="32"/>
          <w:szCs w:val="32"/>
          <w14:textFill>
            <w14:solidFill>
              <w14:schemeClr w14:val="tx1"/>
            </w14:solidFill>
          </w14:textFill>
        </w:rPr>
        <w:t>；</w:t>
      </w:r>
      <w:r>
        <w:rPr>
          <w:rFonts w:hint="eastAsia" w:ascii="Times New Roman" w:hAnsi="Times New Roman"/>
          <w:color w:val="auto"/>
          <w:sz w:val="32"/>
          <w:szCs w:val="32"/>
        </w:rPr>
        <w:t>经鉴定：</w:t>
      </w:r>
      <w:r>
        <w:rPr>
          <w:rFonts w:hint="eastAsia" w:ascii="Times New Roman" w:hAnsi="Times New Roman"/>
          <w:color w:val="auto"/>
          <w:sz w:val="32"/>
          <w:szCs w:val="32"/>
          <w:lang w:eastAsia="zh-CN"/>
        </w:rPr>
        <w:t>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color w:val="auto"/>
          <w:sz w:val="32"/>
          <w:szCs w:val="32"/>
          <w:lang w:eastAsia="zh-CN"/>
        </w:rPr>
        <w:t>同</w:t>
      </w:r>
      <w:r>
        <w:rPr>
          <w:rFonts w:hint="eastAsia" w:ascii="Times New Roman" w:hAnsi="Times New Roman"/>
          <w:color w:val="auto"/>
          <w:sz w:val="32"/>
          <w:szCs w:val="32"/>
        </w:rPr>
        <w:t>符合</w:t>
      </w:r>
      <w:r>
        <w:rPr>
          <w:rFonts w:hint="eastAsia" w:ascii="Times New Roman" w:hAnsi="Times New Roman"/>
          <w:color w:val="auto"/>
          <w:sz w:val="32"/>
          <w:szCs w:val="32"/>
          <w:lang w:eastAsia="zh-CN"/>
        </w:rPr>
        <w:t>高坠致创伤失血休克死亡</w:t>
      </w:r>
      <w:r>
        <w:rPr>
          <w:rFonts w:hint="eastAsia" w:ascii="Times New Roman" w:hAnsi="Times New Roman"/>
          <w:color w:val="auto"/>
          <w:sz w:val="32"/>
          <w:szCs w:val="32"/>
        </w:rPr>
        <w:t>（鉴定书编号：</w:t>
      </w:r>
      <w:r>
        <w:rPr>
          <w:rFonts w:hint="eastAsia" w:ascii="Times New Roman" w:hAnsi="Times New Roman"/>
          <w:color w:val="auto"/>
          <w:sz w:val="32"/>
          <w:szCs w:val="32"/>
          <w:lang w:val="en-US" w:eastAsia="zh-CN"/>
        </w:rPr>
        <w:t>CY2024BL0304号</w:t>
      </w:r>
      <w:r>
        <w:rPr>
          <w:rFonts w:hint="eastAsia" w:ascii="Times New Roman" w:hAnsi="Times New Roman"/>
          <w:color w:val="auto"/>
          <w:sz w:val="32"/>
          <w:szCs w:val="32"/>
        </w:rPr>
        <w:t>）。</w:t>
      </w:r>
    </w:p>
    <w:p>
      <w:pPr>
        <w:pStyle w:val="23"/>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color w:val="000000" w:themeColor="text1"/>
          <w:sz w:val="32"/>
          <w:szCs w:val="32"/>
          <w:highlight w:val="yellow"/>
          <w14:textFill>
            <w14:solidFill>
              <w14:schemeClr w14:val="tx1"/>
            </w14:solidFill>
          </w14:textFill>
        </w:rPr>
      </w:pPr>
      <w:r>
        <w:rPr>
          <w:rFonts w:hint="eastAsia" w:ascii="Times New Roman" w:hAnsi="Times New Roman"/>
          <w:color w:val="000000" w:themeColor="text1"/>
          <w:sz w:val="32"/>
          <w:szCs w:val="32"/>
          <w14:textFill>
            <w14:solidFill>
              <w14:schemeClr w14:val="tx1"/>
            </w14:solidFill>
          </w14:textFill>
        </w:rPr>
        <w:t>事故直接经济损失</w:t>
      </w:r>
      <w:r>
        <w:rPr>
          <w:rFonts w:hint="eastAsia" w:ascii="Times New Roman" w:hAnsi="Times New Roman"/>
          <w:color w:val="000000" w:themeColor="text1"/>
          <w:sz w:val="32"/>
          <w:szCs w:val="32"/>
          <w:lang w:eastAsia="zh-CN"/>
          <w14:textFill>
            <w14:solidFill>
              <w14:schemeClr w14:val="tx1"/>
            </w14:solidFill>
          </w14:textFill>
        </w:rPr>
        <w:t>约</w:t>
      </w:r>
      <w:r>
        <w:rPr>
          <w:rFonts w:hint="eastAsia" w:ascii="Times New Roman" w:hAnsi="Times New Roman"/>
          <w:color w:val="auto"/>
          <w:sz w:val="32"/>
          <w:szCs w:val="32"/>
          <w:lang w:val="en-US" w:eastAsia="zh-CN"/>
        </w:rPr>
        <w:t>210</w:t>
      </w:r>
      <w:r>
        <w:rPr>
          <w:rFonts w:hint="eastAsia" w:ascii="Times New Roman" w:hAnsi="Times New Roman"/>
          <w:color w:val="auto"/>
          <w:sz w:val="32"/>
          <w:szCs w:val="32"/>
        </w:rPr>
        <w:t>万元，</w:t>
      </w:r>
      <w:r>
        <w:rPr>
          <w:rFonts w:hint="eastAsia" w:ascii="Times New Roman" w:hAnsi="Times New Roman"/>
          <w:color w:val="000000" w:themeColor="text1"/>
          <w:sz w:val="32"/>
          <w:szCs w:val="32"/>
          <w14:textFill>
            <w14:solidFill>
              <w14:schemeClr w14:val="tx1"/>
            </w14:solidFill>
          </w14:textFill>
        </w:rPr>
        <w:t>其中含赔付死者家属</w:t>
      </w:r>
      <w:r>
        <w:rPr>
          <w:rFonts w:hint="eastAsia" w:ascii="Times New Roman" w:hAnsi="Times New Roman"/>
          <w:color w:val="000000" w:themeColor="text1"/>
          <w:sz w:val="32"/>
          <w:szCs w:val="32"/>
          <w:lang w:val="en-US" w:eastAsia="zh-CN"/>
          <w14:textFill>
            <w14:solidFill>
              <w14:schemeClr w14:val="tx1"/>
            </w14:solidFill>
          </w14:textFill>
        </w:rPr>
        <w:t>138</w:t>
      </w:r>
      <w:r>
        <w:rPr>
          <w:rFonts w:hint="eastAsia" w:ascii="Times New Roman" w:hAnsi="Times New Roman"/>
          <w:color w:val="000000" w:themeColor="text1"/>
          <w:sz w:val="32"/>
          <w:szCs w:val="32"/>
          <w14:textFill>
            <w14:solidFill>
              <w14:schemeClr w14:val="tx1"/>
            </w14:solidFill>
          </w14:textFill>
        </w:rPr>
        <w:t>万元。</w:t>
      </w:r>
    </w:p>
    <w:p>
      <w:pPr>
        <w:keepNext w:val="0"/>
        <w:keepLines w:val="0"/>
        <w:pageBreakBefore w:val="0"/>
        <w:widowControl w:val="0"/>
        <w:numPr>
          <w:ilvl w:val="0"/>
          <w:numId w:val="2"/>
        </w:numPr>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14:textFill>
            <w14:solidFill>
              <w14:schemeClr w14:val="tx1"/>
            </w14:solidFill>
          </w14:textFill>
        </w:rPr>
        <w:t>事故原因分析</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sz w:val="32"/>
          <w:szCs w:val="32"/>
        </w:rPr>
        <w:t>综合相关调查</w:t>
      </w:r>
      <w:r>
        <w:rPr>
          <w:rFonts w:hint="eastAsia" w:ascii="Times New Roman" w:hAnsi="Times New Roman" w:eastAsia="仿宋_GB2312" w:cs="Times New Roman"/>
          <w:sz w:val="32"/>
          <w:szCs w:val="32"/>
          <w:lang w:eastAsia="zh-CN"/>
        </w:rPr>
        <w:t>结论，</w:t>
      </w:r>
      <w:r>
        <w:rPr>
          <w:rFonts w:hint="eastAsia" w:ascii="Times New Roman" w:hAnsi="Times New Roman" w:eastAsia="仿宋_GB2312" w:cs="Times New Roman"/>
          <w:color w:val="000000" w:themeColor="text1"/>
          <w:kern w:val="0"/>
          <w:sz w:val="32"/>
          <w:szCs w:val="32"/>
          <w14:textFill>
            <w14:solidFill>
              <w14:schemeClr w14:val="tx1"/>
            </w14:solidFill>
          </w14:textFill>
        </w:rPr>
        <w:t>认定本起事故直接原因是：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民未向施工人员提供</w:t>
      </w:r>
      <w:r>
        <w:rPr>
          <w:rFonts w:hint="eastAsia" w:ascii="Times New Roman" w:hAnsi="Times New Roman" w:eastAsia="仿宋_GB2312" w:cs="Times New Roman"/>
          <w:sz w:val="32"/>
          <w:szCs w:val="32"/>
          <w:lang w:val="en-US" w:eastAsia="zh-CN"/>
        </w:rPr>
        <w:t>符合国家标准或者行业标准的劳动防护用品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同在进行悬吊作业的准备工作时，未有效固定工作绳，</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且在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无防坠落保护装置、无“生命绳”的情况下违规进行悬吊作业，在作业时工作绳突然脱落，导致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高坠死亡。</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（一）直接原因分析</w:t>
      </w:r>
    </w:p>
    <w:p>
      <w:pPr>
        <w:spacing w:line="560" w:lineRule="exact"/>
        <w:ind w:firstLine="640" w:firstLineChars="200"/>
        <w:rPr>
          <w:rFonts w:hint="eastAsia" w:ascii="Times New Roman" w:hAnsi="Times New Roman" w:eastAsia="仿宋_GB2312" w:cs="仿宋_GB2312"/>
          <w:sz w:val="32"/>
          <w:szCs w:val="32"/>
          <w:lang w:val="zh-CN"/>
        </w:rPr>
      </w:pPr>
      <w:r>
        <w:rPr>
          <w:rFonts w:hint="eastAsia" w:ascii="Times New Roman" w:hAnsi="Times New Roman" w:eastAsia="仿宋_GB2312" w:cs="Times New Roman"/>
          <w:color w:val="auto"/>
          <w:sz w:val="32"/>
          <w:szCs w:val="32"/>
          <w:lang w:val="en-US" w:eastAsia="zh-CN"/>
        </w:rPr>
        <w:t>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s="Times New Roman"/>
          <w:color w:val="auto"/>
          <w:sz w:val="32"/>
          <w:szCs w:val="32"/>
          <w:lang w:val="en-US" w:eastAsia="zh-CN"/>
        </w:rPr>
        <w:t>民在施工前未向赵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s="Times New Roman"/>
          <w:color w:val="auto"/>
          <w:sz w:val="32"/>
          <w:szCs w:val="32"/>
          <w:lang w:val="en-US" w:eastAsia="zh-CN"/>
        </w:rPr>
        <w:t>同提供</w:t>
      </w:r>
      <w:r>
        <w:rPr>
          <w:rFonts w:hint="eastAsia" w:ascii="Times New Roman" w:hAnsi="Times New Roman" w:eastAsia="仿宋_GB2312" w:cs="Times New Roman"/>
          <w:color w:val="auto"/>
          <w:kern w:val="0"/>
          <w:sz w:val="32"/>
          <w:szCs w:val="32"/>
          <w:lang w:eastAsia="zh-CN"/>
        </w:rPr>
        <w:t>悬吊作业必需的防坠落保护装置和“生命绳”等安全防护设备</w:t>
      </w:r>
      <w:r>
        <w:rPr>
          <w:rStyle w:val="21"/>
          <w:rFonts w:hint="eastAsia" w:ascii="Times New Roman" w:hAnsi="Times New Roman" w:eastAsia="仿宋_GB2312" w:cs="仿宋_GB2312"/>
          <w:sz w:val="32"/>
          <w:szCs w:val="32"/>
          <w:lang w:val="zh-CN"/>
        </w:rPr>
        <w:t>[</w:t>
      </w:r>
      <w:r>
        <w:rPr>
          <w:rStyle w:val="21"/>
          <w:rFonts w:hint="eastAsia" w:ascii="Times New Roman" w:hAnsi="Times New Roman" w:eastAsia="仿宋_GB2312" w:cs="仿宋_GB2312"/>
          <w:sz w:val="32"/>
          <w:szCs w:val="32"/>
          <w:lang w:val="zh-CN"/>
        </w:rPr>
        <w:footnoteReference w:id="1"/>
      </w:r>
      <w:r>
        <w:rPr>
          <w:rStyle w:val="21"/>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32"/>
          <w:szCs w:val="32"/>
          <w:lang w:eastAsia="zh-CN"/>
        </w:rPr>
        <w:t>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s="Times New Roman"/>
          <w:color w:val="auto"/>
          <w:kern w:val="0"/>
          <w:sz w:val="32"/>
          <w:szCs w:val="32"/>
          <w:lang w:eastAsia="zh-CN"/>
        </w:rPr>
        <w:t>同在不具备高处作业资格、未确保工作绳进行有效固定，</w:t>
      </w:r>
      <w:r>
        <w:rPr>
          <w:rFonts w:hint="eastAsia" w:ascii="Times New Roman" w:hAnsi="Times New Roman" w:eastAsia="仿宋_GB2312" w:cs="Times New Roman"/>
          <w:color w:val="auto"/>
          <w:kern w:val="0"/>
          <w:sz w:val="32"/>
          <w:szCs w:val="32"/>
          <w:lang w:val="en-US" w:eastAsia="zh-CN"/>
        </w:rPr>
        <w:t>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无防坠落保护装置、</w:t>
      </w:r>
      <w:r>
        <w:rPr>
          <w:rFonts w:hint="eastAsia" w:ascii="Times New Roman" w:hAnsi="Times New Roman" w:eastAsia="仿宋_GB2312" w:cs="Times New Roman"/>
          <w:color w:val="auto"/>
          <w:kern w:val="0"/>
          <w:sz w:val="32"/>
          <w:szCs w:val="32"/>
          <w:lang w:eastAsia="zh-CN"/>
        </w:rPr>
        <w:t>无“生命绳”的情况下开始作业。</w:t>
      </w:r>
      <w:r>
        <w:rPr>
          <w:rFonts w:hint="eastAsia" w:ascii="Times New Roman" w:hAnsi="Times New Roman" w:eastAsia="仿宋_GB2312" w:cs="Times New Roman"/>
          <w:color w:val="auto"/>
          <w:sz w:val="32"/>
          <w:szCs w:val="32"/>
          <w:lang w:val="en-US" w:eastAsia="zh-CN"/>
        </w:rPr>
        <w:t>在作业时，未有效固定的工作绳绳扣脱出，导致其坠落地面死亡。</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（二）其他可能因素排除</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仿宋_GB2312" w:cs="仿宋_GB2312"/>
          <w:sz w:val="32"/>
          <w:szCs w:val="32"/>
        </w:rPr>
        <w:t>公安机关结合现场勘查和技术鉴定等情况，排除人为故意刑事案件嫌疑。</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（三）间接原因分析</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auto"/>
          <w:sz w:val="32"/>
          <w:szCs w:val="32"/>
          <w:lang w:val="en-US" w:eastAsia="zh-CN"/>
        </w:rPr>
        <w:t>1.施工组织混乱。</w:t>
      </w:r>
      <w:r>
        <w:rPr>
          <w:rFonts w:hint="eastAsia" w:ascii="Times New Roman" w:hAnsi="Times New Roman" w:eastAsia="仿宋_GB2312"/>
          <w:color w:val="auto"/>
          <w:sz w:val="32"/>
          <w:szCs w:val="32"/>
          <w:lang w:eastAsia="zh-CN"/>
        </w:rPr>
        <w:t>卓远一弘</w:t>
      </w:r>
      <w:r>
        <w:rPr>
          <w:rFonts w:hint="eastAsia" w:ascii="Times New Roman" w:hAnsi="Times New Roman" w:eastAsia="仿宋_GB2312"/>
          <w:color w:val="auto"/>
          <w:sz w:val="32"/>
          <w:szCs w:val="32"/>
        </w:rPr>
        <w:t>公司</w:t>
      </w:r>
      <w:r>
        <w:rPr>
          <w:rFonts w:hint="eastAsia" w:ascii="Times New Roman" w:hAnsi="Times New Roman" w:eastAsia="仿宋_GB2312"/>
          <w:color w:val="auto"/>
          <w:sz w:val="32"/>
          <w:szCs w:val="32"/>
          <w:lang w:eastAsia="zh-CN"/>
        </w:rPr>
        <w:t>未</w:t>
      </w:r>
      <w:r>
        <w:rPr>
          <w:rFonts w:hint="eastAsia" w:ascii="Times New Roman" w:hAnsi="Times New Roman" w:eastAsia="仿宋_GB2312"/>
          <w:color w:val="auto"/>
          <w:sz w:val="32"/>
          <w:szCs w:val="32"/>
        </w:rPr>
        <w:t>将</w:t>
      </w:r>
      <w:r>
        <w:rPr>
          <w:rFonts w:hint="eastAsia" w:ascii="Times New Roman" w:hAnsi="Times New Roman" w:eastAsia="仿宋_GB2312"/>
          <w:color w:val="auto"/>
          <w:sz w:val="32"/>
          <w:szCs w:val="32"/>
          <w:lang w:eastAsia="zh-CN"/>
        </w:rPr>
        <w:t>事发项目的外墙粉刷作业</w:t>
      </w:r>
      <w:r>
        <w:rPr>
          <w:rFonts w:hint="eastAsia" w:ascii="Times New Roman" w:hAnsi="Times New Roman" w:eastAsia="仿宋_GB2312"/>
          <w:color w:val="000000" w:themeColor="text1"/>
          <w:sz w:val="32"/>
          <w:szCs w:val="32"/>
          <w:lang w:eastAsia="zh-CN"/>
          <w14:textFill>
            <w14:solidFill>
              <w14:schemeClr w14:val="tx1"/>
            </w14:solidFill>
          </w14:textFill>
        </w:rPr>
        <w:t>进行统一协调、管理，</w:t>
      </w:r>
      <w:r>
        <w:rPr>
          <w:rFonts w:hint="eastAsia" w:ascii="Times New Roman" w:hAnsi="Times New Roman" w:eastAsia="仿宋_GB2312"/>
          <w:color w:val="auto"/>
          <w:sz w:val="32"/>
          <w:szCs w:val="32"/>
          <w:lang w:eastAsia="zh-CN"/>
        </w:rPr>
        <w:t>以包代管交由高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eastAsia="zh-CN"/>
        </w:rPr>
        <w:t>民负责组织施工</w:t>
      </w:r>
      <w:r>
        <w:rPr>
          <w:rStyle w:val="21"/>
          <w:rFonts w:hint="eastAsia" w:ascii="Times New Roman" w:hAnsi="Times New Roman" w:eastAsia="仿宋_GB2312"/>
          <w:color w:val="auto"/>
          <w:sz w:val="32"/>
          <w:szCs w:val="32"/>
          <w:lang w:eastAsia="zh-CN"/>
        </w:rPr>
        <w:t>[</w:t>
      </w:r>
      <w:r>
        <w:rPr>
          <w:rStyle w:val="21"/>
          <w:rFonts w:hint="eastAsia" w:ascii="Times New Roman" w:hAnsi="Times New Roman" w:eastAsia="仿宋_GB2312"/>
          <w:color w:val="auto"/>
          <w:sz w:val="32"/>
          <w:szCs w:val="32"/>
          <w:lang w:eastAsia="zh-CN"/>
        </w:rPr>
        <w:footnoteReference w:id="2"/>
      </w:r>
      <w:r>
        <w:rPr>
          <w:rStyle w:val="21"/>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eastAsia="zh-CN"/>
        </w:rPr>
        <w:t>。未制定外墙粉刷悬</w:t>
      </w:r>
      <w:r>
        <w:rPr>
          <w:rFonts w:hint="eastAsia" w:ascii="Times New Roman" w:hAnsi="Times New Roman" w:eastAsia="仿宋_GB2312"/>
          <w:color w:val="000000" w:themeColor="text1"/>
          <w:sz w:val="32"/>
          <w:szCs w:val="32"/>
          <w:lang w:eastAsia="zh-CN"/>
          <w14:textFill>
            <w14:solidFill>
              <w14:schemeClr w14:val="tx1"/>
            </w14:solidFill>
          </w14:textFill>
        </w:rPr>
        <w:t>吊作业的专项施工方案</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3"/>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；未制定悬吊作业的安全操作规程</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4"/>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；未委派具备相应管理资格的人员担任项目经理</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5"/>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施工现场安全管理缺失</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卓远一弘公司对作业现场安全管理工作失管失查，未审查施工人员的高处作业资格</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6"/>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，未确保施工人员使用符合标准的劳动防护用品</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7"/>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，未开展隐患排查治理工作，未及时发现并消除赵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同违规进行悬吊作业的生产安全事故隐患</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8"/>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olor w:val="000000" w:themeColor="text1"/>
          <w:sz w:val="32"/>
          <w:szCs w:val="32"/>
          <w:lang w:eastAsia="zh-CN"/>
          <w14:textFill>
            <w14:solidFill>
              <w14:schemeClr w14:val="tx1"/>
            </w14:solidFill>
          </w14:textFill>
        </w:rPr>
        <w:t>安全教育培训不到位</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卓远一弘公司未对施工人员进行安全生产教育培训、安全技术交底</w:t>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Style w:val="21"/>
          <w:rFonts w:hint="eastAsia" w:ascii="Times New Roman" w:hAnsi="Times New Roman" w:eastAsia="仿宋_GB2312"/>
          <w:color w:val="000000" w:themeColor="text1"/>
          <w:sz w:val="32"/>
          <w:szCs w:val="32"/>
          <w:lang w:eastAsia="zh-CN"/>
          <w14:textFill>
            <w14:solidFill>
              <w14:schemeClr w14:val="tx1"/>
            </w14:solidFill>
          </w14:textFill>
        </w:rPr>
        <w:footnoteReference w:id="9"/>
      </w:r>
      <w:r>
        <w:rPr>
          <w:rStyle w:val="21"/>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，致使赵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同安全意识淡薄，违规进行悬吊作业。</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14:textFill>
            <w14:solidFill>
              <w14:schemeClr w14:val="tx1"/>
            </w14:solidFill>
          </w14:textFill>
        </w:rPr>
        <w:t>四、对有关责任人员和责任单位的处理建议</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w:t>
      </w:r>
      <w:r>
        <w:rPr>
          <w:rFonts w:hint="eastAsia" w:ascii="Times New Roman" w:hAnsi="Times New Roman" w:eastAsia="仿宋_GB2312"/>
          <w:color w:val="000000" w:themeColor="text1"/>
          <w:sz w:val="32"/>
          <w:szCs w:val="32"/>
          <w:lang w:eastAsia="zh-CN"/>
          <w14:textFill>
            <w14:solidFill>
              <w14:schemeClr w14:val="tx1"/>
            </w14:solidFill>
          </w14:textFill>
        </w:rPr>
        <w:t>中华人民共和国安全生产法</w:t>
      </w:r>
      <w:r>
        <w:rPr>
          <w:rFonts w:hint="eastAsia" w:ascii="Times New Roman" w:hAnsi="Times New Roman" w:eastAsia="仿宋_GB2312"/>
          <w:color w:val="000000" w:themeColor="text1"/>
          <w:sz w:val="32"/>
          <w:szCs w:val="32"/>
          <w14:textFill>
            <w14:solidFill>
              <w14:schemeClr w14:val="tx1"/>
            </w14:solidFill>
          </w14:textFill>
        </w:rPr>
        <w:t>》等有关法律、法规的规定，调查组依据事故调查核实的情况和事故原因分析，认定下列人员及单位应承担相应的责任，并提出如下处理建议：</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kern w:val="2"/>
          <w:sz w:val="32"/>
          <w:szCs w:val="32"/>
          <w:lang w:val="en-US" w:eastAsia="zh-CN" w:bidi="ar-SA"/>
          <w14:textFill>
            <w14:solidFill>
              <w14:schemeClr w14:val="tx1"/>
            </w14:solidFill>
          </w14:textFill>
        </w:rPr>
        <w:t>（一）</w:t>
      </w:r>
      <w:r>
        <w:rPr>
          <w:rFonts w:hint="eastAsia" w:ascii="Times New Roman" w:hAnsi="Times New Roman" w:eastAsia="楷体_GB2312" w:cs="楷体_GB2312"/>
          <w:color w:val="000000" w:themeColor="text1"/>
          <w:sz w:val="32"/>
          <w:szCs w:val="32"/>
          <w14:textFill>
            <w14:solidFill>
              <w14:schemeClr w14:val="tx1"/>
            </w14:solidFill>
          </w14:textFill>
        </w:rPr>
        <w:t>因在事故中死亡免于或不予追究责任人员</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eastAsia="zh-CN"/>
          <w14:textFill>
            <w14:solidFill>
              <w14:schemeClr w14:val="tx1"/>
            </w14:solidFill>
          </w14:textFill>
        </w:rPr>
        <w:t>同违规进行悬吊作业</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导致事故发生，</w:t>
      </w:r>
      <w:r>
        <w:rPr>
          <w:rFonts w:hint="eastAsia" w:ascii="Times New Roman" w:hAnsi="Times New Roman" w:eastAsia="仿宋_GB2312"/>
          <w:color w:val="000000" w:themeColor="text1"/>
          <w:sz w:val="32"/>
          <w:szCs w:val="32"/>
          <w14:textFill>
            <w14:solidFill>
              <w14:schemeClr w14:val="tx1"/>
            </w14:solidFill>
          </w14:textFill>
        </w:rPr>
        <w:t>对事故发生负有直接责任。因其在事故中死亡，</w:t>
      </w:r>
      <w:r>
        <w:rPr>
          <w:rFonts w:hint="eastAsia" w:ascii="Times New Roman" w:hAnsi="Times New Roman" w:eastAsia="仿宋_GB2312"/>
          <w:color w:val="000000" w:themeColor="text1"/>
          <w:sz w:val="32"/>
          <w:szCs w:val="32"/>
          <w:lang w:eastAsia="zh-CN"/>
          <w14:textFill>
            <w14:solidFill>
              <w14:schemeClr w14:val="tx1"/>
            </w14:solidFill>
          </w14:textFill>
        </w:rPr>
        <w:t>故不</w:t>
      </w:r>
      <w:r>
        <w:rPr>
          <w:rFonts w:hint="eastAsia" w:ascii="Times New Roman" w:hAnsi="Times New Roman" w:eastAsia="仿宋_GB2312"/>
          <w:color w:val="000000" w:themeColor="text1"/>
          <w:sz w:val="32"/>
          <w:szCs w:val="32"/>
          <w14:textFill>
            <w14:solidFill>
              <w14:schemeClr w14:val="tx1"/>
            </w14:solidFill>
          </w14:textFill>
        </w:rPr>
        <w:t>追究</w:t>
      </w:r>
      <w:r>
        <w:rPr>
          <w:rFonts w:hint="eastAsia" w:ascii="Times New Roman" w:hAnsi="Times New Roman" w:eastAsia="仿宋_GB2312"/>
          <w:color w:val="000000" w:themeColor="text1"/>
          <w:sz w:val="32"/>
          <w:szCs w:val="32"/>
          <w:lang w:eastAsia="zh-CN"/>
          <w14:textFill>
            <w14:solidFill>
              <w14:schemeClr w14:val="tx1"/>
            </w14:solidFill>
          </w14:textFill>
        </w:rPr>
        <w:t>其</w:t>
      </w:r>
      <w:r>
        <w:rPr>
          <w:rFonts w:hint="eastAsia" w:ascii="Times New Roman" w:hAnsi="Times New Roman" w:eastAsia="仿宋_GB2312"/>
          <w:color w:val="000000" w:themeColor="text1"/>
          <w:sz w:val="32"/>
          <w:szCs w:val="32"/>
          <w14:textFill>
            <w14:solidFill>
              <w14:schemeClr w14:val="tx1"/>
            </w14:solidFill>
          </w14:textFill>
        </w:rPr>
        <w:t>责任。</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textAlignment w:val="auto"/>
        <w:rPr>
          <w:rFonts w:hint="eastAsia" w:ascii="Times New Roman" w:hAnsi="Times New Roman" w:eastAsia="楷体_GB2312" w:cs="仿宋_GB2312"/>
          <w:b w:val="0"/>
          <w:bCs w:val="0"/>
          <w:sz w:val="32"/>
          <w:szCs w:val="32"/>
          <w:lang w:eastAsia="zh-CN"/>
        </w:rPr>
      </w:pPr>
      <w:r>
        <w:rPr>
          <w:rFonts w:hint="eastAsia" w:ascii="Times New Roman" w:hAnsi="Times New Roman" w:eastAsia="楷体_GB2312" w:cs="仿宋_GB2312"/>
          <w:b w:val="0"/>
          <w:bCs w:val="0"/>
          <w:sz w:val="32"/>
          <w:szCs w:val="32"/>
          <w:lang w:eastAsia="zh-CN"/>
        </w:rPr>
        <w:t>（二）建议移送司法机关处理的人员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eastAsia="zh-CN"/>
        </w:rPr>
        <w:t>民</w:t>
      </w:r>
      <w:r>
        <w:rPr>
          <w:rFonts w:hint="eastAsia" w:ascii="Times New Roman" w:hAnsi="Times New Roman" w:eastAsia="仿宋_GB2312"/>
          <w:color w:val="auto"/>
          <w:sz w:val="32"/>
          <w:szCs w:val="32"/>
        </w:rPr>
        <w:t>，男，</w:t>
      </w:r>
      <w:r>
        <w:rPr>
          <w:rFonts w:hint="eastAsia" w:ascii="Times New Roman" w:hAnsi="Times New Roman" w:eastAsia="仿宋_GB2312"/>
          <w:color w:val="auto"/>
          <w:sz w:val="32"/>
          <w:szCs w:val="32"/>
          <w:lang w:eastAsia="zh-CN"/>
        </w:rPr>
        <w:t>群众，</w:t>
      </w:r>
      <w:r>
        <w:rPr>
          <w:rFonts w:hint="eastAsia" w:ascii="Times New Roman" w:hAnsi="Times New Roman" w:eastAsia="仿宋_GB2312"/>
          <w:color w:val="auto"/>
          <w:sz w:val="32"/>
          <w:szCs w:val="32"/>
          <w:lang w:val="en-US" w:eastAsia="zh-CN"/>
        </w:rPr>
        <w:t>事发项目</w:t>
      </w:r>
      <w:r>
        <w:rPr>
          <w:rFonts w:hint="eastAsia" w:ascii="Times New Roman" w:hAnsi="Times New Roman" w:eastAsia="仿宋_GB2312"/>
          <w:color w:val="auto"/>
          <w:sz w:val="32"/>
          <w:szCs w:val="32"/>
          <w:lang w:eastAsia="zh-CN"/>
        </w:rPr>
        <w:t>外墙粉刷</w:t>
      </w:r>
      <w:r>
        <w:rPr>
          <w:rFonts w:hint="eastAsia" w:ascii="Times New Roman" w:hAnsi="Times New Roman" w:eastAsia="仿宋_GB2312"/>
          <w:color w:val="auto"/>
          <w:sz w:val="32"/>
          <w:szCs w:val="32"/>
          <w:lang w:val="en-US" w:eastAsia="zh-CN"/>
        </w:rPr>
        <w:t>部分</w:t>
      </w:r>
      <w:r>
        <w:rPr>
          <w:rFonts w:hint="eastAsia" w:ascii="Times New Roman" w:hAnsi="Times New Roman" w:eastAsia="仿宋_GB2312"/>
          <w:color w:val="auto"/>
          <w:sz w:val="32"/>
          <w:szCs w:val="32"/>
          <w:lang w:eastAsia="zh-CN"/>
        </w:rPr>
        <w:t>负责人。违反安全管理规定，未向施工人员提供</w:t>
      </w:r>
      <w:r>
        <w:rPr>
          <w:rFonts w:hint="eastAsia" w:ascii="Times New Roman" w:hAnsi="Times New Roman" w:eastAsia="仿宋_GB2312"/>
          <w:color w:val="000000" w:themeColor="text1"/>
          <w:sz w:val="32"/>
          <w:szCs w:val="32"/>
          <w:lang w:eastAsia="zh-CN"/>
          <w14:textFill>
            <w14:solidFill>
              <w14:schemeClr w14:val="tx1"/>
            </w14:solidFill>
          </w14:textFill>
        </w:rPr>
        <w:t>符合国家标准或者行业标准的劳动防护用品，</w:t>
      </w:r>
      <w:r>
        <w:rPr>
          <w:rFonts w:hint="eastAsia" w:ascii="Times New Roman" w:hAnsi="Times New Roman" w:eastAsia="仿宋_GB2312"/>
          <w:color w:val="auto"/>
          <w:sz w:val="32"/>
          <w:szCs w:val="32"/>
          <w:lang w:eastAsia="zh-CN"/>
        </w:rPr>
        <w:t>冒险组织不具备高处作业资格的施工人员违规进行外墙粉刷悬吊作业，对事故发生负有直接责任。涉嫌</w:t>
      </w:r>
      <w:r>
        <w:rPr>
          <w:rFonts w:hint="eastAsia" w:ascii="Times New Roman" w:hAnsi="Times New Roman" w:eastAsia="仿宋_GB2312"/>
          <w:color w:val="auto"/>
          <w:sz w:val="32"/>
          <w:szCs w:val="32"/>
          <w:lang w:val="en-US" w:eastAsia="zh-CN"/>
        </w:rPr>
        <w:t>重大责任事故罪</w:t>
      </w:r>
      <w:r>
        <w:rPr>
          <w:rFonts w:hint="eastAsia" w:ascii="Times New Roman" w:hAnsi="Times New Roman" w:eastAsia="仿宋_GB2312"/>
          <w:color w:val="auto"/>
          <w:sz w:val="32"/>
          <w:szCs w:val="32"/>
          <w:lang w:eastAsia="zh-CN"/>
        </w:rPr>
        <w:t>，建议由公安机关对其立案侦查</w:t>
      </w:r>
      <w:r>
        <w:rPr>
          <w:rFonts w:hint="eastAsia" w:ascii="Times New Roman" w:hAnsi="Times New Roman" w:eastAsia="仿宋_GB2312"/>
          <w:color w:val="auto"/>
          <w:sz w:val="32"/>
          <w:szCs w:val="32"/>
        </w:rPr>
        <w:t>。</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（三）</w:t>
      </w:r>
      <w:r>
        <w:rPr>
          <w:rFonts w:hint="eastAsia" w:ascii="Times New Roman" w:hAnsi="Times New Roman" w:eastAsia="楷体_GB2312" w:cs="楷体_GB2312"/>
          <w:color w:val="000000" w:themeColor="text1"/>
          <w:sz w:val="32"/>
          <w:szCs w:val="32"/>
          <w14:textFill>
            <w14:solidFill>
              <w14:schemeClr w14:val="tx1"/>
            </w14:solidFill>
          </w14:textFill>
        </w:rPr>
        <w:t>对事故有关责任人员和责任单位的行政处罚建议</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昌，男，群众，卓远一弘公司总经理，负责公司全面工作。未严格履行安全生产管理职责，</w:t>
      </w:r>
      <w:r>
        <w:rPr>
          <w:rFonts w:hint="eastAsia" w:ascii="Times New Roman" w:hAnsi="Times New Roman" w:eastAsia="仿宋_GB2312"/>
          <w:color w:val="auto"/>
          <w:sz w:val="32"/>
          <w:szCs w:val="32"/>
          <w:lang w:val="en-US" w:eastAsia="zh-CN"/>
        </w:rPr>
        <w:t>未组织制定并实施</w:t>
      </w:r>
      <w:r>
        <w:rPr>
          <w:rFonts w:hint="eastAsia" w:ascii="Times New Roman" w:hAnsi="Times New Roman" w:eastAsia="仿宋_GB2312"/>
          <w:color w:val="000000" w:themeColor="text1"/>
          <w:sz w:val="32"/>
          <w:szCs w:val="32"/>
          <w:lang w:val="en-US" w:eastAsia="zh-CN"/>
          <w14:textFill>
            <w14:solidFill>
              <w14:schemeClr w14:val="tx1"/>
            </w14:solidFill>
          </w14:textFill>
        </w:rPr>
        <w:t>悬吊作业的安全操作规程，</w:t>
      </w:r>
      <w:r>
        <w:rPr>
          <w:rFonts w:hint="eastAsia" w:ascii="Times New Roman" w:hAnsi="Times New Roman" w:eastAsia="仿宋_GB2312"/>
          <w:color w:val="auto"/>
          <w:sz w:val="32"/>
          <w:szCs w:val="32"/>
          <w:lang w:val="en-US" w:eastAsia="zh-CN"/>
        </w:rPr>
        <w:t>未组织制定并实施</w:t>
      </w:r>
      <w:r>
        <w:rPr>
          <w:rFonts w:hint="eastAsia" w:ascii="Times New Roman" w:hAnsi="Times New Roman" w:eastAsia="仿宋_GB2312"/>
          <w:color w:val="000000" w:themeColor="text1"/>
          <w:sz w:val="32"/>
          <w:szCs w:val="32"/>
          <w:lang w:val="en-US" w:eastAsia="zh-CN"/>
          <w14:textFill>
            <w14:solidFill>
              <w14:schemeClr w14:val="tx1"/>
            </w14:solidFill>
          </w14:textFill>
        </w:rPr>
        <w:t>安全生产教育和培训计划，未组织建立并落实安全风险分级管控和隐患排查治理双重预防工作机制，未及时消除赵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违规进行悬吊作业的生产安全事故隐患。其行为违反了《中华人民共和国安全生产法》第二十一条第（二）项、第（三）项、第（五）项的规定，对事故发生负有管理责任。依据《中华人民共和国安全生产法》第九十五条第（一）项的规定，建议由朝阳区应急管理局给予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昌处上一年年收入百分之四十罚款的行政处罚。</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超，男，群众，事发项目负责人，负责事发项目的全面工作。</w:t>
      </w:r>
      <w:r>
        <w:rPr>
          <w:rFonts w:hint="eastAsia" w:ascii="Times New Roman" w:hAnsi="Times New Roman" w:eastAsia="仿宋_GB2312"/>
          <w:color w:val="auto"/>
          <w:sz w:val="32"/>
          <w:szCs w:val="32"/>
          <w:lang w:val="en-US" w:eastAsia="zh-CN"/>
        </w:rPr>
        <w:t>未参与制定</w:t>
      </w:r>
      <w:r>
        <w:rPr>
          <w:rFonts w:hint="eastAsia" w:ascii="Times New Roman" w:hAnsi="Times New Roman" w:eastAsia="仿宋_GB2312"/>
          <w:color w:val="000000" w:themeColor="text1"/>
          <w:sz w:val="32"/>
          <w:szCs w:val="32"/>
          <w:lang w:val="en-US" w:eastAsia="zh-CN"/>
          <w14:textFill>
            <w14:solidFill>
              <w14:schemeClr w14:val="tx1"/>
            </w14:solidFill>
          </w14:textFill>
        </w:rPr>
        <w:t>悬吊作业的安全操作规程，未对事发项目的施工人员进行安全生产教育培训，未检查事发项目的安全生产状况，未及时排查生产安全事故隐患，未制止和纠正赵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违规进行悬吊作业的行为。其行为违反了《中华人民共和国安全生产法》第二十五条第一款第（一）项、第（二）项、第（五）项、第（六）项的规定，对事故发生负有管理责任。依据《中华人民共和国安全生产法》第九十六条的规定，建议由朝阳区应急管理局给予王</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超处上一年年收入百分之二十以上百分之五十以下的</w:t>
      </w:r>
      <w:r>
        <w:rPr>
          <w:rFonts w:hint="eastAsia" w:ascii="Times New Roman" w:hAnsi="Times New Roman" w:eastAsia="仿宋_GB2312" w:cs="仿宋_GB2312"/>
          <w:color w:val="000000" w:themeColor="text1"/>
          <w:sz w:val="32"/>
          <w:szCs w:val="32"/>
          <w14:textFill>
            <w14:solidFill>
              <w14:schemeClr w14:val="tx1"/>
            </w14:solidFill>
          </w14:textFill>
        </w:rPr>
        <w:t>罚款的行政处罚</w:t>
      </w:r>
      <w:r>
        <w:rPr>
          <w:rFonts w:hint="eastAsia" w:ascii="Times New Roman" w:hAnsi="Times New Roman"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3.崔</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东，男，群众，事发项目安全员，负责事发项目的安全管理工作。未参与制定悬吊作业的安全操作规程，未对事发项目的施工人员进行安全生产教育培训，未检查事发项目的安全生产状况，未及时排查生产安全事故隐患，未制止和纠正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同违规进行悬吊作业的行为。其行为违反了《中华人民共和国安全生产法》第二十五条第一款第（一）项、第（二）项、第（五）项、第（六）项的规定，对事故发生负有管理责任。依据《中华人民共和国安全生产法》第九十六条的规定，建议由朝阳区应急管理局给予崔</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000000" w:themeColor="text1"/>
          <w:sz w:val="32"/>
          <w:szCs w:val="32"/>
          <w:lang w:val="en-US" w:eastAsia="zh-CN"/>
          <w14:textFill>
            <w14:solidFill>
              <w14:schemeClr w14:val="tx1"/>
            </w14:solidFill>
          </w14:textFill>
        </w:rPr>
        <w:t>东处上一年年收入百分之二十以上百分之五十以下的</w:t>
      </w:r>
      <w:r>
        <w:rPr>
          <w:rFonts w:hint="eastAsia" w:ascii="Times New Roman" w:hAnsi="Times New Roman" w:eastAsia="仿宋_GB2312" w:cs="仿宋_GB2312"/>
          <w:color w:val="000000" w:themeColor="text1"/>
          <w:sz w:val="32"/>
          <w:szCs w:val="32"/>
          <w14:textFill>
            <w14:solidFill>
              <w14:schemeClr w14:val="tx1"/>
            </w14:solidFill>
          </w14:textFill>
        </w:rPr>
        <w:t>罚款的行政处罚</w:t>
      </w:r>
      <w:r>
        <w:rPr>
          <w:rFonts w:hint="eastAsia" w:ascii="Times New Roman" w:hAnsi="Times New Roman"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4.卓远一弘公司</w:t>
      </w:r>
      <w:r>
        <w:rPr>
          <w:rFonts w:hint="eastAsia" w:ascii="Times New Roman" w:hAnsi="Times New Roman" w:eastAsia="仿宋_GB2312"/>
          <w:b w:val="0"/>
          <w:bCs w:val="0"/>
          <w:color w:val="auto"/>
          <w:sz w:val="32"/>
          <w:szCs w:val="32"/>
          <w:lang w:val="en-US" w:eastAsia="zh-CN"/>
        </w:rPr>
        <w:t>。对施工现场失管失查，将外墙粉刷工作以包代管交由高</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b w:val="0"/>
          <w:bCs w:val="0"/>
          <w:color w:val="auto"/>
          <w:sz w:val="32"/>
          <w:szCs w:val="32"/>
          <w:lang w:val="en-US" w:eastAsia="zh-CN"/>
        </w:rPr>
        <w:t>民负责，</w:t>
      </w:r>
      <w:r>
        <w:rPr>
          <w:rFonts w:hint="eastAsia" w:ascii="Times New Roman" w:hAnsi="Times New Roman" w:eastAsia="仿宋_GB2312"/>
          <w:color w:val="000000" w:themeColor="text1"/>
          <w:sz w:val="32"/>
          <w:szCs w:val="32"/>
          <w:lang w:val="en-US" w:eastAsia="zh-CN"/>
          <w14:textFill>
            <w14:solidFill>
              <w14:schemeClr w14:val="tx1"/>
            </w14:solidFill>
          </w14:textFill>
        </w:rPr>
        <w:t>未审查事发项目悬吊作业人员的高处作业资格，</w:t>
      </w:r>
      <w:r>
        <w:rPr>
          <w:rFonts w:hint="eastAsia" w:ascii="Times New Roman" w:hAnsi="Times New Roman" w:eastAsia="仿宋_GB2312"/>
          <w:color w:val="auto"/>
          <w:sz w:val="32"/>
          <w:szCs w:val="32"/>
          <w:lang w:eastAsia="zh-CN"/>
        </w:rPr>
        <w:t>未落实生产安全事故隐患排查治理制度，未采取技术、管理措施，及时发现并消除赵</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olor w:val="auto"/>
          <w:sz w:val="32"/>
          <w:szCs w:val="32"/>
          <w:lang w:eastAsia="zh-CN"/>
        </w:rPr>
        <w:t>同违规进行悬吊作业的事故隐患。</w:t>
      </w:r>
      <w:r>
        <w:rPr>
          <w:rFonts w:hint="eastAsia" w:ascii="Times New Roman" w:hAnsi="Times New Roman" w:eastAsia="仿宋_GB2312"/>
          <w:color w:val="000000" w:themeColor="text1"/>
          <w:sz w:val="32"/>
          <w:szCs w:val="32"/>
          <w:lang w:eastAsia="zh-CN"/>
          <w14:textFill>
            <w14:solidFill>
              <w14:schemeClr w14:val="tx1"/>
            </w14:solidFill>
          </w14:textFill>
        </w:rPr>
        <w:t>其行为违反了《中华人民共和国安全生产法》</w:t>
      </w:r>
      <w:r>
        <w:rPr>
          <w:rFonts w:hint="eastAsia" w:ascii="Times New Roman" w:hAnsi="Times New Roman" w:eastAsia="仿宋_GB2312"/>
          <w:color w:val="000000" w:themeColor="text1"/>
          <w:sz w:val="32"/>
          <w:szCs w:val="32"/>
          <w:lang w:val="en-US" w:eastAsia="zh-CN"/>
          <w14:textFill>
            <w14:solidFill>
              <w14:schemeClr w14:val="tx1"/>
            </w14:solidFill>
          </w14:textFill>
        </w:rPr>
        <w:t>第四十九条第二款、</w:t>
      </w:r>
      <w:r>
        <w:rPr>
          <w:rFonts w:hint="eastAsia" w:ascii="Times New Roman" w:hAnsi="Times New Roman" w:eastAsia="仿宋_GB2312"/>
          <w:color w:val="auto"/>
          <w:sz w:val="32"/>
          <w:szCs w:val="32"/>
          <w:lang w:val="en-US" w:eastAsia="zh-CN"/>
        </w:rPr>
        <w:t>《北京市生产经营单位安全生产主体责任规定》第二十五条第（三）项、</w:t>
      </w:r>
      <w:r>
        <w:rPr>
          <w:rFonts w:hint="eastAsia" w:ascii="Times New Roman" w:hAnsi="Times New Roman" w:eastAsia="仿宋_GB2312"/>
          <w:color w:val="000000" w:themeColor="text1"/>
          <w:sz w:val="32"/>
          <w:szCs w:val="32"/>
          <w:lang w:eastAsia="zh-CN"/>
          <w14:textFill>
            <w14:solidFill>
              <w14:schemeClr w14:val="tx1"/>
            </w14:solidFill>
          </w14:textFill>
        </w:rPr>
        <w:t>《中华人民共和国安全生产法》</w:t>
      </w:r>
      <w:r>
        <w:rPr>
          <w:rFonts w:hint="eastAsia" w:ascii="Times New Roman" w:hAnsi="Times New Roman" w:eastAsia="仿宋_GB2312"/>
          <w:color w:val="000000" w:themeColor="text1"/>
          <w:sz w:val="32"/>
          <w:szCs w:val="32"/>
          <w:lang w:val="en-US" w:eastAsia="zh-CN"/>
          <w14:textFill>
            <w14:solidFill>
              <w14:schemeClr w14:val="tx1"/>
            </w14:solidFill>
          </w14:textFill>
        </w:rPr>
        <w:t>第四十一条第二款的规定，</w:t>
      </w:r>
      <w:r>
        <w:rPr>
          <w:rFonts w:hint="eastAsia" w:ascii="Times New Roman" w:hAnsi="Times New Roman" w:eastAsia="仿宋_GB2312"/>
          <w:color w:val="auto"/>
          <w:sz w:val="32"/>
          <w:szCs w:val="32"/>
          <w:lang w:eastAsia="zh-CN"/>
        </w:rPr>
        <w:t>对事故发生负有主要管</w:t>
      </w:r>
      <w:r>
        <w:rPr>
          <w:rFonts w:hint="eastAsia" w:ascii="Times New Roman" w:hAnsi="Times New Roman" w:eastAsia="仿宋_GB2312"/>
          <w:color w:val="000000" w:themeColor="text1"/>
          <w:sz w:val="32"/>
          <w:szCs w:val="32"/>
          <w:lang w:eastAsia="zh-CN"/>
          <w14:textFill>
            <w14:solidFill>
              <w14:schemeClr w14:val="tx1"/>
            </w14:solidFill>
          </w14:textFill>
        </w:rPr>
        <w:t>理责任。依据《中华人民共和国安全生产法》第一百一十四条第一款第（一）项的规定，建议由朝阳区应急管理局给予卓远一弘公司罚款的行政处罚。</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hint="eastAsia" w:ascii="Times New Roman" w:hAnsi="Times New Roman"/>
          <w:lang w:val="en-US" w:eastAsia="zh-CN"/>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（四）其他处理建议</w:t>
      </w:r>
    </w:p>
    <w:p>
      <w:pPr>
        <w:pStyle w:val="3"/>
        <w:keepNext w:val="0"/>
        <w:keepLines w:val="0"/>
        <w:widowControl/>
        <w:suppressLineNumbers w:val="0"/>
        <w:shd w:val="clear" w:fill="FFFFFF"/>
        <w:spacing w:line="480" w:lineRule="atLeast"/>
        <w:ind w:left="0" w:right="0" w:firstLine="640" w:firstLineChars="200"/>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因崔</w:t>
      </w:r>
      <w:r>
        <w:rPr>
          <w:rFonts w:hint="eastAsia" w:eastAsia="仿宋_GB2312"/>
          <w:color w:val="000000" w:themeColor="text1"/>
          <w:sz w:val="32"/>
          <w:szCs w:val="32"/>
          <w:lang w:eastAsia="zh-CN"/>
          <w14:textFill>
            <w14:solidFill>
              <w14:schemeClr w14:val="tx1"/>
            </w14:solidFill>
          </w14:textFill>
        </w:rPr>
        <w:t>某</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东对事故发生负有管理责任，建议由住建部门依法吊销其相应资格。</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14:textFill>
            <w14:solidFill>
              <w14:schemeClr w14:val="tx1"/>
            </w14:solidFill>
          </w14:textFill>
        </w:rPr>
        <w:t>五、事故整改和防范措施</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为深刻汲取事故教训，举一反三，有效防范和坚决遏制类似事故，提出以下措施建议：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楷体_GB2312" w:cs="楷体_GB2312"/>
          <w:color w:val="auto"/>
          <w:sz w:val="32"/>
          <w:szCs w:val="32"/>
          <w:u w:val="none"/>
          <w:lang w:val="en-US" w:eastAsia="zh-CN"/>
        </w:rPr>
        <w:t>（一）强化层级管理，落实安全生产主体责任。</w:t>
      </w:r>
      <w:r>
        <w:rPr>
          <w:rFonts w:hint="eastAsia" w:ascii="Times New Roman" w:hAnsi="Times New Roman" w:eastAsia="仿宋_GB2312" w:cs="Times New Roman"/>
          <w:bCs w:val="0"/>
          <w:color w:val="auto"/>
          <w:kern w:val="2"/>
          <w:sz w:val="32"/>
          <w:szCs w:val="32"/>
          <w:lang w:val="en-US" w:eastAsia="zh-CN" w:bidi="ar-SA"/>
        </w:rPr>
        <w:t>卓远一弘公司要强化红线意识、责任意识、风险意识，聘请</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具备相应资质的公司合法组织施工，将分包单位的安全生产工作纳入统一管理，杜绝以包代管的情况再次发生。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color w:val="auto"/>
          <w:sz w:val="32"/>
          <w:szCs w:val="32"/>
          <w:u w:val="none"/>
          <w:lang w:val="en-US" w:eastAsia="zh-CN"/>
        </w:rPr>
        <w:t>（二）加强施工组织设计，提升施工现场安全管理水平。</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卓远一弘公司要严格落实相关法律法规要求，</w:t>
      </w:r>
      <w:r>
        <w:rPr>
          <w:rFonts w:hint="eastAsia" w:ascii="Times New Roman" w:hAnsi="Times New Roman" w:eastAsia="仿宋_GB2312" w:cs="Times New Roman"/>
          <w:bCs w:val="0"/>
          <w:color w:val="auto"/>
          <w:kern w:val="2"/>
          <w:sz w:val="32"/>
          <w:szCs w:val="32"/>
          <w:lang w:val="en-US" w:eastAsia="zh-CN" w:bidi="ar-SA"/>
        </w:rPr>
        <w:t>加强安全生产标准化建设，切实提高在施项目的安全管理水平</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Cs w:val="0"/>
          <w:color w:val="auto"/>
          <w:kern w:val="2"/>
          <w:sz w:val="32"/>
          <w:szCs w:val="32"/>
          <w:lang w:val="en-US" w:eastAsia="zh-CN" w:bidi="ar-SA"/>
        </w:rPr>
        <w:t>一</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是要根据施工项目具体情况制定专项施工方案和安全技术措施，划定风险项、风险点。二是</w:t>
      </w:r>
      <w:r>
        <w:rPr>
          <w:rFonts w:hint="eastAsia" w:ascii="Times New Roman" w:hAnsi="Times New Roman" w:eastAsia="仿宋_GB2312" w:cs="仿宋_GB2312"/>
          <w:color w:val="auto"/>
          <w:sz w:val="32"/>
          <w:szCs w:val="32"/>
          <w:lang w:val="en-US" w:eastAsia="zh-CN"/>
        </w:rPr>
        <w:t>在</w:t>
      </w:r>
      <w:r>
        <w:rPr>
          <w:rFonts w:hint="eastAsia" w:ascii="Times New Roman" w:hAnsi="Times New Roman" w:eastAsia="仿宋_GB2312" w:cs="Times New Roman"/>
          <w:bCs w:val="0"/>
          <w:color w:val="auto"/>
          <w:kern w:val="2"/>
          <w:sz w:val="32"/>
          <w:szCs w:val="32"/>
          <w:lang w:val="en-US" w:eastAsia="zh-CN" w:bidi="ar-SA"/>
        </w:rPr>
        <w:t>作业前要对施工人员进行安全交底、技术交底，做好安全教育培训工作，针对高风险作业项目要开具作业票，明确作业内容、作业人员，避免违规作业的情况再次发生。</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三</w:t>
      </w:r>
      <w:r>
        <w:rPr>
          <w:rFonts w:hint="eastAsia" w:ascii="Times New Roman" w:hAnsi="Times New Roman" w:eastAsia="仿宋_GB2312" w:cs="Times New Roman"/>
          <w:bCs w:val="0"/>
          <w:color w:val="auto"/>
          <w:kern w:val="2"/>
          <w:sz w:val="32"/>
          <w:szCs w:val="32"/>
          <w:lang w:val="en-US" w:eastAsia="zh-CN" w:bidi="ar-SA"/>
        </w:rPr>
        <w:t>是要派遣具有相应资格的项目管理人员，在作业过程中必须有安全技术人员在场，督促施工人员严格按照施工组织设计方案开展作业。四是要坚持日常巡回检查制度，对于发现的安全隐患要坚持“早发现、早汇报、早整改”，做到“四个及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u w:val="none"/>
          <w:lang w:val="en-US" w:eastAsia="zh-CN"/>
        </w:rPr>
        <w:t>（三）强化高风险作业管控。</w:t>
      </w:r>
      <w:r>
        <w:rPr>
          <w:rFonts w:hint="eastAsia" w:ascii="Times New Roman" w:hAnsi="Times New Roman" w:eastAsia="仿宋_GB2312" w:cs="仿宋_GB2312"/>
          <w:color w:val="auto"/>
          <w:sz w:val="32"/>
          <w:szCs w:val="32"/>
          <w:lang w:val="en-US" w:eastAsia="zh-CN"/>
        </w:rPr>
        <w:t>卓远一弘公司要强化施工区域内高风险作业管控。</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一是当工程中存在高风险作业内容时，要依据相关法律法规经有关部门审批同意后，再开展施工工作。</w:t>
      </w:r>
      <w:r>
        <w:rPr>
          <w:rFonts w:hint="eastAsia" w:ascii="Times New Roman" w:hAnsi="Times New Roman" w:eastAsia="仿宋_GB2312" w:cs="仿宋_GB2312"/>
          <w:color w:val="auto"/>
          <w:sz w:val="32"/>
          <w:szCs w:val="32"/>
          <w:lang w:val="en-US" w:eastAsia="zh-CN"/>
        </w:rPr>
        <w:t>二是要</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严格审核施工人员的特种作业资格。</w:t>
      </w:r>
      <w:r>
        <w:rPr>
          <w:rFonts w:hint="eastAsia" w:ascii="Times New Roman" w:hAnsi="Times New Roman" w:eastAsia="仿宋_GB2312" w:cs="Times New Roman"/>
          <w:bCs w:val="0"/>
          <w:color w:val="auto"/>
          <w:kern w:val="2"/>
          <w:sz w:val="32"/>
          <w:szCs w:val="32"/>
          <w:lang w:val="en-US" w:eastAsia="zh-CN" w:bidi="ar-SA"/>
        </w:rPr>
        <w:t>三是要严格制定作业配套工具的入场检查制度和流程表单，确保向施工人员提供符合国家标准或者行业标准的劳动防护用品，并在作业过程中抽取部分配套工具进行安全性能测试，对于达到年限或存在安全隐患的设备及工具，及时进行报备处理并更新。</w:t>
      </w:r>
    </w:p>
    <w:p>
      <w:pPr>
        <w:spacing w:line="560" w:lineRule="exact"/>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rPr>
        <w:t>（四）</w:t>
      </w:r>
      <w:r>
        <w:rPr>
          <w:rFonts w:hint="eastAsia" w:ascii="Times New Roman" w:hAnsi="Times New Roman" w:eastAsia="楷体_GB2312" w:cs="楷体_GB2312"/>
          <w:sz w:val="32"/>
          <w:szCs w:val="32"/>
          <w:lang w:eastAsia="zh-CN"/>
        </w:rPr>
        <w:t>加强属地监管</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lang w:eastAsia="zh-CN"/>
        </w:rPr>
        <w:t>潘家园街道要全面排查辖区内限额以下在施工程情况，进一步做好备案管理工作。一是要重点加强高风险限额以下小型工程的安全管理，督促施工单位严格落实主体责任，及时办理安全生产信息登记。二是要加强日常巡查检查，对安全风险较大的工程增加检查频次，对未登记的高风险限额以下小型工程、施工现场存在安全隐患或存在安全生产违法违规行为的，要及时予以制止并责令改正，确保各项施工平稳有序。</w:t>
      </w: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ind w:firstLine="640" w:firstLineChars="200"/>
        <w:jc w:val="left"/>
        <w:rPr>
          <w:rFonts w:hint="eastAsia" w:ascii="Times New Roman" w:hAnsi="Times New Roman" w:eastAsia="仿宋_GB2312" w:cs="仿宋_GB2312"/>
          <w:sz w:val="32"/>
          <w:szCs w:val="32"/>
          <w:lang w:eastAsia="zh-CN"/>
        </w:rPr>
      </w:pPr>
    </w:p>
    <w:p>
      <w:pPr>
        <w:spacing w:line="560" w:lineRule="exact"/>
        <w:jc w:val="left"/>
        <w:rPr>
          <w:rFonts w:hint="eastAsia" w:ascii="Times New Roman" w:hAnsi="Times New Roman"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exact"/>
        <w:ind w:right="640" w:firstLine="160" w:firstLineChars="50"/>
        <w:jc w:val="left"/>
        <w:textAlignment w:val="auto"/>
        <w:rPr>
          <w:rFonts w:ascii="仿宋" w:hAnsi="仿宋" w:eastAsia="仿宋"/>
          <w:sz w:val="32"/>
          <w:szCs w:val="32"/>
        </w:rPr>
      </w:pPr>
      <w:r>
        <w:rPr>
          <w:rFonts w:ascii="仿宋" w:hAnsi="仿宋" w:eastAsia="仿宋"/>
          <w:sz w:val="32"/>
          <w:szCs w:val="32"/>
          <w:lang w:bidi="ta-I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22" name="直线 8"/>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0pt;height:0pt;width:436.55pt;z-index:251664384;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z&#10;z63TAAAAAgEAAA8AAAAAAAAAAQAgAAAAIgAAAGRycy9kb3ducmV2LnhtbFBLAQIUABQAAAAIAIdO&#10;4kByZWYf7wEAAOsDAAAOAAAAAAAAAAEAIAAAACIBAABkcnMvZTJvRG9jLnhtbFBLBQYAAAAABgAG&#10;AFkBAACDBQAAAAA=&#10;">
                <v:fill on="f" focussize="0,0"/>
                <v:stroke weight="1pt" color="#000000" joinstyle="round"/>
                <v:imagedata o:title=""/>
                <o:lock v:ext="edit" aspectratio="f"/>
              </v:line>
            </w:pict>
          </mc:Fallback>
        </mc:AlternateContent>
      </w:r>
      <w:r>
        <w:rPr>
          <w:rFonts w:hint="eastAsia" w:ascii="仿宋" w:hAnsi="仿宋" w:eastAsia="仿宋"/>
          <w:sz w:val="32"/>
          <w:szCs w:val="32"/>
        </w:rPr>
        <w:t>朝阳区</w:t>
      </w:r>
      <w:r>
        <w:rPr>
          <w:rFonts w:hint="eastAsia" w:ascii="仿宋" w:hAnsi="仿宋" w:eastAsia="仿宋"/>
          <w:sz w:val="32"/>
          <w:szCs w:val="32"/>
          <w:lang w:eastAsia="zh-CN"/>
        </w:rPr>
        <w:t>应急</w:t>
      </w:r>
      <w:r>
        <w:rPr>
          <w:rFonts w:hint="eastAsia" w:ascii="仿宋" w:hAnsi="仿宋" w:eastAsia="仿宋"/>
          <w:sz w:val="32"/>
          <w:szCs w:val="32"/>
        </w:rPr>
        <w:t xml:space="preserve">管理局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日印发</w:t>
      </w:r>
    </w:p>
    <w:p>
      <w:pPr>
        <w:keepNext w:val="0"/>
        <w:keepLines w:val="0"/>
        <w:pageBreakBefore w:val="0"/>
        <w:widowControl/>
        <w:kinsoku/>
        <w:wordWrap/>
        <w:overflowPunct/>
        <w:topLinePunct w:val="0"/>
        <w:autoSpaceDE/>
        <w:autoSpaceDN/>
        <w:bidi w:val="0"/>
        <w:adjustRightInd/>
        <w:snapToGrid/>
        <w:spacing w:line="360" w:lineRule="exact"/>
        <w:ind w:right="641"/>
        <w:textAlignment w:val="auto"/>
        <w:rPr>
          <w:rFonts w:hint="default"/>
          <w:lang w:val="en-US" w:eastAsia="zh-CN"/>
        </w:rPr>
      </w:pPr>
      <w:r>
        <w:rPr>
          <w:rFonts w:ascii="仿宋" w:hAnsi="仿宋" w:eastAsia="仿宋"/>
          <w:sz w:val="18"/>
          <w:szCs w:val="18"/>
          <w:lang w:bidi="ta-I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23" name="直线 9"/>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0pt;height:0pt;width:436.55pt;z-index:251665408;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z&#10;z63TAAAAAgEAAA8AAAAAAAAAAQAgAAAAIgAAAGRycy9kb3ducmV2LnhtbFBLAQIUABQAAAAIAIdO&#10;4kD8j+El7wEAAOsDAAAOAAAAAAAAAAEAIAAAACIBAABkcnMvZTJvRG9jLnhtbFBLBQYAAAAABgAG&#10;AFkBAACDBQAAAAA=&#10;">
                <v:fill on="f" focussize="0,0"/>
                <v:stroke weight="1pt" color="#000000" joinstyle="round"/>
                <v:imagedata o:title=""/>
                <o:lock v:ext="edit" aspectratio="f"/>
              </v:line>
            </w:pict>
          </mc:Fallback>
        </mc:AlternateContent>
      </w:r>
    </w:p>
    <w:p>
      <w:pPr>
        <w:pStyle w:val="22"/>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p>
    <w:p>
      <w:pPr>
        <w:pStyle w:val="22"/>
        <w:keepNext w:val="0"/>
        <w:keepLines w:val="0"/>
        <w:pageBreakBefore w:val="0"/>
        <w:widowControl w:val="0"/>
        <w:kinsoku/>
        <w:wordWrap/>
        <w:topLinePunct w:val="0"/>
        <w:bidi w:val="0"/>
        <w:spacing w:before="0" w:beforeAutospacing="0"/>
        <w:ind w:left="0" w:leftChars="0" w:right="0" w:rightChars="0"/>
        <w:jc w:val="left"/>
        <w:rPr>
          <w:rFonts w:ascii="Times New Roman" w:hAnsi="Times New Roman"/>
        </w:rPr>
      </w:pPr>
    </w:p>
    <w:sectPr>
      <w:footerReference r:id="rId5" w:type="default"/>
      <w:pgSz w:w="11906" w:h="16838"/>
      <w:pgMar w:top="2098" w:right="1474" w:bottom="1984" w:left="1587" w:header="851" w:footer="992" w:gutter="0"/>
      <w:pgNumType w:fmt="numberInDash" w:start="4"/>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- 11 -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- 11 -</w:t>
                    </w:r>
                    <w:r>
                      <w:rPr>
                        <w:rFonts w:hint="eastAsia"/>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footnote>
  <w:footnote w:type="continuationSeparator" w:id="21">
    <w:p/>
  </w:footnote>
  <w:footnote w:id="0">
    <w:p>
      <w:pPr>
        <w:pStyle w:val="14"/>
        <w:snapToGrid w:val="0"/>
      </w:pPr>
      <w:r>
        <w:rPr>
          <w:rFonts w:hint="eastAsia" w:ascii="宋体" w:hAnsi="宋体" w:cs="宋体"/>
          <w:szCs w:val="18"/>
          <w:lang w:val="en-US" w:eastAsia="zh-CN"/>
        </w:rPr>
        <w:t>[</w:t>
      </w:r>
      <w:r>
        <w:rPr>
          <w:rFonts w:hint="eastAsia" w:ascii="宋体" w:hAnsi="宋体" w:cs="宋体"/>
          <w:szCs w:val="18"/>
          <w:lang w:val="en-US" w:eastAsia="zh-CN"/>
        </w:rPr>
        <w:footnoteRef/>
      </w:r>
      <w:r>
        <w:rPr>
          <w:rFonts w:hint="eastAsia" w:ascii="宋体" w:hAnsi="宋体" w:cs="宋体"/>
          <w:szCs w:val="18"/>
          <w:lang w:val="en-US" w:eastAsia="zh-CN"/>
        </w:rPr>
        <w:t>] 座板式单人吊具悬吊作业安全技术规范（GB23525-2009）3.4.1</w:t>
      </w:r>
      <w:r>
        <w:rPr>
          <w:rFonts w:hint="default" w:ascii="宋体" w:hAnsi="宋体" w:cs="宋体"/>
          <w:szCs w:val="18"/>
          <w:lang w:val="en-US" w:eastAsia="zh-CN"/>
        </w:rPr>
        <w:t>柔性导轨</w:t>
      </w:r>
      <w:r>
        <w:rPr>
          <w:rFonts w:hint="eastAsia" w:ascii="宋体" w:hAnsi="宋体" w:cs="宋体"/>
          <w:szCs w:val="18"/>
          <w:lang w:val="en-US" w:eastAsia="zh-CN"/>
        </w:rPr>
        <w:t>：</w:t>
      </w:r>
      <w:r>
        <w:rPr>
          <w:rFonts w:hint="default" w:ascii="宋体" w:hAnsi="宋体" w:cs="宋体"/>
          <w:szCs w:val="18"/>
          <w:lang w:val="en-US" w:eastAsia="zh-CN"/>
        </w:rPr>
        <w:t>固定在挂点装置上，沿作业面敷设、带自锁器的长绳，发生坠落时承担人体冲击力的长绳，亦称“生命绳”</w:t>
      </w:r>
      <w:r>
        <w:rPr>
          <w:rFonts w:hint="eastAsia" w:ascii="宋体" w:hAnsi="宋体" w:cs="宋体"/>
          <w:szCs w:val="18"/>
          <w:lang w:val="en-US" w:eastAsia="zh-CN"/>
        </w:rPr>
        <w:t>。</w:t>
      </w:r>
    </w:p>
  </w:footnote>
  <w:footnote w:id="1">
    <w:p>
      <w:pPr>
        <w:pStyle w:val="14"/>
        <w:snapToGrid w:val="0"/>
      </w:pPr>
      <w:r>
        <w:rPr>
          <w:rFonts w:hint="eastAsia" w:ascii="宋体" w:hAnsi="宋体" w:cs="宋体"/>
          <w:szCs w:val="18"/>
          <w:lang w:val="en-US" w:eastAsia="zh-CN"/>
        </w:rPr>
        <w:t>[</w:t>
      </w:r>
      <w:r>
        <w:rPr>
          <w:rFonts w:hint="eastAsia" w:ascii="宋体" w:hAnsi="宋体" w:cs="宋体"/>
          <w:szCs w:val="18"/>
          <w:lang w:val="en-US" w:eastAsia="zh-CN"/>
        </w:rPr>
        <w:footnoteRef/>
      </w:r>
      <w:r>
        <w:rPr>
          <w:rFonts w:hint="eastAsia" w:ascii="宋体" w:hAnsi="宋体" w:cs="宋体"/>
          <w:szCs w:val="18"/>
          <w:lang w:val="en-US" w:eastAsia="zh-CN"/>
        </w:rPr>
        <w:t>] 《</w:t>
      </w:r>
      <w:r>
        <w:rPr>
          <w:rFonts w:hint="eastAsia" w:ascii="宋体" w:hAnsi="宋体" w:cs="宋体"/>
          <w:szCs w:val="18"/>
          <w:lang w:eastAsia="zh-CN"/>
        </w:rPr>
        <w:t>座板式单人</w:t>
      </w:r>
      <w:r>
        <w:rPr>
          <w:rFonts w:hint="eastAsia" w:ascii="宋体" w:hAnsi="宋体" w:cs="宋体"/>
          <w:szCs w:val="18"/>
        </w:rPr>
        <w:t>吊具悬吊作业安全技术规范</w:t>
      </w:r>
      <w:r>
        <w:rPr>
          <w:rFonts w:hint="eastAsia" w:ascii="宋体" w:hAnsi="宋体" w:cs="宋体"/>
          <w:szCs w:val="18"/>
          <w:lang w:val="en-US" w:eastAsia="zh-CN"/>
        </w:rPr>
        <w:t>》</w:t>
      </w:r>
      <w:r>
        <w:rPr>
          <w:rFonts w:hint="eastAsia" w:ascii="宋体" w:hAnsi="宋体" w:eastAsia="宋体" w:cs="宋体"/>
          <w:szCs w:val="18"/>
          <w:lang w:val="en-US" w:eastAsia="zh-CN"/>
        </w:rPr>
        <w:t>（GB23525-2009）</w:t>
      </w:r>
      <w:r>
        <w:rPr>
          <w:rFonts w:hint="eastAsia" w:ascii="宋体" w:hAnsi="宋体" w:cs="宋体"/>
          <w:szCs w:val="18"/>
          <w:lang w:val="en-US" w:eastAsia="zh-CN"/>
        </w:rPr>
        <w:t>第3.1条：座板式单人吊具</w:t>
      </w:r>
      <w:r>
        <w:rPr>
          <w:rFonts w:ascii="ˎ̥" w:hAnsi="ˎ̥" w:eastAsia="ˎ̥" w:cs="ˎ̥"/>
          <w:i w:val="0"/>
          <w:caps w:val="0"/>
          <w:color w:val="000000"/>
          <w:spacing w:val="0"/>
          <w:sz w:val="18"/>
          <w:szCs w:val="18"/>
          <w:shd w:val="clear" w:fill="FFFFFF"/>
        </w:rPr>
        <w:t>由挂点装置、悬吊下降系统和坠落保护系统组成</w:t>
      </w:r>
      <w:r>
        <w:rPr>
          <w:rFonts w:hint="eastAsia" w:ascii="ˎ̥" w:hAnsi="ˎ̥" w:eastAsia="宋体" w:cs="ˎ̥"/>
          <w:i w:val="0"/>
          <w:caps w:val="0"/>
          <w:color w:val="000000"/>
          <w:spacing w:val="0"/>
          <w:sz w:val="18"/>
          <w:szCs w:val="18"/>
          <w:shd w:val="clear" w:fill="FFFFFF"/>
          <w:lang w:eastAsia="zh-CN"/>
        </w:rPr>
        <w:t>。</w:t>
      </w:r>
    </w:p>
  </w:footnote>
  <w:footnote w:id="2">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3">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中华人民共和国建筑法》第三十八条：建筑施工企业在编制施工组织设计时，应当根据建筑工程的特点制定相应的安全技术措施；对专业性较强的工程项目，应当编制专项安全施工组织设计，并采取安全技术措施。</w:t>
      </w:r>
    </w:p>
  </w:footnote>
  <w:footnote w:id="4">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建设工程安全生产管理条例》（国务院令第393号）第二十一条第一款：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footnote>
  <w:footnote w:id="5">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建设工程安全生产管理条例》（国务院令第393号）第二十一条第二款：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footnote>
  <w:footnote w:id="6">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《北京市生产经营单位安全生产主体责任规定》（政府令〔2019〕285号）第二十五条</w:t>
      </w:r>
      <w:r>
        <w:rPr>
          <w:rFonts w:hint="eastAsia" w:ascii="宋体" w:hAnsi="宋体" w:cs="宋体"/>
          <w:szCs w:val="18"/>
          <w:lang w:val="en-US" w:eastAsia="zh-CN"/>
        </w:rPr>
        <w:t>第（三）项</w:t>
      </w:r>
      <w:r>
        <w:rPr>
          <w:rFonts w:hint="eastAsia" w:ascii="宋体" w:hAnsi="宋体" w:eastAsia="宋体" w:cs="宋体"/>
          <w:szCs w:val="18"/>
          <w:lang w:val="en-US" w:eastAsia="zh-CN"/>
        </w:rPr>
        <w:t>：生产经营单位进行爆破、吊装、挖掘、悬吊、建设工程拆除、油罐清洗等危险作业，以及在有限空间内作业、动火作业、高处作业、带电作业、临近高压输电线路作业，应当安排专门人员进行现场管理，确认现场作业条件、作业人员上岗资格、身体状况符合安全作业要求，监督作业人员遵守操作规程，落实安全措施</w:t>
      </w:r>
      <w:r>
        <w:rPr>
          <w:rFonts w:hint="eastAsia" w:ascii="宋体" w:hAnsi="宋体" w:cs="宋体"/>
          <w:szCs w:val="18"/>
          <w:lang w:val="en-US" w:eastAsia="zh-CN"/>
        </w:rPr>
        <w:t>。</w:t>
      </w:r>
    </w:p>
  </w:footnote>
  <w:footnote w:id="7">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w:t>
      </w:r>
      <w:r>
        <w:rPr>
          <w:rFonts w:hint="default" w:ascii="宋体" w:hAnsi="宋体" w:eastAsia="宋体" w:cs="宋体"/>
          <w:szCs w:val="18"/>
          <w:lang w:val="en-US" w:eastAsia="zh-CN"/>
        </w:rPr>
        <w:t>中华人民共和国安全生产法</w:t>
      </w:r>
      <w:r>
        <w:rPr>
          <w:rFonts w:hint="eastAsia" w:ascii="宋体" w:hAnsi="宋体" w:eastAsia="宋体" w:cs="宋体"/>
          <w:szCs w:val="18"/>
          <w:lang w:val="en-US" w:eastAsia="zh-CN"/>
        </w:rPr>
        <w:t>》第四十五条：生产经营单位必须为从业人员提供符合国家标准或者行业标准的劳动防护用品，并监督、教育从业人员按照使用规则佩戴、使用。</w:t>
      </w:r>
    </w:p>
  </w:footnote>
  <w:footnote w:id="8">
    <w:p>
      <w:pPr>
        <w:pStyle w:val="14"/>
        <w:snapToGrid w:val="0"/>
        <w:rPr>
          <w:rFonts w:hint="default"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w:t>
      </w:r>
      <w:r>
        <w:rPr>
          <w:rFonts w:hint="default" w:ascii="宋体" w:hAnsi="宋体" w:eastAsia="宋体" w:cs="宋体"/>
          <w:szCs w:val="18"/>
          <w:lang w:val="en-US" w:eastAsia="zh-CN"/>
        </w:rPr>
        <w:t>中华人民共和国安全生产法</w:t>
      </w:r>
      <w:r>
        <w:rPr>
          <w:rFonts w:hint="eastAsia" w:ascii="宋体" w:hAnsi="宋体" w:eastAsia="宋体" w:cs="宋体"/>
          <w:szCs w:val="18"/>
          <w:lang w:val="en-US" w:eastAsia="zh-CN"/>
        </w:rPr>
        <w:t>》第四十一条第二款：</w:t>
      </w:r>
      <w:r>
        <w:rPr>
          <w:rFonts w:hint="default" w:ascii="宋体" w:hAnsi="宋体" w:eastAsia="宋体" w:cs="宋体"/>
          <w:szCs w:val="18"/>
          <w:lang w:val="en-US" w:eastAsia="zh-CN"/>
        </w:rPr>
        <w:t>生产经营单位应当建立健全并落实生产安全事故隐患排查治理制度，采取技术、管理措施，及时发现并消除事故隐患。</w:t>
      </w:r>
    </w:p>
  </w:footnote>
  <w:footnote w:id="9">
    <w:p>
      <w:pPr>
        <w:pStyle w:val="14"/>
        <w:snapToGrid w:val="0"/>
        <w:rPr>
          <w:rFonts w:hint="eastAsia" w:ascii="宋体" w:hAnsi="宋体" w:eastAsia="宋体" w:cs="宋体"/>
          <w:szCs w:val="18"/>
          <w:lang w:val="en-US" w:eastAsia="zh-CN"/>
        </w:rPr>
      </w:pPr>
      <w:r>
        <w:rPr>
          <w:rFonts w:hint="eastAsia" w:ascii="宋体" w:hAnsi="宋体" w:eastAsia="宋体" w:cs="宋体"/>
          <w:szCs w:val="18"/>
          <w:lang w:val="en-US" w:eastAsia="zh-CN"/>
        </w:rPr>
        <w:t>[</w:t>
      </w:r>
      <w:r>
        <w:rPr>
          <w:rFonts w:hint="eastAsia" w:ascii="宋体" w:hAnsi="宋体" w:eastAsia="宋体" w:cs="宋体"/>
          <w:szCs w:val="18"/>
          <w:lang w:val="en-US" w:eastAsia="zh-CN"/>
        </w:rPr>
        <w:footnoteRef/>
      </w:r>
      <w:r>
        <w:rPr>
          <w:rFonts w:hint="eastAsia" w:ascii="宋体" w:hAnsi="宋体" w:eastAsia="宋体" w:cs="宋体"/>
          <w:szCs w:val="18"/>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65C55"/>
    <w:multiLevelType w:val="singleLevel"/>
    <w:tmpl w:val="F9D65C55"/>
    <w:lvl w:ilvl="0" w:tentative="0">
      <w:start w:val="1"/>
      <w:numFmt w:val="chineseCounting"/>
      <w:suff w:val="nothing"/>
      <w:lvlText w:val="%1、"/>
      <w:lvlJc w:val="left"/>
      <w:rPr>
        <w:rFonts w:hint="eastAsia"/>
      </w:rPr>
    </w:lvl>
  </w:abstractNum>
  <w:abstractNum w:abstractNumId="1">
    <w:nsid w:val="6260CEDC"/>
    <w:multiLevelType w:val="singleLevel"/>
    <w:tmpl w:val="6260CEDC"/>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0"/>
    <w:footnote w:id="2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jM0NTJjYjk0ZmNhZDYyMTMxM2E2N2EyZDM5ZDQifQ=="/>
  </w:docVars>
  <w:rsids>
    <w:rsidRoot w:val="00691EBD"/>
    <w:rsid w:val="0002509C"/>
    <w:rsid w:val="000724AF"/>
    <w:rsid w:val="000B5374"/>
    <w:rsid w:val="001E0593"/>
    <w:rsid w:val="00306122"/>
    <w:rsid w:val="00363B40"/>
    <w:rsid w:val="004941B6"/>
    <w:rsid w:val="004E064D"/>
    <w:rsid w:val="004E646B"/>
    <w:rsid w:val="005852CC"/>
    <w:rsid w:val="00586DF4"/>
    <w:rsid w:val="005B1336"/>
    <w:rsid w:val="00691EBD"/>
    <w:rsid w:val="00695A4B"/>
    <w:rsid w:val="006B7CC6"/>
    <w:rsid w:val="00734BE3"/>
    <w:rsid w:val="007C01F2"/>
    <w:rsid w:val="00891DD3"/>
    <w:rsid w:val="00916BC6"/>
    <w:rsid w:val="00955365"/>
    <w:rsid w:val="00A75695"/>
    <w:rsid w:val="00B733F7"/>
    <w:rsid w:val="00B82A95"/>
    <w:rsid w:val="00BA31DD"/>
    <w:rsid w:val="00CD3E7C"/>
    <w:rsid w:val="00CF3804"/>
    <w:rsid w:val="00D5104D"/>
    <w:rsid w:val="00E245BC"/>
    <w:rsid w:val="00E87A6F"/>
    <w:rsid w:val="00FB5FFC"/>
    <w:rsid w:val="012629D6"/>
    <w:rsid w:val="012C0F0D"/>
    <w:rsid w:val="013804E8"/>
    <w:rsid w:val="013E467F"/>
    <w:rsid w:val="01497432"/>
    <w:rsid w:val="01592538"/>
    <w:rsid w:val="015F545B"/>
    <w:rsid w:val="01867B2A"/>
    <w:rsid w:val="018C25CB"/>
    <w:rsid w:val="019304B4"/>
    <w:rsid w:val="01C95043"/>
    <w:rsid w:val="01CD74EC"/>
    <w:rsid w:val="01D775B9"/>
    <w:rsid w:val="01E34360"/>
    <w:rsid w:val="01EA1B9A"/>
    <w:rsid w:val="023B0A6D"/>
    <w:rsid w:val="02506D0F"/>
    <w:rsid w:val="026C3C22"/>
    <w:rsid w:val="0284056C"/>
    <w:rsid w:val="029247B3"/>
    <w:rsid w:val="02BF3353"/>
    <w:rsid w:val="02D85D21"/>
    <w:rsid w:val="02F6583F"/>
    <w:rsid w:val="031A6511"/>
    <w:rsid w:val="035B6BC3"/>
    <w:rsid w:val="035D53EB"/>
    <w:rsid w:val="037D1844"/>
    <w:rsid w:val="039C6FA2"/>
    <w:rsid w:val="03AC2C57"/>
    <w:rsid w:val="03B07360"/>
    <w:rsid w:val="03CC350A"/>
    <w:rsid w:val="03DD3955"/>
    <w:rsid w:val="03DF583A"/>
    <w:rsid w:val="03EB2577"/>
    <w:rsid w:val="03F330E6"/>
    <w:rsid w:val="04146C37"/>
    <w:rsid w:val="04493AE0"/>
    <w:rsid w:val="044C1EC5"/>
    <w:rsid w:val="047746D1"/>
    <w:rsid w:val="048A4B74"/>
    <w:rsid w:val="04CD76FC"/>
    <w:rsid w:val="04EE6170"/>
    <w:rsid w:val="04F90295"/>
    <w:rsid w:val="05573D16"/>
    <w:rsid w:val="05655190"/>
    <w:rsid w:val="05842A93"/>
    <w:rsid w:val="05A45D17"/>
    <w:rsid w:val="05A730BD"/>
    <w:rsid w:val="05B72A07"/>
    <w:rsid w:val="05B8607C"/>
    <w:rsid w:val="05E13C2A"/>
    <w:rsid w:val="05E9065C"/>
    <w:rsid w:val="05FC1E4F"/>
    <w:rsid w:val="06034289"/>
    <w:rsid w:val="061B2869"/>
    <w:rsid w:val="062C0512"/>
    <w:rsid w:val="063D7D89"/>
    <w:rsid w:val="0656750A"/>
    <w:rsid w:val="06795565"/>
    <w:rsid w:val="0682613F"/>
    <w:rsid w:val="069440F9"/>
    <w:rsid w:val="06AA3E35"/>
    <w:rsid w:val="06FF4879"/>
    <w:rsid w:val="070701E6"/>
    <w:rsid w:val="0735587C"/>
    <w:rsid w:val="07531486"/>
    <w:rsid w:val="076C09EF"/>
    <w:rsid w:val="077C2F0B"/>
    <w:rsid w:val="07BE74DF"/>
    <w:rsid w:val="07C9756F"/>
    <w:rsid w:val="07CA74E7"/>
    <w:rsid w:val="07FA5CB4"/>
    <w:rsid w:val="080173DA"/>
    <w:rsid w:val="081104F0"/>
    <w:rsid w:val="082D78AA"/>
    <w:rsid w:val="0856683A"/>
    <w:rsid w:val="086646E1"/>
    <w:rsid w:val="08711A80"/>
    <w:rsid w:val="08886DE6"/>
    <w:rsid w:val="08972313"/>
    <w:rsid w:val="08BC62FE"/>
    <w:rsid w:val="08C861AE"/>
    <w:rsid w:val="08E6722E"/>
    <w:rsid w:val="09220EA8"/>
    <w:rsid w:val="094263DD"/>
    <w:rsid w:val="097A6154"/>
    <w:rsid w:val="099E08ED"/>
    <w:rsid w:val="09A83A6A"/>
    <w:rsid w:val="09AF1B05"/>
    <w:rsid w:val="09C60162"/>
    <w:rsid w:val="09D0162E"/>
    <w:rsid w:val="09D747FF"/>
    <w:rsid w:val="09E36370"/>
    <w:rsid w:val="09E55D95"/>
    <w:rsid w:val="0A0E4A4E"/>
    <w:rsid w:val="0A56456F"/>
    <w:rsid w:val="0A67743D"/>
    <w:rsid w:val="0A6C4739"/>
    <w:rsid w:val="0A70591B"/>
    <w:rsid w:val="0A770C1F"/>
    <w:rsid w:val="0A7D79EF"/>
    <w:rsid w:val="0A8A4C0D"/>
    <w:rsid w:val="0A980D00"/>
    <w:rsid w:val="0A9A564C"/>
    <w:rsid w:val="0AA42187"/>
    <w:rsid w:val="0AB37EF8"/>
    <w:rsid w:val="0AC92880"/>
    <w:rsid w:val="0ACD4E25"/>
    <w:rsid w:val="0ADC57B7"/>
    <w:rsid w:val="0AE87F00"/>
    <w:rsid w:val="0B0254B1"/>
    <w:rsid w:val="0B0B25C7"/>
    <w:rsid w:val="0B3A31F0"/>
    <w:rsid w:val="0B4B2361"/>
    <w:rsid w:val="0B4B603A"/>
    <w:rsid w:val="0B5B231A"/>
    <w:rsid w:val="0B615998"/>
    <w:rsid w:val="0B735A45"/>
    <w:rsid w:val="0B987C0D"/>
    <w:rsid w:val="0BAB00A9"/>
    <w:rsid w:val="0BE56A3E"/>
    <w:rsid w:val="0BFA7D8D"/>
    <w:rsid w:val="0C1512E7"/>
    <w:rsid w:val="0C2D6699"/>
    <w:rsid w:val="0C4D7C21"/>
    <w:rsid w:val="0C5A4BA7"/>
    <w:rsid w:val="0C7700A8"/>
    <w:rsid w:val="0C9B7FF8"/>
    <w:rsid w:val="0CA80189"/>
    <w:rsid w:val="0CBF15D6"/>
    <w:rsid w:val="0CC1093E"/>
    <w:rsid w:val="0CD535F9"/>
    <w:rsid w:val="0CE8387E"/>
    <w:rsid w:val="0CEF7891"/>
    <w:rsid w:val="0CF813CA"/>
    <w:rsid w:val="0CFC49C6"/>
    <w:rsid w:val="0D03105C"/>
    <w:rsid w:val="0D133F5D"/>
    <w:rsid w:val="0D142104"/>
    <w:rsid w:val="0D1C65EE"/>
    <w:rsid w:val="0D2C0575"/>
    <w:rsid w:val="0D3F045D"/>
    <w:rsid w:val="0D3F2043"/>
    <w:rsid w:val="0D414E74"/>
    <w:rsid w:val="0D4630BB"/>
    <w:rsid w:val="0D52576B"/>
    <w:rsid w:val="0D675318"/>
    <w:rsid w:val="0D8838E1"/>
    <w:rsid w:val="0D8F1150"/>
    <w:rsid w:val="0D9C7C6E"/>
    <w:rsid w:val="0DA30FD7"/>
    <w:rsid w:val="0DA64587"/>
    <w:rsid w:val="0DAD738B"/>
    <w:rsid w:val="0DC67B99"/>
    <w:rsid w:val="0DCC153C"/>
    <w:rsid w:val="0E0B7524"/>
    <w:rsid w:val="0E1F7716"/>
    <w:rsid w:val="0E3151EA"/>
    <w:rsid w:val="0E3D4542"/>
    <w:rsid w:val="0E470A1E"/>
    <w:rsid w:val="0E552380"/>
    <w:rsid w:val="0E7C2518"/>
    <w:rsid w:val="0E8075D9"/>
    <w:rsid w:val="0EC300CE"/>
    <w:rsid w:val="0ECD4AE0"/>
    <w:rsid w:val="0EDC5881"/>
    <w:rsid w:val="0EEF6AE4"/>
    <w:rsid w:val="0EF10456"/>
    <w:rsid w:val="0F21537B"/>
    <w:rsid w:val="0F4B281A"/>
    <w:rsid w:val="0F5237AB"/>
    <w:rsid w:val="0F5903DB"/>
    <w:rsid w:val="0F711E78"/>
    <w:rsid w:val="0F757B52"/>
    <w:rsid w:val="0F8710B8"/>
    <w:rsid w:val="0FAC23CD"/>
    <w:rsid w:val="0FB02918"/>
    <w:rsid w:val="0FB8614C"/>
    <w:rsid w:val="0FCB025E"/>
    <w:rsid w:val="0FF02D9D"/>
    <w:rsid w:val="0FFB27F8"/>
    <w:rsid w:val="10257A0E"/>
    <w:rsid w:val="102B5B58"/>
    <w:rsid w:val="105B3410"/>
    <w:rsid w:val="10790648"/>
    <w:rsid w:val="107E35B7"/>
    <w:rsid w:val="108D3218"/>
    <w:rsid w:val="10A41593"/>
    <w:rsid w:val="10AC758A"/>
    <w:rsid w:val="10C021AE"/>
    <w:rsid w:val="10C20875"/>
    <w:rsid w:val="10D11F37"/>
    <w:rsid w:val="10E35156"/>
    <w:rsid w:val="10E723F2"/>
    <w:rsid w:val="10EF2D64"/>
    <w:rsid w:val="11120273"/>
    <w:rsid w:val="11195151"/>
    <w:rsid w:val="1122356B"/>
    <w:rsid w:val="11354C3C"/>
    <w:rsid w:val="113C6B3D"/>
    <w:rsid w:val="11564C46"/>
    <w:rsid w:val="115D74CB"/>
    <w:rsid w:val="115E1F8E"/>
    <w:rsid w:val="11744ABE"/>
    <w:rsid w:val="117774BF"/>
    <w:rsid w:val="117B68A7"/>
    <w:rsid w:val="1193658F"/>
    <w:rsid w:val="11A20C60"/>
    <w:rsid w:val="11DC2127"/>
    <w:rsid w:val="11E1685A"/>
    <w:rsid w:val="11F933B1"/>
    <w:rsid w:val="1226519C"/>
    <w:rsid w:val="122C0209"/>
    <w:rsid w:val="122E4051"/>
    <w:rsid w:val="1235159E"/>
    <w:rsid w:val="124171ED"/>
    <w:rsid w:val="12443874"/>
    <w:rsid w:val="12472DD3"/>
    <w:rsid w:val="124A0328"/>
    <w:rsid w:val="12520FAB"/>
    <w:rsid w:val="125438E5"/>
    <w:rsid w:val="12592955"/>
    <w:rsid w:val="12602A85"/>
    <w:rsid w:val="128277FA"/>
    <w:rsid w:val="1283562F"/>
    <w:rsid w:val="128D4EC0"/>
    <w:rsid w:val="12AC38F3"/>
    <w:rsid w:val="12B47E4E"/>
    <w:rsid w:val="12C159F0"/>
    <w:rsid w:val="12D5127D"/>
    <w:rsid w:val="12D56471"/>
    <w:rsid w:val="12D640A8"/>
    <w:rsid w:val="12EA36E1"/>
    <w:rsid w:val="1359502F"/>
    <w:rsid w:val="136B2156"/>
    <w:rsid w:val="13C543C6"/>
    <w:rsid w:val="13D81FB7"/>
    <w:rsid w:val="13EF43DF"/>
    <w:rsid w:val="13F6389F"/>
    <w:rsid w:val="14004E57"/>
    <w:rsid w:val="141056B1"/>
    <w:rsid w:val="141C32BC"/>
    <w:rsid w:val="143A2A49"/>
    <w:rsid w:val="145025BE"/>
    <w:rsid w:val="1451486A"/>
    <w:rsid w:val="14686C3C"/>
    <w:rsid w:val="148434BB"/>
    <w:rsid w:val="14AC4C2A"/>
    <w:rsid w:val="14B8731D"/>
    <w:rsid w:val="14BA41A7"/>
    <w:rsid w:val="14DB03DF"/>
    <w:rsid w:val="14E608DB"/>
    <w:rsid w:val="14E84065"/>
    <w:rsid w:val="15040AC7"/>
    <w:rsid w:val="150C2E51"/>
    <w:rsid w:val="154F67B8"/>
    <w:rsid w:val="15531C4C"/>
    <w:rsid w:val="15722519"/>
    <w:rsid w:val="15941C7C"/>
    <w:rsid w:val="15942FEB"/>
    <w:rsid w:val="15A601CB"/>
    <w:rsid w:val="15AE49EB"/>
    <w:rsid w:val="15B8610B"/>
    <w:rsid w:val="15C71E19"/>
    <w:rsid w:val="15E65F86"/>
    <w:rsid w:val="15EF25D5"/>
    <w:rsid w:val="15F15AC1"/>
    <w:rsid w:val="15F76633"/>
    <w:rsid w:val="15FD52B1"/>
    <w:rsid w:val="16003E6D"/>
    <w:rsid w:val="1609396D"/>
    <w:rsid w:val="161F2D38"/>
    <w:rsid w:val="1627002D"/>
    <w:rsid w:val="1643256D"/>
    <w:rsid w:val="16440735"/>
    <w:rsid w:val="165054A0"/>
    <w:rsid w:val="165F79E7"/>
    <w:rsid w:val="16956425"/>
    <w:rsid w:val="16AE139D"/>
    <w:rsid w:val="16CA7D68"/>
    <w:rsid w:val="16E97659"/>
    <w:rsid w:val="16EE5B3E"/>
    <w:rsid w:val="16F62A5D"/>
    <w:rsid w:val="16FF4524"/>
    <w:rsid w:val="17316B2B"/>
    <w:rsid w:val="17364DB2"/>
    <w:rsid w:val="17771787"/>
    <w:rsid w:val="177D6B99"/>
    <w:rsid w:val="178C784F"/>
    <w:rsid w:val="179B15AB"/>
    <w:rsid w:val="17C95056"/>
    <w:rsid w:val="1826748C"/>
    <w:rsid w:val="184A6772"/>
    <w:rsid w:val="185F41F8"/>
    <w:rsid w:val="187A36F2"/>
    <w:rsid w:val="189C1A29"/>
    <w:rsid w:val="189D521E"/>
    <w:rsid w:val="189D7F2B"/>
    <w:rsid w:val="18AF1DF1"/>
    <w:rsid w:val="18C83E94"/>
    <w:rsid w:val="18D21B58"/>
    <w:rsid w:val="18EB7B6C"/>
    <w:rsid w:val="19000CD5"/>
    <w:rsid w:val="19194EA3"/>
    <w:rsid w:val="197453C5"/>
    <w:rsid w:val="197A4670"/>
    <w:rsid w:val="198C0AF1"/>
    <w:rsid w:val="19BB4021"/>
    <w:rsid w:val="19C257AA"/>
    <w:rsid w:val="1A0A76A5"/>
    <w:rsid w:val="1A1371B1"/>
    <w:rsid w:val="1A483CBE"/>
    <w:rsid w:val="1A4857A1"/>
    <w:rsid w:val="1A82318C"/>
    <w:rsid w:val="1AC844D5"/>
    <w:rsid w:val="1B075404"/>
    <w:rsid w:val="1B117E0D"/>
    <w:rsid w:val="1B1E113A"/>
    <w:rsid w:val="1B26792F"/>
    <w:rsid w:val="1B317EA7"/>
    <w:rsid w:val="1B320220"/>
    <w:rsid w:val="1B326960"/>
    <w:rsid w:val="1B5E7B4B"/>
    <w:rsid w:val="1B652AA0"/>
    <w:rsid w:val="1B667F5F"/>
    <w:rsid w:val="1B8352C9"/>
    <w:rsid w:val="1BB540BE"/>
    <w:rsid w:val="1BBC5E30"/>
    <w:rsid w:val="1BC65839"/>
    <w:rsid w:val="1BF253EF"/>
    <w:rsid w:val="1C006627"/>
    <w:rsid w:val="1C2C264C"/>
    <w:rsid w:val="1C3A3A8F"/>
    <w:rsid w:val="1C3C37E5"/>
    <w:rsid w:val="1C546E19"/>
    <w:rsid w:val="1C717417"/>
    <w:rsid w:val="1C7449A1"/>
    <w:rsid w:val="1C8B493C"/>
    <w:rsid w:val="1C8D1AB9"/>
    <w:rsid w:val="1C976772"/>
    <w:rsid w:val="1CF37314"/>
    <w:rsid w:val="1D160DD4"/>
    <w:rsid w:val="1D1A02EA"/>
    <w:rsid w:val="1D345AD5"/>
    <w:rsid w:val="1D666D95"/>
    <w:rsid w:val="1D7A7A7F"/>
    <w:rsid w:val="1D874FF2"/>
    <w:rsid w:val="1D9424B5"/>
    <w:rsid w:val="1DB100E2"/>
    <w:rsid w:val="1DC53ABB"/>
    <w:rsid w:val="1DC9406F"/>
    <w:rsid w:val="1DCA08E6"/>
    <w:rsid w:val="1DCC5172"/>
    <w:rsid w:val="1E0C3498"/>
    <w:rsid w:val="1E253CB2"/>
    <w:rsid w:val="1E5C5F88"/>
    <w:rsid w:val="1E775900"/>
    <w:rsid w:val="1E991676"/>
    <w:rsid w:val="1E9F4359"/>
    <w:rsid w:val="1EAA4A5F"/>
    <w:rsid w:val="1EB12D29"/>
    <w:rsid w:val="1EBB6CEC"/>
    <w:rsid w:val="1ED9775F"/>
    <w:rsid w:val="1EF05EE4"/>
    <w:rsid w:val="1EF2318B"/>
    <w:rsid w:val="1F133531"/>
    <w:rsid w:val="1F1C407C"/>
    <w:rsid w:val="1F2C552F"/>
    <w:rsid w:val="1F310E3D"/>
    <w:rsid w:val="1F316EDF"/>
    <w:rsid w:val="1F470118"/>
    <w:rsid w:val="1F7B7743"/>
    <w:rsid w:val="1F8B42E4"/>
    <w:rsid w:val="1F9F70BB"/>
    <w:rsid w:val="1FA1566E"/>
    <w:rsid w:val="1FEB346C"/>
    <w:rsid w:val="1FF23900"/>
    <w:rsid w:val="1FFF393F"/>
    <w:rsid w:val="20255B91"/>
    <w:rsid w:val="20416065"/>
    <w:rsid w:val="204F1D62"/>
    <w:rsid w:val="205B19E5"/>
    <w:rsid w:val="206104AB"/>
    <w:rsid w:val="206B03A0"/>
    <w:rsid w:val="20933A2C"/>
    <w:rsid w:val="20AF4EE3"/>
    <w:rsid w:val="20CC6C8C"/>
    <w:rsid w:val="20CD0F18"/>
    <w:rsid w:val="21056905"/>
    <w:rsid w:val="210668C5"/>
    <w:rsid w:val="210C540E"/>
    <w:rsid w:val="210D2DED"/>
    <w:rsid w:val="211B7032"/>
    <w:rsid w:val="21230A30"/>
    <w:rsid w:val="21283732"/>
    <w:rsid w:val="214B2D24"/>
    <w:rsid w:val="214F0680"/>
    <w:rsid w:val="21522911"/>
    <w:rsid w:val="2166015A"/>
    <w:rsid w:val="217557F8"/>
    <w:rsid w:val="21B66AB2"/>
    <w:rsid w:val="21CB6CB8"/>
    <w:rsid w:val="21EA5745"/>
    <w:rsid w:val="21F73968"/>
    <w:rsid w:val="220D715A"/>
    <w:rsid w:val="22357B16"/>
    <w:rsid w:val="223D010C"/>
    <w:rsid w:val="224B0144"/>
    <w:rsid w:val="225C6E46"/>
    <w:rsid w:val="22662826"/>
    <w:rsid w:val="227418A7"/>
    <w:rsid w:val="22742CEA"/>
    <w:rsid w:val="227F271C"/>
    <w:rsid w:val="228A7C2A"/>
    <w:rsid w:val="22B51903"/>
    <w:rsid w:val="22B572BD"/>
    <w:rsid w:val="22B57562"/>
    <w:rsid w:val="22B95638"/>
    <w:rsid w:val="22B96727"/>
    <w:rsid w:val="22CA4FC4"/>
    <w:rsid w:val="22D25368"/>
    <w:rsid w:val="22DC5B46"/>
    <w:rsid w:val="22DD10AA"/>
    <w:rsid w:val="22EF3003"/>
    <w:rsid w:val="22F13401"/>
    <w:rsid w:val="22F742CA"/>
    <w:rsid w:val="231F157A"/>
    <w:rsid w:val="233C4947"/>
    <w:rsid w:val="235D2498"/>
    <w:rsid w:val="23621DAC"/>
    <w:rsid w:val="238E530D"/>
    <w:rsid w:val="238F68D9"/>
    <w:rsid w:val="23A172A7"/>
    <w:rsid w:val="23A81EB5"/>
    <w:rsid w:val="23BE7058"/>
    <w:rsid w:val="23C50FD8"/>
    <w:rsid w:val="23E30268"/>
    <w:rsid w:val="23EE068C"/>
    <w:rsid w:val="24141470"/>
    <w:rsid w:val="241424EC"/>
    <w:rsid w:val="241A65A5"/>
    <w:rsid w:val="244053F2"/>
    <w:rsid w:val="245A6338"/>
    <w:rsid w:val="24B46637"/>
    <w:rsid w:val="24D72291"/>
    <w:rsid w:val="24E974E8"/>
    <w:rsid w:val="24F2060A"/>
    <w:rsid w:val="24F73CD3"/>
    <w:rsid w:val="24F86A11"/>
    <w:rsid w:val="25084BB6"/>
    <w:rsid w:val="251B40F3"/>
    <w:rsid w:val="25204835"/>
    <w:rsid w:val="252437BD"/>
    <w:rsid w:val="2525096E"/>
    <w:rsid w:val="254240E6"/>
    <w:rsid w:val="2548095D"/>
    <w:rsid w:val="256D53E7"/>
    <w:rsid w:val="257B5CC6"/>
    <w:rsid w:val="25861BE4"/>
    <w:rsid w:val="25A12296"/>
    <w:rsid w:val="25A87279"/>
    <w:rsid w:val="25AE6A39"/>
    <w:rsid w:val="25AF661A"/>
    <w:rsid w:val="25E06F8B"/>
    <w:rsid w:val="25ED724D"/>
    <w:rsid w:val="260140B3"/>
    <w:rsid w:val="2604701C"/>
    <w:rsid w:val="2614254F"/>
    <w:rsid w:val="261857EA"/>
    <w:rsid w:val="262D044F"/>
    <w:rsid w:val="26403569"/>
    <w:rsid w:val="26940339"/>
    <w:rsid w:val="26E05339"/>
    <w:rsid w:val="26E43E1B"/>
    <w:rsid w:val="26E95640"/>
    <w:rsid w:val="27156A07"/>
    <w:rsid w:val="271D6EB6"/>
    <w:rsid w:val="27343A60"/>
    <w:rsid w:val="2775306E"/>
    <w:rsid w:val="279976C0"/>
    <w:rsid w:val="27A522F8"/>
    <w:rsid w:val="27AB24CF"/>
    <w:rsid w:val="27C44DE4"/>
    <w:rsid w:val="27CC17FA"/>
    <w:rsid w:val="27CD0331"/>
    <w:rsid w:val="27EF140A"/>
    <w:rsid w:val="28042B4D"/>
    <w:rsid w:val="28180C8B"/>
    <w:rsid w:val="283B3549"/>
    <w:rsid w:val="283D7B3D"/>
    <w:rsid w:val="28417B92"/>
    <w:rsid w:val="284510D8"/>
    <w:rsid w:val="284E49CC"/>
    <w:rsid w:val="28504A70"/>
    <w:rsid w:val="28507219"/>
    <w:rsid w:val="28562A45"/>
    <w:rsid w:val="28655B33"/>
    <w:rsid w:val="28834D32"/>
    <w:rsid w:val="28A416B1"/>
    <w:rsid w:val="28BE7232"/>
    <w:rsid w:val="28CD4D71"/>
    <w:rsid w:val="28DA1A06"/>
    <w:rsid w:val="28F30D6D"/>
    <w:rsid w:val="28FB1AA7"/>
    <w:rsid w:val="291662B0"/>
    <w:rsid w:val="29354834"/>
    <w:rsid w:val="293B10D5"/>
    <w:rsid w:val="296654ED"/>
    <w:rsid w:val="296B791D"/>
    <w:rsid w:val="296F4A1E"/>
    <w:rsid w:val="2987431B"/>
    <w:rsid w:val="29932F81"/>
    <w:rsid w:val="29CC61CE"/>
    <w:rsid w:val="29E819F3"/>
    <w:rsid w:val="29EA3BC5"/>
    <w:rsid w:val="29F6324E"/>
    <w:rsid w:val="2A4C2E6E"/>
    <w:rsid w:val="2A4F7606"/>
    <w:rsid w:val="2A5052C4"/>
    <w:rsid w:val="2A925D46"/>
    <w:rsid w:val="2AD02850"/>
    <w:rsid w:val="2AD72E80"/>
    <w:rsid w:val="2AD90BA6"/>
    <w:rsid w:val="2ADD74F3"/>
    <w:rsid w:val="2AE74AF2"/>
    <w:rsid w:val="2B0C3306"/>
    <w:rsid w:val="2B7B5410"/>
    <w:rsid w:val="2BA161DE"/>
    <w:rsid w:val="2BC03B14"/>
    <w:rsid w:val="2BCC6D47"/>
    <w:rsid w:val="2BD06833"/>
    <w:rsid w:val="2BD47548"/>
    <w:rsid w:val="2BE1245E"/>
    <w:rsid w:val="2C05126A"/>
    <w:rsid w:val="2C0E7586"/>
    <w:rsid w:val="2C285DEC"/>
    <w:rsid w:val="2C360BF1"/>
    <w:rsid w:val="2C533B10"/>
    <w:rsid w:val="2C5403AE"/>
    <w:rsid w:val="2C5910F6"/>
    <w:rsid w:val="2C66430C"/>
    <w:rsid w:val="2C8F3D68"/>
    <w:rsid w:val="2CA960DF"/>
    <w:rsid w:val="2CAA331E"/>
    <w:rsid w:val="2CC67BCA"/>
    <w:rsid w:val="2CDE24A4"/>
    <w:rsid w:val="2CE14CC9"/>
    <w:rsid w:val="2CF02791"/>
    <w:rsid w:val="2CF25559"/>
    <w:rsid w:val="2CF44EC8"/>
    <w:rsid w:val="2CFB246A"/>
    <w:rsid w:val="2D022266"/>
    <w:rsid w:val="2D1B2287"/>
    <w:rsid w:val="2D4D2432"/>
    <w:rsid w:val="2D746964"/>
    <w:rsid w:val="2DB41456"/>
    <w:rsid w:val="2DBF695E"/>
    <w:rsid w:val="2E0E3E7F"/>
    <w:rsid w:val="2E101E05"/>
    <w:rsid w:val="2E5035DA"/>
    <w:rsid w:val="2E6C0CAC"/>
    <w:rsid w:val="2E772BB0"/>
    <w:rsid w:val="2E7806D6"/>
    <w:rsid w:val="2E992195"/>
    <w:rsid w:val="2EC72E1A"/>
    <w:rsid w:val="2EE724DC"/>
    <w:rsid w:val="2EF01B18"/>
    <w:rsid w:val="2F0324FC"/>
    <w:rsid w:val="2F16629F"/>
    <w:rsid w:val="2F1A353B"/>
    <w:rsid w:val="2F25054A"/>
    <w:rsid w:val="2F794383"/>
    <w:rsid w:val="2F7F7989"/>
    <w:rsid w:val="2F841947"/>
    <w:rsid w:val="2FA45831"/>
    <w:rsid w:val="2FA730F7"/>
    <w:rsid w:val="2FAA48BF"/>
    <w:rsid w:val="2FAF7197"/>
    <w:rsid w:val="2FB94325"/>
    <w:rsid w:val="2FEB13BB"/>
    <w:rsid w:val="300A7A53"/>
    <w:rsid w:val="3010735A"/>
    <w:rsid w:val="301601A6"/>
    <w:rsid w:val="30221CCE"/>
    <w:rsid w:val="303224B1"/>
    <w:rsid w:val="30354F5B"/>
    <w:rsid w:val="3069540A"/>
    <w:rsid w:val="30963095"/>
    <w:rsid w:val="30B03839"/>
    <w:rsid w:val="30B32128"/>
    <w:rsid w:val="30E2045D"/>
    <w:rsid w:val="30E852A4"/>
    <w:rsid w:val="311F7171"/>
    <w:rsid w:val="31204DC7"/>
    <w:rsid w:val="313B6B72"/>
    <w:rsid w:val="31440D44"/>
    <w:rsid w:val="314414DB"/>
    <w:rsid w:val="3181043D"/>
    <w:rsid w:val="31845BB7"/>
    <w:rsid w:val="31A90773"/>
    <w:rsid w:val="31E30FFC"/>
    <w:rsid w:val="31E7759E"/>
    <w:rsid w:val="31EB11BF"/>
    <w:rsid w:val="3205419A"/>
    <w:rsid w:val="32112082"/>
    <w:rsid w:val="321525D3"/>
    <w:rsid w:val="32261B46"/>
    <w:rsid w:val="323C7542"/>
    <w:rsid w:val="32456714"/>
    <w:rsid w:val="32456B21"/>
    <w:rsid w:val="325C6F5A"/>
    <w:rsid w:val="326351F9"/>
    <w:rsid w:val="327272A2"/>
    <w:rsid w:val="32786EF6"/>
    <w:rsid w:val="32A36BED"/>
    <w:rsid w:val="32B80CE8"/>
    <w:rsid w:val="32BC0D8E"/>
    <w:rsid w:val="32C82C6B"/>
    <w:rsid w:val="32D10285"/>
    <w:rsid w:val="32D54E1F"/>
    <w:rsid w:val="32D756B1"/>
    <w:rsid w:val="32F049CD"/>
    <w:rsid w:val="33015349"/>
    <w:rsid w:val="33352DD5"/>
    <w:rsid w:val="333C6449"/>
    <w:rsid w:val="33436869"/>
    <w:rsid w:val="33445795"/>
    <w:rsid w:val="335050A4"/>
    <w:rsid w:val="335F62AA"/>
    <w:rsid w:val="335F65DD"/>
    <w:rsid w:val="3375631E"/>
    <w:rsid w:val="33934903"/>
    <w:rsid w:val="33AC63E2"/>
    <w:rsid w:val="33B559E3"/>
    <w:rsid w:val="33D805B8"/>
    <w:rsid w:val="33FF01EF"/>
    <w:rsid w:val="34081AD7"/>
    <w:rsid w:val="340B2BD5"/>
    <w:rsid w:val="342512BF"/>
    <w:rsid w:val="342545C9"/>
    <w:rsid w:val="344523D6"/>
    <w:rsid w:val="346B1933"/>
    <w:rsid w:val="34826854"/>
    <w:rsid w:val="34950CDF"/>
    <w:rsid w:val="34B9552A"/>
    <w:rsid w:val="34DF266C"/>
    <w:rsid w:val="34E05393"/>
    <w:rsid w:val="3500206E"/>
    <w:rsid w:val="35115AD5"/>
    <w:rsid w:val="3512271F"/>
    <w:rsid w:val="35176923"/>
    <w:rsid w:val="3522246A"/>
    <w:rsid w:val="352B7407"/>
    <w:rsid w:val="357F5CE1"/>
    <w:rsid w:val="35A4376A"/>
    <w:rsid w:val="35A94F1A"/>
    <w:rsid w:val="35D6061D"/>
    <w:rsid w:val="35EA1DDF"/>
    <w:rsid w:val="35EB01A6"/>
    <w:rsid w:val="360E2DDA"/>
    <w:rsid w:val="36120DF3"/>
    <w:rsid w:val="36237179"/>
    <w:rsid w:val="366F14E1"/>
    <w:rsid w:val="36763FDC"/>
    <w:rsid w:val="368C2F70"/>
    <w:rsid w:val="36D434A9"/>
    <w:rsid w:val="36FF489E"/>
    <w:rsid w:val="37047B4D"/>
    <w:rsid w:val="373F79DE"/>
    <w:rsid w:val="37493137"/>
    <w:rsid w:val="374B4BD9"/>
    <w:rsid w:val="375B22B4"/>
    <w:rsid w:val="37785D74"/>
    <w:rsid w:val="378C2304"/>
    <w:rsid w:val="37A62745"/>
    <w:rsid w:val="37B36387"/>
    <w:rsid w:val="37B75F35"/>
    <w:rsid w:val="37BAD357"/>
    <w:rsid w:val="37CB4AB2"/>
    <w:rsid w:val="37D80208"/>
    <w:rsid w:val="37DA53DB"/>
    <w:rsid w:val="37DB2904"/>
    <w:rsid w:val="37E0377D"/>
    <w:rsid w:val="37E83C58"/>
    <w:rsid w:val="37F3F91C"/>
    <w:rsid w:val="381477C9"/>
    <w:rsid w:val="386A258C"/>
    <w:rsid w:val="38706732"/>
    <w:rsid w:val="388123C8"/>
    <w:rsid w:val="38B13625"/>
    <w:rsid w:val="38D013C2"/>
    <w:rsid w:val="38D56B24"/>
    <w:rsid w:val="38D67E31"/>
    <w:rsid w:val="38EB25C2"/>
    <w:rsid w:val="390C5415"/>
    <w:rsid w:val="391D102F"/>
    <w:rsid w:val="39455658"/>
    <w:rsid w:val="394626FF"/>
    <w:rsid w:val="394E5915"/>
    <w:rsid w:val="395D3B82"/>
    <w:rsid w:val="39795FFC"/>
    <w:rsid w:val="39921A71"/>
    <w:rsid w:val="39B91356"/>
    <w:rsid w:val="39D93E4C"/>
    <w:rsid w:val="39F257E0"/>
    <w:rsid w:val="3A166C84"/>
    <w:rsid w:val="3A35391F"/>
    <w:rsid w:val="3A5101C8"/>
    <w:rsid w:val="3A6064FA"/>
    <w:rsid w:val="3A620AFD"/>
    <w:rsid w:val="3A69216D"/>
    <w:rsid w:val="3A7B57D6"/>
    <w:rsid w:val="3A877CEC"/>
    <w:rsid w:val="3A8F4D32"/>
    <w:rsid w:val="3A982C59"/>
    <w:rsid w:val="3ADC1D8E"/>
    <w:rsid w:val="3B0C1BB9"/>
    <w:rsid w:val="3B19535A"/>
    <w:rsid w:val="3B1D28A8"/>
    <w:rsid w:val="3B250020"/>
    <w:rsid w:val="3B4A0BFF"/>
    <w:rsid w:val="3B7C640E"/>
    <w:rsid w:val="3B9D5C20"/>
    <w:rsid w:val="3BB52043"/>
    <w:rsid w:val="3BD10D36"/>
    <w:rsid w:val="3BD5690C"/>
    <w:rsid w:val="3C0A0136"/>
    <w:rsid w:val="3C137103"/>
    <w:rsid w:val="3C294445"/>
    <w:rsid w:val="3C2C1936"/>
    <w:rsid w:val="3C5276C4"/>
    <w:rsid w:val="3C621265"/>
    <w:rsid w:val="3C68081A"/>
    <w:rsid w:val="3C972C6B"/>
    <w:rsid w:val="3C99215A"/>
    <w:rsid w:val="3CCE76BC"/>
    <w:rsid w:val="3CD4462E"/>
    <w:rsid w:val="3CD871CA"/>
    <w:rsid w:val="3CF43E5A"/>
    <w:rsid w:val="3D107C78"/>
    <w:rsid w:val="3D1670D2"/>
    <w:rsid w:val="3D2F2848"/>
    <w:rsid w:val="3D2F28A7"/>
    <w:rsid w:val="3D3B1C48"/>
    <w:rsid w:val="3D3B569D"/>
    <w:rsid w:val="3D42082D"/>
    <w:rsid w:val="3D5975E1"/>
    <w:rsid w:val="3D5C4363"/>
    <w:rsid w:val="3D763CA7"/>
    <w:rsid w:val="3D784FCF"/>
    <w:rsid w:val="3D8340BD"/>
    <w:rsid w:val="3D862E91"/>
    <w:rsid w:val="3D8B21D4"/>
    <w:rsid w:val="3DA37856"/>
    <w:rsid w:val="3DED36D5"/>
    <w:rsid w:val="3DF03B59"/>
    <w:rsid w:val="3DF4B180"/>
    <w:rsid w:val="3E042A56"/>
    <w:rsid w:val="3E141D55"/>
    <w:rsid w:val="3E20621D"/>
    <w:rsid w:val="3E3476BC"/>
    <w:rsid w:val="3E354ED8"/>
    <w:rsid w:val="3E3F352D"/>
    <w:rsid w:val="3E444130"/>
    <w:rsid w:val="3E48166F"/>
    <w:rsid w:val="3E4A27DB"/>
    <w:rsid w:val="3E6715C8"/>
    <w:rsid w:val="3E67192B"/>
    <w:rsid w:val="3E706251"/>
    <w:rsid w:val="3EC55F1D"/>
    <w:rsid w:val="3EC95DBF"/>
    <w:rsid w:val="3F1F78C0"/>
    <w:rsid w:val="3F293D56"/>
    <w:rsid w:val="3F325EB8"/>
    <w:rsid w:val="3F84341B"/>
    <w:rsid w:val="3FB27EEA"/>
    <w:rsid w:val="3FB3194E"/>
    <w:rsid w:val="3FCB7B30"/>
    <w:rsid w:val="3FE07573"/>
    <w:rsid w:val="3FE11B5D"/>
    <w:rsid w:val="3FE23C01"/>
    <w:rsid w:val="3FE60F7F"/>
    <w:rsid w:val="3FE74D05"/>
    <w:rsid w:val="3FF042D8"/>
    <w:rsid w:val="3FF674EE"/>
    <w:rsid w:val="3FF95EAE"/>
    <w:rsid w:val="3FFC2F31"/>
    <w:rsid w:val="40267F92"/>
    <w:rsid w:val="403F16E8"/>
    <w:rsid w:val="405F29FB"/>
    <w:rsid w:val="40773F51"/>
    <w:rsid w:val="407B0DBA"/>
    <w:rsid w:val="4090379D"/>
    <w:rsid w:val="40AE0BBD"/>
    <w:rsid w:val="40B92798"/>
    <w:rsid w:val="40FE381F"/>
    <w:rsid w:val="41243D81"/>
    <w:rsid w:val="4140547B"/>
    <w:rsid w:val="4153125A"/>
    <w:rsid w:val="41B4781F"/>
    <w:rsid w:val="41B94E35"/>
    <w:rsid w:val="41BB06AE"/>
    <w:rsid w:val="423A1838"/>
    <w:rsid w:val="42595738"/>
    <w:rsid w:val="42BB3008"/>
    <w:rsid w:val="42BD17A8"/>
    <w:rsid w:val="42C64854"/>
    <w:rsid w:val="42CB4E89"/>
    <w:rsid w:val="432A608F"/>
    <w:rsid w:val="433256D4"/>
    <w:rsid w:val="43386BD3"/>
    <w:rsid w:val="433F0C0F"/>
    <w:rsid w:val="43496E5B"/>
    <w:rsid w:val="434B7D0F"/>
    <w:rsid w:val="435C6F7F"/>
    <w:rsid w:val="436A5872"/>
    <w:rsid w:val="43851A52"/>
    <w:rsid w:val="439C4549"/>
    <w:rsid w:val="43AA1D31"/>
    <w:rsid w:val="43AB128B"/>
    <w:rsid w:val="43AD5741"/>
    <w:rsid w:val="43B34BB5"/>
    <w:rsid w:val="43E824F4"/>
    <w:rsid w:val="43E97B2A"/>
    <w:rsid w:val="44026B43"/>
    <w:rsid w:val="4413605E"/>
    <w:rsid w:val="444C48F5"/>
    <w:rsid w:val="444D2765"/>
    <w:rsid w:val="449D2955"/>
    <w:rsid w:val="44A058BF"/>
    <w:rsid w:val="44AD7B93"/>
    <w:rsid w:val="44B10046"/>
    <w:rsid w:val="44D50BA4"/>
    <w:rsid w:val="454577A4"/>
    <w:rsid w:val="45477C42"/>
    <w:rsid w:val="454F3E42"/>
    <w:rsid w:val="45564861"/>
    <w:rsid w:val="45676201"/>
    <w:rsid w:val="4572736F"/>
    <w:rsid w:val="459867FB"/>
    <w:rsid w:val="459D04AD"/>
    <w:rsid w:val="45A127E2"/>
    <w:rsid w:val="45A54F5E"/>
    <w:rsid w:val="45A56CC9"/>
    <w:rsid w:val="45CA13DC"/>
    <w:rsid w:val="45D6580A"/>
    <w:rsid w:val="45E37CA2"/>
    <w:rsid w:val="46037EE9"/>
    <w:rsid w:val="46062325"/>
    <w:rsid w:val="46132D66"/>
    <w:rsid w:val="464E12B8"/>
    <w:rsid w:val="464E764D"/>
    <w:rsid w:val="466C1C54"/>
    <w:rsid w:val="468E7261"/>
    <w:rsid w:val="46970EBE"/>
    <w:rsid w:val="46A2233C"/>
    <w:rsid w:val="46A91763"/>
    <w:rsid w:val="46BF4C9C"/>
    <w:rsid w:val="46C7564A"/>
    <w:rsid w:val="46E557DF"/>
    <w:rsid w:val="470C76BC"/>
    <w:rsid w:val="475E093B"/>
    <w:rsid w:val="479461B7"/>
    <w:rsid w:val="47C63E08"/>
    <w:rsid w:val="47D3052E"/>
    <w:rsid w:val="47D32138"/>
    <w:rsid w:val="47E524E0"/>
    <w:rsid w:val="47F41ED1"/>
    <w:rsid w:val="47F64C99"/>
    <w:rsid w:val="482734F9"/>
    <w:rsid w:val="48474F49"/>
    <w:rsid w:val="48492071"/>
    <w:rsid w:val="48531D23"/>
    <w:rsid w:val="48606241"/>
    <w:rsid w:val="486508EC"/>
    <w:rsid w:val="48800978"/>
    <w:rsid w:val="48A24C9E"/>
    <w:rsid w:val="48B82DB3"/>
    <w:rsid w:val="48BA6293"/>
    <w:rsid w:val="48BB1C15"/>
    <w:rsid w:val="48C037A3"/>
    <w:rsid w:val="48EA0483"/>
    <w:rsid w:val="48F6071D"/>
    <w:rsid w:val="4900274A"/>
    <w:rsid w:val="49473205"/>
    <w:rsid w:val="494A0CC5"/>
    <w:rsid w:val="496E5173"/>
    <w:rsid w:val="497B608B"/>
    <w:rsid w:val="49C80115"/>
    <w:rsid w:val="49D47C1F"/>
    <w:rsid w:val="49D77D5D"/>
    <w:rsid w:val="49E22DC8"/>
    <w:rsid w:val="49E86BFF"/>
    <w:rsid w:val="49ED7A7E"/>
    <w:rsid w:val="49EF1BEC"/>
    <w:rsid w:val="4A064143"/>
    <w:rsid w:val="4A1A60F8"/>
    <w:rsid w:val="4A2C232D"/>
    <w:rsid w:val="4A377B59"/>
    <w:rsid w:val="4A434DEC"/>
    <w:rsid w:val="4A52637F"/>
    <w:rsid w:val="4A58343D"/>
    <w:rsid w:val="4A655B5A"/>
    <w:rsid w:val="4A693087"/>
    <w:rsid w:val="4A6E4088"/>
    <w:rsid w:val="4A853BEE"/>
    <w:rsid w:val="4A8F29DA"/>
    <w:rsid w:val="4A907A1C"/>
    <w:rsid w:val="4AAD058E"/>
    <w:rsid w:val="4AAE1D41"/>
    <w:rsid w:val="4ACF30D1"/>
    <w:rsid w:val="4B31736F"/>
    <w:rsid w:val="4B51098E"/>
    <w:rsid w:val="4B577B99"/>
    <w:rsid w:val="4B753EAD"/>
    <w:rsid w:val="4B78366B"/>
    <w:rsid w:val="4B85786D"/>
    <w:rsid w:val="4B87790D"/>
    <w:rsid w:val="4BAB2609"/>
    <w:rsid w:val="4BAC08BC"/>
    <w:rsid w:val="4BDB73CE"/>
    <w:rsid w:val="4C4347F9"/>
    <w:rsid w:val="4C4C461F"/>
    <w:rsid w:val="4C556127"/>
    <w:rsid w:val="4C8A15C7"/>
    <w:rsid w:val="4CA37D6F"/>
    <w:rsid w:val="4CC96037"/>
    <w:rsid w:val="4D2710A2"/>
    <w:rsid w:val="4D32666B"/>
    <w:rsid w:val="4D8D342A"/>
    <w:rsid w:val="4DA13263"/>
    <w:rsid w:val="4DBA2B7B"/>
    <w:rsid w:val="4DC21733"/>
    <w:rsid w:val="4DD136D4"/>
    <w:rsid w:val="4DEC76CA"/>
    <w:rsid w:val="4E0B5A93"/>
    <w:rsid w:val="4E274976"/>
    <w:rsid w:val="4E8A1B0A"/>
    <w:rsid w:val="4E8D6FDB"/>
    <w:rsid w:val="4ECE22B5"/>
    <w:rsid w:val="4ECF0DD2"/>
    <w:rsid w:val="4EDB29A1"/>
    <w:rsid w:val="4F125F9C"/>
    <w:rsid w:val="4F285E41"/>
    <w:rsid w:val="4F421DDA"/>
    <w:rsid w:val="4F6B5B70"/>
    <w:rsid w:val="4F9B1C74"/>
    <w:rsid w:val="4F9B349D"/>
    <w:rsid w:val="4F9E2385"/>
    <w:rsid w:val="4FAE2CB3"/>
    <w:rsid w:val="4FAFD075"/>
    <w:rsid w:val="4FC53ACA"/>
    <w:rsid w:val="4FFC58D9"/>
    <w:rsid w:val="50116309"/>
    <w:rsid w:val="501620CD"/>
    <w:rsid w:val="501A7468"/>
    <w:rsid w:val="50264EBF"/>
    <w:rsid w:val="50357A8C"/>
    <w:rsid w:val="50397DAB"/>
    <w:rsid w:val="503C3D2A"/>
    <w:rsid w:val="5046061D"/>
    <w:rsid w:val="50495A93"/>
    <w:rsid w:val="504F03E8"/>
    <w:rsid w:val="50666971"/>
    <w:rsid w:val="50A8727B"/>
    <w:rsid w:val="50B35244"/>
    <w:rsid w:val="50F45C58"/>
    <w:rsid w:val="51041583"/>
    <w:rsid w:val="511D74AE"/>
    <w:rsid w:val="51311242"/>
    <w:rsid w:val="51460D47"/>
    <w:rsid w:val="515406D7"/>
    <w:rsid w:val="51685028"/>
    <w:rsid w:val="516D72A7"/>
    <w:rsid w:val="51977D60"/>
    <w:rsid w:val="51A564E2"/>
    <w:rsid w:val="51C33452"/>
    <w:rsid w:val="51D36B23"/>
    <w:rsid w:val="51D75751"/>
    <w:rsid w:val="51DC41E0"/>
    <w:rsid w:val="51E30DC6"/>
    <w:rsid w:val="51F83B1B"/>
    <w:rsid w:val="51F868AF"/>
    <w:rsid w:val="52110875"/>
    <w:rsid w:val="52171FF4"/>
    <w:rsid w:val="522578D3"/>
    <w:rsid w:val="52295A89"/>
    <w:rsid w:val="523C7896"/>
    <w:rsid w:val="525F45BA"/>
    <w:rsid w:val="527806A6"/>
    <w:rsid w:val="52905BD2"/>
    <w:rsid w:val="529670FD"/>
    <w:rsid w:val="52A21FD6"/>
    <w:rsid w:val="52B07B8F"/>
    <w:rsid w:val="52D77292"/>
    <w:rsid w:val="52DC0984"/>
    <w:rsid w:val="52DE294E"/>
    <w:rsid w:val="52F42CD5"/>
    <w:rsid w:val="52FF29CA"/>
    <w:rsid w:val="53271C9A"/>
    <w:rsid w:val="532B2F08"/>
    <w:rsid w:val="538057B3"/>
    <w:rsid w:val="53AD4AC6"/>
    <w:rsid w:val="53B65503"/>
    <w:rsid w:val="53C27768"/>
    <w:rsid w:val="53CB4259"/>
    <w:rsid w:val="53D75A53"/>
    <w:rsid w:val="53F43D56"/>
    <w:rsid w:val="541263E6"/>
    <w:rsid w:val="54417A94"/>
    <w:rsid w:val="54436F0C"/>
    <w:rsid w:val="54730CA9"/>
    <w:rsid w:val="54824296"/>
    <w:rsid w:val="54A06023"/>
    <w:rsid w:val="54AE1E88"/>
    <w:rsid w:val="54B716D3"/>
    <w:rsid w:val="54DD23F5"/>
    <w:rsid w:val="54EB397B"/>
    <w:rsid w:val="54F17E8C"/>
    <w:rsid w:val="54F513CA"/>
    <w:rsid w:val="54F71CBE"/>
    <w:rsid w:val="55060B26"/>
    <w:rsid w:val="550A24E5"/>
    <w:rsid w:val="555542F5"/>
    <w:rsid w:val="555A1C87"/>
    <w:rsid w:val="55761B01"/>
    <w:rsid w:val="558A46C7"/>
    <w:rsid w:val="55C1556A"/>
    <w:rsid w:val="55EF6A13"/>
    <w:rsid w:val="55FD5CC9"/>
    <w:rsid w:val="561C5410"/>
    <w:rsid w:val="5628456A"/>
    <w:rsid w:val="562935EF"/>
    <w:rsid w:val="56355447"/>
    <w:rsid w:val="56446565"/>
    <w:rsid w:val="565621BA"/>
    <w:rsid w:val="566E3702"/>
    <w:rsid w:val="5671771A"/>
    <w:rsid w:val="56B3371C"/>
    <w:rsid w:val="56C97471"/>
    <w:rsid w:val="56CE4804"/>
    <w:rsid w:val="56F807F4"/>
    <w:rsid w:val="57222370"/>
    <w:rsid w:val="573E2EAE"/>
    <w:rsid w:val="575F05FB"/>
    <w:rsid w:val="57706285"/>
    <w:rsid w:val="577E9727"/>
    <w:rsid w:val="57950EAF"/>
    <w:rsid w:val="57993C0F"/>
    <w:rsid w:val="57B66E42"/>
    <w:rsid w:val="57E6163D"/>
    <w:rsid w:val="57F00CE0"/>
    <w:rsid w:val="58096B99"/>
    <w:rsid w:val="580B1F3A"/>
    <w:rsid w:val="580D605E"/>
    <w:rsid w:val="58122055"/>
    <w:rsid w:val="58276513"/>
    <w:rsid w:val="58707ADA"/>
    <w:rsid w:val="58854CF6"/>
    <w:rsid w:val="58900246"/>
    <w:rsid w:val="58A1393E"/>
    <w:rsid w:val="58A2566F"/>
    <w:rsid w:val="58A90EFF"/>
    <w:rsid w:val="58C27B65"/>
    <w:rsid w:val="58DA5A61"/>
    <w:rsid w:val="590560C9"/>
    <w:rsid w:val="592322EA"/>
    <w:rsid w:val="59450247"/>
    <w:rsid w:val="5971497F"/>
    <w:rsid w:val="597C1C60"/>
    <w:rsid w:val="59A53FC9"/>
    <w:rsid w:val="59B74F3A"/>
    <w:rsid w:val="59E53268"/>
    <w:rsid w:val="5A43000B"/>
    <w:rsid w:val="5A845B89"/>
    <w:rsid w:val="5A867B5A"/>
    <w:rsid w:val="5A904B23"/>
    <w:rsid w:val="5A9E0CD1"/>
    <w:rsid w:val="5AA47491"/>
    <w:rsid w:val="5AB00BC3"/>
    <w:rsid w:val="5AB60445"/>
    <w:rsid w:val="5AC45989"/>
    <w:rsid w:val="5ACA76A6"/>
    <w:rsid w:val="5ACB37B8"/>
    <w:rsid w:val="5AFD2206"/>
    <w:rsid w:val="5B122B52"/>
    <w:rsid w:val="5B134BEA"/>
    <w:rsid w:val="5B18743E"/>
    <w:rsid w:val="5B24202B"/>
    <w:rsid w:val="5B255DAD"/>
    <w:rsid w:val="5B3D1857"/>
    <w:rsid w:val="5B5228AE"/>
    <w:rsid w:val="5B6B0AF7"/>
    <w:rsid w:val="5BBE63FC"/>
    <w:rsid w:val="5BCE0965"/>
    <w:rsid w:val="5BEB25E8"/>
    <w:rsid w:val="5BEE57AF"/>
    <w:rsid w:val="5BFC1727"/>
    <w:rsid w:val="5C1520B8"/>
    <w:rsid w:val="5C23699A"/>
    <w:rsid w:val="5C3B7DFF"/>
    <w:rsid w:val="5C515DB6"/>
    <w:rsid w:val="5C5B6EE7"/>
    <w:rsid w:val="5C665063"/>
    <w:rsid w:val="5C724EFF"/>
    <w:rsid w:val="5C735EB5"/>
    <w:rsid w:val="5C784DDD"/>
    <w:rsid w:val="5C7F70EA"/>
    <w:rsid w:val="5C847883"/>
    <w:rsid w:val="5CE56CBC"/>
    <w:rsid w:val="5CEC6126"/>
    <w:rsid w:val="5D336042"/>
    <w:rsid w:val="5D397D38"/>
    <w:rsid w:val="5D425A6A"/>
    <w:rsid w:val="5D6B2A29"/>
    <w:rsid w:val="5D775E79"/>
    <w:rsid w:val="5D8622C9"/>
    <w:rsid w:val="5DA70D69"/>
    <w:rsid w:val="5DF73A20"/>
    <w:rsid w:val="5DFB102F"/>
    <w:rsid w:val="5E1F7D18"/>
    <w:rsid w:val="5E2560D6"/>
    <w:rsid w:val="5E290121"/>
    <w:rsid w:val="5E386B09"/>
    <w:rsid w:val="5E54461D"/>
    <w:rsid w:val="5E631F59"/>
    <w:rsid w:val="5E91796B"/>
    <w:rsid w:val="5E9A1E1F"/>
    <w:rsid w:val="5E9F019C"/>
    <w:rsid w:val="5EA05B6B"/>
    <w:rsid w:val="5EAB57E8"/>
    <w:rsid w:val="5EBC55A7"/>
    <w:rsid w:val="5EE906B0"/>
    <w:rsid w:val="5EEF4027"/>
    <w:rsid w:val="5EF62DCD"/>
    <w:rsid w:val="5EF7046C"/>
    <w:rsid w:val="5F005EF7"/>
    <w:rsid w:val="5F044DE2"/>
    <w:rsid w:val="5F0674B4"/>
    <w:rsid w:val="5F0C0CC7"/>
    <w:rsid w:val="5F3105A5"/>
    <w:rsid w:val="5F385F41"/>
    <w:rsid w:val="5F6262AF"/>
    <w:rsid w:val="5F7627E7"/>
    <w:rsid w:val="5F7E34C7"/>
    <w:rsid w:val="5F7F481D"/>
    <w:rsid w:val="5FAC68D3"/>
    <w:rsid w:val="5FBC5DC5"/>
    <w:rsid w:val="5FBF0F7F"/>
    <w:rsid w:val="5FC77D19"/>
    <w:rsid w:val="5FCECE30"/>
    <w:rsid w:val="5FD84A59"/>
    <w:rsid w:val="5FEEC6AB"/>
    <w:rsid w:val="60196D73"/>
    <w:rsid w:val="60463EB1"/>
    <w:rsid w:val="605032AB"/>
    <w:rsid w:val="606E3563"/>
    <w:rsid w:val="60741A90"/>
    <w:rsid w:val="607664F7"/>
    <w:rsid w:val="609171B7"/>
    <w:rsid w:val="609B3CD1"/>
    <w:rsid w:val="60AF592A"/>
    <w:rsid w:val="60BC0E50"/>
    <w:rsid w:val="60EC046B"/>
    <w:rsid w:val="60EE12B8"/>
    <w:rsid w:val="60F143B8"/>
    <w:rsid w:val="610712C2"/>
    <w:rsid w:val="611B2838"/>
    <w:rsid w:val="618D4B50"/>
    <w:rsid w:val="61903493"/>
    <w:rsid w:val="61A46D3D"/>
    <w:rsid w:val="61E96EF0"/>
    <w:rsid w:val="61F508D5"/>
    <w:rsid w:val="620A6503"/>
    <w:rsid w:val="62465D15"/>
    <w:rsid w:val="625A30A3"/>
    <w:rsid w:val="62655B99"/>
    <w:rsid w:val="627D7A8D"/>
    <w:rsid w:val="62803D78"/>
    <w:rsid w:val="630727D2"/>
    <w:rsid w:val="63124960"/>
    <w:rsid w:val="631B72A6"/>
    <w:rsid w:val="631D62F7"/>
    <w:rsid w:val="63292AAC"/>
    <w:rsid w:val="6330208D"/>
    <w:rsid w:val="63387E58"/>
    <w:rsid w:val="635A16CB"/>
    <w:rsid w:val="6366018B"/>
    <w:rsid w:val="636C7093"/>
    <w:rsid w:val="63926FA2"/>
    <w:rsid w:val="63BC3B95"/>
    <w:rsid w:val="63BD66FE"/>
    <w:rsid w:val="63D62D80"/>
    <w:rsid w:val="641C204E"/>
    <w:rsid w:val="64201AA0"/>
    <w:rsid w:val="643D060C"/>
    <w:rsid w:val="64454AE9"/>
    <w:rsid w:val="64630EB6"/>
    <w:rsid w:val="64927D52"/>
    <w:rsid w:val="649356FC"/>
    <w:rsid w:val="65092C91"/>
    <w:rsid w:val="6546074D"/>
    <w:rsid w:val="656E190F"/>
    <w:rsid w:val="656F0149"/>
    <w:rsid w:val="65853401"/>
    <w:rsid w:val="65876142"/>
    <w:rsid w:val="659C0552"/>
    <w:rsid w:val="65B77227"/>
    <w:rsid w:val="65CB3D83"/>
    <w:rsid w:val="65E25CF5"/>
    <w:rsid w:val="6601127F"/>
    <w:rsid w:val="660839F8"/>
    <w:rsid w:val="660A48A2"/>
    <w:rsid w:val="661D36FE"/>
    <w:rsid w:val="661E4EBB"/>
    <w:rsid w:val="662D43D1"/>
    <w:rsid w:val="6646281F"/>
    <w:rsid w:val="664961B1"/>
    <w:rsid w:val="666F593F"/>
    <w:rsid w:val="66764F70"/>
    <w:rsid w:val="667C65E5"/>
    <w:rsid w:val="66851E9F"/>
    <w:rsid w:val="66906BC0"/>
    <w:rsid w:val="66AB0F2D"/>
    <w:rsid w:val="66B90D4E"/>
    <w:rsid w:val="66D70759"/>
    <w:rsid w:val="66DE0DF1"/>
    <w:rsid w:val="66ED13FF"/>
    <w:rsid w:val="66EE58B8"/>
    <w:rsid w:val="66EF0E25"/>
    <w:rsid w:val="672A4F96"/>
    <w:rsid w:val="672E12EA"/>
    <w:rsid w:val="67382B67"/>
    <w:rsid w:val="675A001C"/>
    <w:rsid w:val="676E00EE"/>
    <w:rsid w:val="677E6479"/>
    <w:rsid w:val="67A25070"/>
    <w:rsid w:val="67AA09C8"/>
    <w:rsid w:val="67C22069"/>
    <w:rsid w:val="67DFB1B0"/>
    <w:rsid w:val="67E5784D"/>
    <w:rsid w:val="67FC2488"/>
    <w:rsid w:val="67FC6119"/>
    <w:rsid w:val="68077335"/>
    <w:rsid w:val="68081682"/>
    <w:rsid w:val="681345D5"/>
    <w:rsid w:val="681C06DE"/>
    <w:rsid w:val="68591CE9"/>
    <w:rsid w:val="686A5FCF"/>
    <w:rsid w:val="68702964"/>
    <w:rsid w:val="687B374E"/>
    <w:rsid w:val="68866CDB"/>
    <w:rsid w:val="688A29FC"/>
    <w:rsid w:val="68955E39"/>
    <w:rsid w:val="68AC3EF6"/>
    <w:rsid w:val="68B52A58"/>
    <w:rsid w:val="68F8282F"/>
    <w:rsid w:val="69042A69"/>
    <w:rsid w:val="69117F5C"/>
    <w:rsid w:val="69325074"/>
    <w:rsid w:val="69490DE0"/>
    <w:rsid w:val="697949DC"/>
    <w:rsid w:val="697D41FF"/>
    <w:rsid w:val="69833C50"/>
    <w:rsid w:val="6986247F"/>
    <w:rsid w:val="69867D64"/>
    <w:rsid w:val="69CF077D"/>
    <w:rsid w:val="69D64474"/>
    <w:rsid w:val="69DB05F9"/>
    <w:rsid w:val="69E60C4E"/>
    <w:rsid w:val="69FC5CC9"/>
    <w:rsid w:val="6A056E54"/>
    <w:rsid w:val="6A1340E7"/>
    <w:rsid w:val="6A165E00"/>
    <w:rsid w:val="6A1A3AEB"/>
    <w:rsid w:val="6A1D6631"/>
    <w:rsid w:val="6A2133F4"/>
    <w:rsid w:val="6A291884"/>
    <w:rsid w:val="6A2F0CCA"/>
    <w:rsid w:val="6A341467"/>
    <w:rsid w:val="6A6B0B13"/>
    <w:rsid w:val="6A6E1CBF"/>
    <w:rsid w:val="6A72451A"/>
    <w:rsid w:val="6A823064"/>
    <w:rsid w:val="6A901318"/>
    <w:rsid w:val="6AA5668B"/>
    <w:rsid w:val="6AB62184"/>
    <w:rsid w:val="6ACE5F7E"/>
    <w:rsid w:val="6AD36767"/>
    <w:rsid w:val="6AE842A3"/>
    <w:rsid w:val="6AEE21EC"/>
    <w:rsid w:val="6AFE63C3"/>
    <w:rsid w:val="6B4637F6"/>
    <w:rsid w:val="6B584D22"/>
    <w:rsid w:val="6B6F144D"/>
    <w:rsid w:val="6BCA1A70"/>
    <w:rsid w:val="6BD77BAE"/>
    <w:rsid w:val="6BD954F2"/>
    <w:rsid w:val="6BE47730"/>
    <w:rsid w:val="6C040B9F"/>
    <w:rsid w:val="6C0C3D94"/>
    <w:rsid w:val="6C2B68F3"/>
    <w:rsid w:val="6C663887"/>
    <w:rsid w:val="6C7E7455"/>
    <w:rsid w:val="6CB6579C"/>
    <w:rsid w:val="6CC502BE"/>
    <w:rsid w:val="6CDC035A"/>
    <w:rsid w:val="6CF40C0F"/>
    <w:rsid w:val="6D1D0D35"/>
    <w:rsid w:val="6D1D73E5"/>
    <w:rsid w:val="6D417909"/>
    <w:rsid w:val="6D464294"/>
    <w:rsid w:val="6D566EDF"/>
    <w:rsid w:val="6D7F177D"/>
    <w:rsid w:val="6D8C1DD8"/>
    <w:rsid w:val="6D9A71EC"/>
    <w:rsid w:val="6DC11A13"/>
    <w:rsid w:val="6DCC0CDA"/>
    <w:rsid w:val="6DDF5FBC"/>
    <w:rsid w:val="6DEA5DF4"/>
    <w:rsid w:val="6E0003A0"/>
    <w:rsid w:val="6E290472"/>
    <w:rsid w:val="6E3161B5"/>
    <w:rsid w:val="6E35180F"/>
    <w:rsid w:val="6E372C99"/>
    <w:rsid w:val="6E881ECC"/>
    <w:rsid w:val="6E9332E0"/>
    <w:rsid w:val="6EA3599F"/>
    <w:rsid w:val="6ED86A00"/>
    <w:rsid w:val="6F403795"/>
    <w:rsid w:val="6F524050"/>
    <w:rsid w:val="6F5B7EA4"/>
    <w:rsid w:val="6F6A2A6F"/>
    <w:rsid w:val="6F773AB6"/>
    <w:rsid w:val="6F8A28D1"/>
    <w:rsid w:val="6FF36543"/>
    <w:rsid w:val="70217D0D"/>
    <w:rsid w:val="70267725"/>
    <w:rsid w:val="702A14AB"/>
    <w:rsid w:val="703C3A44"/>
    <w:rsid w:val="703C7640"/>
    <w:rsid w:val="70732419"/>
    <w:rsid w:val="707362FC"/>
    <w:rsid w:val="70893DB0"/>
    <w:rsid w:val="709F6AE8"/>
    <w:rsid w:val="70C22AC8"/>
    <w:rsid w:val="70CB6891"/>
    <w:rsid w:val="70D30D60"/>
    <w:rsid w:val="70DF2044"/>
    <w:rsid w:val="70DF36C1"/>
    <w:rsid w:val="70EF1911"/>
    <w:rsid w:val="70F70B38"/>
    <w:rsid w:val="70FB7FC2"/>
    <w:rsid w:val="713D1762"/>
    <w:rsid w:val="714F74FA"/>
    <w:rsid w:val="716C443C"/>
    <w:rsid w:val="718263DD"/>
    <w:rsid w:val="718A3AAA"/>
    <w:rsid w:val="718D31B7"/>
    <w:rsid w:val="7193490D"/>
    <w:rsid w:val="719AB525"/>
    <w:rsid w:val="71C07997"/>
    <w:rsid w:val="71ED4BC6"/>
    <w:rsid w:val="71F211C8"/>
    <w:rsid w:val="71FB55A1"/>
    <w:rsid w:val="72076DCF"/>
    <w:rsid w:val="722F2426"/>
    <w:rsid w:val="723A7BE3"/>
    <w:rsid w:val="723D3693"/>
    <w:rsid w:val="724062E1"/>
    <w:rsid w:val="725522B6"/>
    <w:rsid w:val="72904026"/>
    <w:rsid w:val="729E34E1"/>
    <w:rsid w:val="72BD518C"/>
    <w:rsid w:val="72CE06DB"/>
    <w:rsid w:val="72EA21D8"/>
    <w:rsid w:val="730A08C7"/>
    <w:rsid w:val="73377EC7"/>
    <w:rsid w:val="73544B56"/>
    <w:rsid w:val="73867620"/>
    <w:rsid w:val="73884757"/>
    <w:rsid w:val="7390328C"/>
    <w:rsid w:val="739C1E7E"/>
    <w:rsid w:val="73C15352"/>
    <w:rsid w:val="73D3BBA1"/>
    <w:rsid w:val="73D6524F"/>
    <w:rsid w:val="73EE5E9B"/>
    <w:rsid w:val="73FF78F5"/>
    <w:rsid w:val="74084E89"/>
    <w:rsid w:val="740B516A"/>
    <w:rsid w:val="741A22FF"/>
    <w:rsid w:val="74293105"/>
    <w:rsid w:val="74405470"/>
    <w:rsid w:val="744D3038"/>
    <w:rsid w:val="745318E8"/>
    <w:rsid w:val="745C0E69"/>
    <w:rsid w:val="746254CC"/>
    <w:rsid w:val="746B08F3"/>
    <w:rsid w:val="74747483"/>
    <w:rsid w:val="7487479C"/>
    <w:rsid w:val="748C1531"/>
    <w:rsid w:val="74976457"/>
    <w:rsid w:val="749C3CCF"/>
    <w:rsid w:val="74AC6AF5"/>
    <w:rsid w:val="74C4294E"/>
    <w:rsid w:val="74CD0F32"/>
    <w:rsid w:val="74D469F1"/>
    <w:rsid w:val="74FE2B20"/>
    <w:rsid w:val="751376EB"/>
    <w:rsid w:val="75381151"/>
    <w:rsid w:val="753D92CF"/>
    <w:rsid w:val="754937FF"/>
    <w:rsid w:val="7562290B"/>
    <w:rsid w:val="756F3CCD"/>
    <w:rsid w:val="75787A4C"/>
    <w:rsid w:val="757A4300"/>
    <w:rsid w:val="75936561"/>
    <w:rsid w:val="75954C96"/>
    <w:rsid w:val="75E35759"/>
    <w:rsid w:val="75E67D10"/>
    <w:rsid w:val="75EF76E4"/>
    <w:rsid w:val="75F015B9"/>
    <w:rsid w:val="76052D23"/>
    <w:rsid w:val="76237CDC"/>
    <w:rsid w:val="763A6CC6"/>
    <w:rsid w:val="7644597F"/>
    <w:rsid w:val="768C1543"/>
    <w:rsid w:val="76900B60"/>
    <w:rsid w:val="76A50F09"/>
    <w:rsid w:val="76C77A80"/>
    <w:rsid w:val="76CF4A51"/>
    <w:rsid w:val="76D42591"/>
    <w:rsid w:val="76D667BB"/>
    <w:rsid w:val="76E43440"/>
    <w:rsid w:val="770D06B9"/>
    <w:rsid w:val="770F2990"/>
    <w:rsid w:val="77193B31"/>
    <w:rsid w:val="772C6438"/>
    <w:rsid w:val="773024F4"/>
    <w:rsid w:val="7734198F"/>
    <w:rsid w:val="77643E2A"/>
    <w:rsid w:val="777E66C9"/>
    <w:rsid w:val="77883388"/>
    <w:rsid w:val="77A50E56"/>
    <w:rsid w:val="77A760D7"/>
    <w:rsid w:val="77AB1039"/>
    <w:rsid w:val="77AB287D"/>
    <w:rsid w:val="77AD7465"/>
    <w:rsid w:val="77B46C13"/>
    <w:rsid w:val="77C4463E"/>
    <w:rsid w:val="77D915C8"/>
    <w:rsid w:val="77E149E7"/>
    <w:rsid w:val="77FC4392"/>
    <w:rsid w:val="77FE76A6"/>
    <w:rsid w:val="7804708A"/>
    <w:rsid w:val="780D77E4"/>
    <w:rsid w:val="782476C5"/>
    <w:rsid w:val="785A5B03"/>
    <w:rsid w:val="7861552C"/>
    <w:rsid w:val="78706FB5"/>
    <w:rsid w:val="78762AFE"/>
    <w:rsid w:val="78942045"/>
    <w:rsid w:val="78CA75F0"/>
    <w:rsid w:val="78DC790C"/>
    <w:rsid w:val="78E52B2F"/>
    <w:rsid w:val="78E66315"/>
    <w:rsid w:val="78FA72A4"/>
    <w:rsid w:val="79053BC3"/>
    <w:rsid w:val="790C1C51"/>
    <w:rsid w:val="790C3688"/>
    <w:rsid w:val="795710BB"/>
    <w:rsid w:val="799D44C8"/>
    <w:rsid w:val="79A42ADE"/>
    <w:rsid w:val="79B85E7F"/>
    <w:rsid w:val="79C767A4"/>
    <w:rsid w:val="79E56203"/>
    <w:rsid w:val="79FD9A3A"/>
    <w:rsid w:val="79FE74B5"/>
    <w:rsid w:val="7A201C39"/>
    <w:rsid w:val="7A297987"/>
    <w:rsid w:val="7A531126"/>
    <w:rsid w:val="7A646DFE"/>
    <w:rsid w:val="7A6D0453"/>
    <w:rsid w:val="7A766A00"/>
    <w:rsid w:val="7A78235F"/>
    <w:rsid w:val="7A9419C0"/>
    <w:rsid w:val="7A97290E"/>
    <w:rsid w:val="7A9C7C25"/>
    <w:rsid w:val="7ABBCED4"/>
    <w:rsid w:val="7AD76541"/>
    <w:rsid w:val="7AE31E1A"/>
    <w:rsid w:val="7B0326A2"/>
    <w:rsid w:val="7B1870D2"/>
    <w:rsid w:val="7B1E1765"/>
    <w:rsid w:val="7B1F4B8B"/>
    <w:rsid w:val="7B2B326E"/>
    <w:rsid w:val="7B314380"/>
    <w:rsid w:val="7B327A4C"/>
    <w:rsid w:val="7B3A5A71"/>
    <w:rsid w:val="7B466167"/>
    <w:rsid w:val="7B546637"/>
    <w:rsid w:val="7B8D0F53"/>
    <w:rsid w:val="7B8FB805"/>
    <w:rsid w:val="7B941DA1"/>
    <w:rsid w:val="7B973A90"/>
    <w:rsid w:val="7BA91694"/>
    <w:rsid w:val="7BDB26AB"/>
    <w:rsid w:val="7BFADF4D"/>
    <w:rsid w:val="7BFB3854"/>
    <w:rsid w:val="7BFFCDE4"/>
    <w:rsid w:val="7C02325A"/>
    <w:rsid w:val="7C1B6CC5"/>
    <w:rsid w:val="7C1F5153"/>
    <w:rsid w:val="7C2C7928"/>
    <w:rsid w:val="7C3FC7C0"/>
    <w:rsid w:val="7C542A49"/>
    <w:rsid w:val="7C5533D1"/>
    <w:rsid w:val="7C913825"/>
    <w:rsid w:val="7CB47DB2"/>
    <w:rsid w:val="7CBB171D"/>
    <w:rsid w:val="7CC144C0"/>
    <w:rsid w:val="7CCA2B24"/>
    <w:rsid w:val="7CEC4FB1"/>
    <w:rsid w:val="7CF504E2"/>
    <w:rsid w:val="7CFE0E22"/>
    <w:rsid w:val="7D0374A1"/>
    <w:rsid w:val="7D162350"/>
    <w:rsid w:val="7D223364"/>
    <w:rsid w:val="7D3273A1"/>
    <w:rsid w:val="7D5D8C21"/>
    <w:rsid w:val="7D67424F"/>
    <w:rsid w:val="7D9FA8E5"/>
    <w:rsid w:val="7DB16C80"/>
    <w:rsid w:val="7DBE75F8"/>
    <w:rsid w:val="7DD54F89"/>
    <w:rsid w:val="7DD85EB4"/>
    <w:rsid w:val="7DDF6EDA"/>
    <w:rsid w:val="7DED526C"/>
    <w:rsid w:val="7DF656B1"/>
    <w:rsid w:val="7DFBA2F4"/>
    <w:rsid w:val="7E102AE6"/>
    <w:rsid w:val="7E196061"/>
    <w:rsid w:val="7E4D5C89"/>
    <w:rsid w:val="7E535EEF"/>
    <w:rsid w:val="7E5651E8"/>
    <w:rsid w:val="7EB22415"/>
    <w:rsid w:val="7EBE0DBA"/>
    <w:rsid w:val="7ED65773"/>
    <w:rsid w:val="7EE16174"/>
    <w:rsid w:val="7EF42A2E"/>
    <w:rsid w:val="7EF803BB"/>
    <w:rsid w:val="7EFBE715"/>
    <w:rsid w:val="7EFC80AE"/>
    <w:rsid w:val="7EFD9A43"/>
    <w:rsid w:val="7EFFDA82"/>
    <w:rsid w:val="7F27A7D3"/>
    <w:rsid w:val="7F2856B0"/>
    <w:rsid w:val="7F3419D7"/>
    <w:rsid w:val="7F3C7B73"/>
    <w:rsid w:val="7F42112E"/>
    <w:rsid w:val="7F490DAB"/>
    <w:rsid w:val="7F5139A0"/>
    <w:rsid w:val="7F5D4A77"/>
    <w:rsid w:val="7F66333F"/>
    <w:rsid w:val="7F8243BF"/>
    <w:rsid w:val="7F96FA86"/>
    <w:rsid w:val="7F9F6E3D"/>
    <w:rsid w:val="7FD24F53"/>
    <w:rsid w:val="7FE00C19"/>
    <w:rsid w:val="7FED5289"/>
    <w:rsid w:val="7FF941D1"/>
    <w:rsid w:val="7FFBCCE7"/>
    <w:rsid w:val="7FFF0DDE"/>
    <w:rsid w:val="8DEC67BD"/>
    <w:rsid w:val="8FE2BE29"/>
    <w:rsid w:val="A3DE8C18"/>
    <w:rsid w:val="A9F759EB"/>
    <w:rsid w:val="ABBF3345"/>
    <w:rsid w:val="AEFF2ABC"/>
    <w:rsid w:val="AFA776F8"/>
    <w:rsid w:val="AFECF1D5"/>
    <w:rsid w:val="B7B8242D"/>
    <w:rsid w:val="B7BFE5F6"/>
    <w:rsid w:val="B9AD30B1"/>
    <w:rsid w:val="BCB31B99"/>
    <w:rsid w:val="BD27C241"/>
    <w:rsid w:val="BEFD12A8"/>
    <w:rsid w:val="BF97065F"/>
    <w:rsid w:val="BFB7A72A"/>
    <w:rsid w:val="D5D4CA24"/>
    <w:rsid w:val="D68F88C0"/>
    <w:rsid w:val="D7F77A41"/>
    <w:rsid w:val="D96BFC9D"/>
    <w:rsid w:val="DA4F5AC0"/>
    <w:rsid w:val="DB9F458D"/>
    <w:rsid w:val="DFBFE054"/>
    <w:rsid w:val="E7DC6021"/>
    <w:rsid w:val="E7DD23BF"/>
    <w:rsid w:val="EB7B9E69"/>
    <w:rsid w:val="EF7F2503"/>
    <w:rsid w:val="EF9D6FF4"/>
    <w:rsid w:val="EFFD5C70"/>
    <w:rsid w:val="EFFF1555"/>
    <w:rsid w:val="EFFF41E8"/>
    <w:rsid w:val="F4FF5683"/>
    <w:rsid w:val="F67D685F"/>
    <w:rsid w:val="F67E2A18"/>
    <w:rsid w:val="F6F9F44E"/>
    <w:rsid w:val="F6FBB718"/>
    <w:rsid w:val="F6FF7C28"/>
    <w:rsid w:val="F79E8557"/>
    <w:rsid w:val="F8F7FCE7"/>
    <w:rsid w:val="F9CB185F"/>
    <w:rsid w:val="FE76C93E"/>
    <w:rsid w:val="FEEF150C"/>
    <w:rsid w:val="FF6D5843"/>
    <w:rsid w:val="FF6F7590"/>
    <w:rsid w:val="FF7FBD08"/>
    <w:rsid w:val="FFA75A23"/>
    <w:rsid w:val="FFB20169"/>
    <w:rsid w:val="FFCB5B7F"/>
    <w:rsid w:val="FFD72112"/>
    <w:rsid w:val="FFDF3563"/>
    <w:rsid w:val="FFDF72CA"/>
    <w:rsid w:val="FFEB8DA7"/>
    <w:rsid w:val="FFFE3290"/>
    <w:rsid w:val="FFFEAB69"/>
    <w:rsid w:val="FFFFB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unhideWhenUsed/>
    <w:qFormat/>
    <w:uiPriority w:val="0"/>
    <w:pPr>
      <w:keepNext/>
      <w:keepLines/>
      <w:outlineLvl w:val="1"/>
    </w:pPr>
    <w:rPr>
      <w:rFonts w:ascii="Arial" w:hAnsi="Arial" w:eastAsia="黑体"/>
      <w:bCs/>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firstLineChars="200"/>
    </w:pPr>
    <w:rPr>
      <w:rFonts w:ascii="Calibri" w:hAnsi="Calibri"/>
    </w:rPr>
  </w:style>
  <w:style w:type="paragraph" w:styleId="6">
    <w:name w:val="Body Text Indent"/>
    <w:basedOn w:val="1"/>
    <w:next w:val="5"/>
    <w:unhideWhenUsed/>
    <w:qFormat/>
    <w:uiPriority w:val="99"/>
    <w:pPr>
      <w:ind w:left="420" w:leftChars="200"/>
    </w:pPr>
  </w:style>
  <w:style w:type="paragraph" w:styleId="7">
    <w:name w:val="caption"/>
    <w:basedOn w:val="1"/>
    <w:next w:val="1"/>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styleId="10">
    <w:name w:val="Body Text 2"/>
    <w:basedOn w:val="1"/>
    <w:qFormat/>
    <w:uiPriority w:val="0"/>
    <w:pPr>
      <w:spacing w:after="120" w:line="480" w:lineRule="auto"/>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6"/>
    <w:unhideWhenUsed/>
    <w:qFormat/>
    <w:uiPriority w:val="99"/>
    <w:pPr>
      <w:ind w:firstLine="420" w:firstLineChars="200"/>
    </w:p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styleId="21">
    <w:name w:val="footnote reference"/>
    <w:basedOn w:val="18"/>
    <w:qFormat/>
    <w:uiPriority w:val="0"/>
    <w:rPr>
      <w:vertAlign w:val="superscript"/>
    </w:rPr>
  </w:style>
  <w:style w:type="paragraph" w:customStyle="1" w:styleId="22">
    <w:name w:val="样式 行距: 1.5 倍行距"/>
    <w:basedOn w:val="1"/>
    <w:qFormat/>
    <w:uiPriority w:val="0"/>
    <w:pPr>
      <w:spacing w:before="100" w:beforeAutospacing="1"/>
      <w:ind w:firstLine="482"/>
      <w:jc w:val="center"/>
    </w:pPr>
    <w:rPr>
      <w:b/>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批注框文本 Char"/>
    <w:basedOn w:val="18"/>
    <w:link w:val="11"/>
    <w:qFormat/>
    <w:uiPriority w:val="0"/>
    <w:rPr>
      <w:kern w:val="2"/>
      <w:sz w:val="18"/>
      <w:szCs w:val="18"/>
    </w:rPr>
  </w:style>
  <w:style w:type="paragraph" w:customStyle="1" w:styleId="25">
    <w:name w:val="列出段落1"/>
    <w:basedOn w:val="1"/>
    <w:qFormat/>
    <w:uiPriority w:val="34"/>
    <w:pPr>
      <w:ind w:firstLine="420" w:firstLineChars="200"/>
    </w:pPr>
  </w:style>
  <w:style w:type="character" w:customStyle="1" w:styleId="26">
    <w:name w:val="15"/>
    <w:basedOn w:val="18"/>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4725</Words>
  <Characters>4843</Characters>
  <Lines>26</Lines>
  <Paragraphs>7</Paragraphs>
  <TotalTime>0</TotalTime>
  <ScaleCrop>false</ScaleCrop>
  <LinksUpToDate>false</LinksUpToDate>
  <CharactersWithSpaces>4924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2024-08-30T07:30:00Z</dcterms:created>
  <dc:creator>Administrator</dc:creator>
  <cp:lastModifiedBy>小月月友</cp:lastModifiedBy>
  <cp:lastPrinted>2025-01-06T06:22:00Z</cp:lastPrinted>
  <dcterms:modified xsi:type="dcterms:W3CDTF">2025-01-14T10:18:17Z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690BE42F10234EC98FB54CDBE16D5072_13</vt:lpwstr>
  </property>
  <property fmtid="{D5CDD505-2E9C-101B-9397-08002B2CF9AE}" pid="4" name="KSOTemplateDocerSaveRecord">
    <vt:lpwstr>eyJoZGlkIjoiOTU2MzcxMmUyY2RkNDM1YTNiZjZhYWIxMTMzMGE5YjMiLCJ1c2VySWQiOiI1NjUzNzM0NzIifQ==</vt:lpwstr>
  </property>
</Properties>
</file>