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3C" w:rsidRPr="006F123C" w:rsidRDefault="006F123C" w:rsidP="006F123C">
      <w:pPr>
        <w:widowControl/>
        <w:shd w:val="clear" w:color="auto" w:fill="FFFFFF"/>
        <w:spacing w:before="300" w:after="150"/>
        <w:jc w:val="center"/>
        <w:outlineLvl w:val="0"/>
        <w:rPr>
          <w:rFonts w:ascii="仿宋" w:eastAsia="仿宋" w:hAnsi="仿宋" w:cs="宋体"/>
          <w:b/>
          <w:bCs/>
          <w:color w:val="000000"/>
          <w:kern w:val="36"/>
          <w:sz w:val="32"/>
          <w:szCs w:val="32"/>
        </w:rPr>
      </w:pPr>
      <w:r w:rsidRPr="006F123C">
        <w:rPr>
          <w:rFonts w:ascii="仿宋" w:eastAsia="仿宋" w:hAnsi="仿宋" w:cs="宋体" w:hint="eastAsia"/>
          <w:b/>
          <w:bCs/>
          <w:color w:val="000000"/>
          <w:kern w:val="36"/>
          <w:sz w:val="32"/>
          <w:szCs w:val="32"/>
        </w:rPr>
        <w:t>成都华坤废旧物资回收有限公司“2017.7.31”一般高坠事</w:t>
      </w:r>
      <w:bookmarkStart w:id="0" w:name="_GoBack"/>
      <w:bookmarkEnd w:id="0"/>
      <w:r w:rsidRPr="006F123C">
        <w:rPr>
          <w:rFonts w:ascii="仿宋" w:eastAsia="仿宋" w:hAnsi="仿宋" w:cs="宋体" w:hint="eastAsia"/>
          <w:b/>
          <w:bCs/>
          <w:color w:val="000000"/>
          <w:kern w:val="36"/>
          <w:sz w:val="32"/>
          <w:szCs w:val="32"/>
        </w:rPr>
        <w:t>故调查报告</w:t>
      </w:r>
    </w:p>
    <w:p w:rsidR="006F123C" w:rsidRPr="00257B23" w:rsidRDefault="006F123C" w:rsidP="006F123C">
      <w:pPr>
        <w:pStyle w:val="a3"/>
        <w:shd w:val="clear" w:color="auto" w:fill="FFFFFF"/>
        <w:spacing w:before="0" w:beforeAutospacing="0" w:after="0" w:afterAutospacing="0" w:line="705" w:lineRule="atLeast"/>
        <w:rPr>
          <w:rFonts w:ascii="仿宋" w:eastAsia="仿宋" w:hAnsi="仿宋"/>
          <w:color w:val="333333"/>
          <w:sz w:val="23"/>
          <w:szCs w:val="23"/>
        </w:rPr>
      </w:pPr>
      <w:r w:rsidRPr="00257B23">
        <w:rPr>
          <w:rFonts w:hint="eastAsia"/>
          <w:color w:val="333333"/>
          <w:sz w:val="32"/>
          <w:szCs w:val="32"/>
        </w:rPr>
        <w:t>  </w:t>
      </w:r>
      <w:r w:rsidRPr="00257B23">
        <w:rPr>
          <w:rFonts w:ascii="仿宋" w:eastAsia="仿宋" w:hAnsi="仿宋" w:cs="Times New Roman"/>
          <w:color w:val="333333"/>
          <w:sz w:val="32"/>
          <w:szCs w:val="32"/>
        </w:rPr>
        <w:t>2017</w:t>
      </w:r>
      <w:r w:rsidRPr="00257B23">
        <w:rPr>
          <w:rFonts w:ascii="仿宋" w:eastAsia="仿宋" w:hAnsi="仿宋" w:hint="eastAsia"/>
          <w:color w:val="333333"/>
          <w:sz w:val="32"/>
          <w:szCs w:val="32"/>
        </w:rPr>
        <w:t>年</w:t>
      </w:r>
      <w:r w:rsidRPr="00257B23">
        <w:rPr>
          <w:rFonts w:ascii="仿宋" w:eastAsia="仿宋" w:hAnsi="仿宋" w:cs="Times New Roman"/>
          <w:color w:val="333333"/>
          <w:sz w:val="32"/>
          <w:szCs w:val="32"/>
        </w:rPr>
        <w:t>7</w:t>
      </w:r>
      <w:r w:rsidRPr="00257B23">
        <w:rPr>
          <w:rFonts w:ascii="仿宋" w:eastAsia="仿宋" w:hAnsi="仿宋" w:hint="eastAsia"/>
          <w:color w:val="333333"/>
          <w:sz w:val="32"/>
          <w:szCs w:val="32"/>
        </w:rPr>
        <w:t>月</w:t>
      </w:r>
      <w:r w:rsidRPr="00257B23">
        <w:rPr>
          <w:rFonts w:ascii="仿宋" w:eastAsia="仿宋" w:hAnsi="仿宋" w:cs="Times New Roman"/>
          <w:color w:val="333333"/>
          <w:sz w:val="32"/>
          <w:szCs w:val="32"/>
        </w:rPr>
        <w:t>31</w:t>
      </w:r>
      <w:r w:rsidRPr="00257B23">
        <w:rPr>
          <w:rFonts w:ascii="仿宋" w:eastAsia="仿宋" w:hAnsi="仿宋" w:hint="eastAsia"/>
          <w:color w:val="333333"/>
          <w:sz w:val="32"/>
          <w:szCs w:val="32"/>
        </w:rPr>
        <w:t>日中午</w:t>
      </w:r>
      <w:r w:rsidRPr="00257B23">
        <w:rPr>
          <w:rFonts w:ascii="仿宋" w:eastAsia="仿宋" w:hAnsi="仿宋" w:cs="Times New Roman"/>
          <w:color w:val="333333"/>
          <w:sz w:val="32"/>
          <w:szCs w:val="32"/>
        </w:rPr>
        <w:t>12</w:t>
      </w:r>
      <w:r w:rsidRPr="00257B23">
        <w:rPr>
          <w:rFonts w:ascii="仿宋" w:eastAsia="仿宋" w:hAnsi="仿宋" w:hint="eastAsia"/>
          <w:color w:val="333333"/>
          <w:sz w:val="32"/>
          <w:szCs w:val="32"/>
        </w:rPr>
        <w:t>点</w:t>
      </w:r>
      <w:r w:rsidRPr="00257B23">
        <w:rPr>
          <w:rFonts w:ascii="仿宋" w:eastAsia="仿宋" w:hAnsi="仿宋" w:cs="Times New Roman"/>
          <w:color w:val="333333"/>
          <w:sz w:val="32"/>
          <w:szCs w:val="32"/>
        </w:rPr>
        <w:t>30</w:t>
      </w:r>
      <w:r w:rsidRPr="00257B23">
        <w:rPr>
          <w:rFonts w:ascii="仿宋" w:eastAsia="仿宋" w:hAnsi="仿宋" w:hint="eastAsia"/>
          <w:color w:val="333333"/>
          <w:sz w:val="32"/>
          <w:szCs w:val="32"/>
        </w:rPr>
        <w:t>分左右，在新津县兴义镇兴场社区</w:t>
      </w:r>
      <w:r w:rsidRPr="00257B23">
        <w:rPr>
          <w:rFonts w:ascii="仿宋" w:eastAsia="仿宋" w:hAnsi="仿宋" w:cs="Times New Roman"/>
          <w:color w:val="333333"/>
          <w:sz w:val="32"/>
          <w:szCs w:val="32"/>
        </w:rPr>
        <w:t>12</w:t>
      </w:r>
      <w:r w:rsidRPr="00257B23">
        <w:rPr>
          <w:rFonts w:ascii="仿宋" w:eastAsia="仿宋" w:hAnsi="仿宋" w:hint="eastAsia"/>
          <w:color w:val="333333"/>
          <w:sz w:val="32"/>
          <w:szCs w:val="32"/>
        </w:rPr>
        <w:t>组，成都华坤废旧物资回收有限公司在对本厂设施进行拆除时发生</w:t>
      </w:r>
      <w:proofErr w:type="gramStart"/>
      <w:r w:rsidRPr="00257B23">
        <w:rPr>
          <w:rFonts w:ascii="仿宋" w:eastAsia="仿宋" w:hAnsi="仿宋" w:hint="eastAsia"/>
          <w:color w:val="333333"/>
          <w:sz w:val="32"/>
          <w:szCs w:val="32"/>
        </w:rPr>
        <w:t>一起高</w:t>
      </w:r>
      <w:proofErr w:type="gramEnd"/>
      <w:r w:rsidRPr="00257B23">
        <w:rPr>
          <w:rFonts w:ascii="仿宋" w:eastAsia="仿宋" w:hAnsi="仿宋" w:hint="eastAsia"/>
          <w:color w:val="333333"/>
          <w:sz w:val="32"/>
          <w:szCs w:val="32"/>
        </w:rPr>
        <w:t>坠事故，死亡</w:t>
      </w:r>
      <w:r w:rsidRPr="00257B23">
        <w:rPr>
          <w:rFonts w:ascii="仿宋" w:eastAsia="仿宋" w:hAnsi="仿宋" w:cs="Times New Roman"/>
          <w:color w:val="333333"/>
          <w:sz w:val="32"/>
          <w:szCs w:val="32"/>
        </w:rPr>
        <w:t>1</w:t>
      </w:r>
      <w:r w:rsidRPr="00257B23">
        <w:rPr>
          <w:rFonts w:ascii="仿宋" w:eastAsia="仿宋" w:hAnsi="仿宋" w:hint="eastAsia"/>
          <w:color w:val="333333"/>
          <w:sz w:val="32"/>
          <w:szCs w:val="32"/>
        </w:rPr>
        <w:t>人，直接经济损失约</w:t>
      </w:r>
      <w:r w:rsidRPr="00257B23">
        <w:rPr>
          <w:rFonts w:ascii="仿宋" w:eastAsia="仿宋" w:hAnsi="仿宋" w:cs="Times New Roman"/>
          <w:color w:val="333333"/>
          <w:sz w:val="32"/>
          <w:szCs w:val="32"/>
        </w:rPr>
        <w:t>70</w:t>
      </w:r>
      <w:r w:rsidRPr="00257B23">
        <w:rPr>
          <w:rFonts w:ascii="仿宋" w:eastAsia="仿宋" w:hAnsi="仿宋" w:hint="eastAsia"/>
          <w:color w:val="333333"/>
          <w:sz w:val="32"/>
          <w:szCs w:val="32"/>
        </w:rPr>
        <w:t>万元人民币。</w:t>
      </w:r>
    </w:p>
    <w:p w:rsidR="006F123C" w:rsidRPr="00257B23" w:rsidRDefault="006F123C" w:rsidP="006F123C">
      <w:pPr>
        <w:pStyle w:val="a3"/>
        <w:shd w:val="clear" w:color="auto" w:fill="FFFFFF"/>
        <w:spacing w:before="0" w:beforeAutospacing="0" w:after="0" w:afterAutospacing="0"/>
        <w:ind w:left="540" w:firstLine="150"/>
        <w:rPr>
          <w:rFonts w:ascii="仿宋" w:eastAsia="仿宋" w:hAnsi="仿宋" w:hint="eastAsia"/>
          <w:color w:val="333333"/>
          <w:sz w:val="23"/>
          <w:szCs w:val="23"/>
        </w:rPr>
      </w:pPr>
      <w:r w:rsidRPr="00257B23">
        <w:rPr>
          <w:rFonts w:ascii="仿宋" w:eastAsia="仿宋" w:hAnsi="仿宋" w:cs="Times New Roman"/>
          <w:color w:val="333333"/>
          <w:sz w:val="32"/>
          <w:szCs w:val="32"/>
        </w:rPr>
        <w:t>一、</w:t>
      </w:r>
      <w:r w:rsidRPr="00257B23">
        <w:rPr>
          <w:rFonts w:ascii="仿宋" w:eastAsia="仿宋" w:hAnsi="仿宋" w:hint="eastAsia"/>
          <w:color w:val="333333"/>
          <w:sz w:val="32"/>
          <w:szCs w:val="32"/>
        </w:rPr>
        <w:t>事故发生经过和事故救援情况</w:t>
      </w:r>
    </w:p>
    <w:p w:rsidR="006F123C" w:rsidRPr="00257B23" w:rsidRDefault="006F123C" w:rsidP="006F123C">
      <w:pPr>
        <w:pStyle w:val="a3"/>
        <w:shd w:val="clear" w:color="auto" w:fill="FFFFFF"/>
        <w:spacing w:before="0" w:beforeAutospacing="0" w:after="0" w:afterAutospacing="0"/>
        <w:ind w:firstLine="480"/>
        <w:rPr>
          <w:rFonts w:ascii="仿宋" w:eastAsia="仿宋" w:hAnsi="仿宋" w:hint="eastAsia"/>
          <w:color w:val="333333"/>
          <w:sz w:val="23"/>
          <w:szCs w:val="23"/>
        </w:rPr>
      </w:pPr>
      <w:r w:rsidRPr="00257B23">
        <w:rPr>
          <w:rStyle w:val="a4"/>
          <w:rFonts w:ascii="仿宋" w:eastAsia="仿宋" w:hAnsi="仿宋" w:hint="eastAsia"/>
          <w:color w:val="333333"/>
          <w:sz w:val="32"/>
          <w:szCs w:val="32"/>
        </w:rPr>
        <w:t>（一）事故经过</w:t>
      </w:r>
    </w:p>
    <w:p w:rsidR="006F123C" w:rsidRPr="00257B23" w:rsidRDefault="006F123C" w:rsidP="006F123C">
      <w:pPr>
        <w:pStyle w:val="a3"/>
        <w:shd w:val="clear" w:color="auto" w:fill="FFFFFF"/>
        <w:spacing w:before="0" w:beforeAutospacing="0" w:after="0" w:afterAutospacing="0"/>
        <w:rPr>
          <w:rFonts w:ascii="仿宋" w:eastAsia="仿宋" w:hAnsi="仿宋" w:hint="eastAsia"/>
          <w:color w:val="333333"/>
          <w:sz w:val="23"/>
          <w:szCs w:val="23"/>
        </w:rPr>
      </w:pPr>
      <w:r w:rsidRPr="00257B23">
        <w:rPr>
          <w:rFonts w:ascii="仿宋" w:eastAsia="仿宋" w:hAnsi="仿宋" w:hint="eastAsia"/>
          <w:color w:val="333333"/>
          <w:sz w:val="32"/>
          <w:szCs w:val="32"/>
        </w:rPr>
        <w:t>2017年7月31日13时许，新津县安监局接报称：位于新津县兴义镇兴场社区</w:t>
      </w:r>
      <w:r w:rsidRPr="00257B23">
        <w:rPr>
          <w:rFonts w:ascii="仿宋" w:eastAsia="仿宋" w:hAnsi="仿宋" w:cs="Times New Roman"/>
          <w:color w:val="333333"/>
          <w:sz w:val="32"/>
          <w:szCs w:val="32"/>
        </w:rPr>
        <w:t>12</w:t>
      </w:r>
      <w:r w:rsidRPr="00257B23">
        <w:rPr>
          <w:rFonts w:ascii="仿宋" w:eastAsia="仿宋" w:hAnsi="仿宋" w:hint="eastAsia"/>
          <w:color w:val="333333"/>
          <w:sz w:val="32"/>
          <w:szCs w:val="32"/>
        </w:rPr>
        <w:t>组，成都华坤废旧物资回收有限公司发生</w:t>
      </w:r>
      <w:proofErr w:type="gramStart"/>
      <w:r w:rsidRPr="00257B23">
        <w:rPr>
          <w:rFonts w:ascii="仿宋" w:eastAsia="仿宋" w:hAnsi="仿宋" w:hint="eastAsia"/>
          <w:color w:val="333333"/>
          <w:sz w:val="32"/>
          <w:szCs w:val="32"/>
        </w:rPr>
        <w:t>一起高</w:t>
      </w:r>
      <w:proofErr w:type="gramEnd"/>
      <w:r w:rsidRPr="00257B23">
        <w:rPr>
          <w:rFonts w:ascii="仿宋" w:eastAsia="仿宋" w:hAnsi="仿宋" w:hint="eastAsia"/>
          <w:color w:val="333333"/>
          <w:sz w:val="32"/>
          <w:szCs w:val="32"/>
        </w:rPr>
        <w:t>坠事故，事故造成1人死亡。接报后，我局迅速向市安监局报告，并立即组织执法人员前往事故地点开展现场勘验及走访调查，并于8月1日经县政府授权组成事故调查组开展事故调查工作。经查，7月31日12时30分许，成都华坤废旧物资回收有限公司员工余远东在拆除公司厂房房顶设备设施时，由于时至午饭时间，余远东在厂房上方横梁处解除安全绳扔到地面后，在行车轨道横梁处时不慎坠落至水泥地面，后经120现场确认其死亡。</w:t>
      </w:r>
    </w:p>
    <w:p w:rsidR="006F123C" w:rsidRPr="00257B23" w:rsidRDefault="006F123C" w:rsidP="006F123C">
      <w:pPr>
        <w:pStyle w:val="a3"/>
        <w:shd w:val="clear" w:color="auto" w:fill="FFFFFF"/>
        <w:spacing w:before="0" w:beforeAutospacing="0" w:after="0" w:afterAutospacing="0"/>
        <w:ind w:firstLine="645"/>
        <w:rPr>
          <w:rFonts w:ascii="仿宋" w:eastAsia="仿宋" w:hAnsi="仿宋" w:hint="eastAsia"/>
          <w:color w:val="333333"/>
          <w:sz w:val="23"/>
          <w:szCs w:val="23"/>
        </w:rPr>
      </w:pPr>
      <w:r w:rsidRPr="00257B23">
        <w:rPr>
          <w:rStyle w:val="a4"/>
          <w:rFonts w:ascii="仿宋" w:eastAsia="仿宋" w:hAnsi="仿宋" w:hint="eastAsia"/>
          <w:color w:val="333333"/>
          <w:sz w:val="32"/>
          <w:szCs w:val="32"/>
        </w:rPr>
        <w:t>（二）事故处置及善后情况</w:t>
      </w:r>
    </w:p>
    <w:p w:rsidR="006F123C" w:rsidRPr="00257B23" w:rsidRDefault="006F123C" w:rsidP="006F123C">
      <w:pPr>
        <w:pStyle w:val="a3"/>
        <w:shd w:val="clear" w:color="auto" w:fill="FFFFFF"/>
        <w:spacing w:before="0" w:beforeAutospacing="0" w:after="0" w:afterAutospacing="0"/>
        <w:ind w:firstLine="645"/>
        <w:rPr>
          <w:rFonts w:ascii="仿宋" w:eastAsia="仿宋" w:hAnsi="仿宋" w:hint="eastAsia"/>
          <w:color w:val="333333"/>
          <w:sz w:val="23"/>
          <w:szCs w:val="23"/>
        </w:rPr>
      </w:pPr>
      <w:r w:rsidRPr="00257B23">
        <w:rPr>
          <w:rFonts w:ascii="仿宋" w:eastAsia="仿宋" w:hAnsi="仿宋" w:cs="Times New Roman"/>
          <w:color w:val="333333"/>
          <w:sz w:val="32"/>
          <w:szCs w:val="32"/>
        </w:rPr>
        <w:t>2017</w:t>
      </w:r>
      <w:r w:rsidRPr="00257B23">
        <w:rPr>
          <w:rFonts w:ascii="仿宋" w:eastAsia="仿宋" w:hAnsi="仿宋" w:hint="eastAsia"/>
          <w:color w:val="333333"/>
          <w:sz w:val="32"/>
          <w:szCs w:val="32"/>
        </w:rPr>
        <w:t>年</w:t>
      </w:r>
      <w:r w:rsidRPr="00257B23">
        <w:rPr>
          <w:rFonts w:ascii="仿宋" w:eastAsia="仿宋" w:hAnsi="仿宋" w:cs="Times New Roman"/>
          <w:color w:val="333333"/>
          <w:sz w:val="32"/>
          <w:szCs w:val="32"/>
        </w:rPr>
        <w:t>7</w:t>
      </w:r>
      <w:r w:rsidRPr="00257B23">
        <w:rPr>
          <w:rFonts w:ascii="仿宋" w:eastAsia="仿宋" w:hAnsi="仿宋" w:hint="eastAsia"/>
          <w:color w:val="333333"/>
          <w:sz w:val="32"/>
          <w:szCs w:val="32"/>
        </w:rPr>
        <w:t>月</w:t>
      </w:r>
      <w:r w:rsidRPr="00257B23">
        <w:rPr>
          <w:rFonts w:ascii="仿宋" w:eastAsia="仿宋" w:hAnsi="仿宋" w:cs="Times New Roman"/>
          <w:color w:val="333333"/>
          <w:sz w:val="32"/>
          <w:szCs w:val="32"/>
        </w:rPr>
        <w:t>31</w:t>
      </w:r>
      <w:r w:rsidRPr="00257B23">
        <w:rPr>
          <w:rFonts w:ascii="仿宋" w:eastAsia="仿宋" w:hAnsi="仿宋" w:hint="eastAsia"/>
          <w:color w:val="333333"/>
          <w:sz w:val="32"/>
          <w:szCs w:val="32"/>
        </w:rPr>
        <w:t>日</w:t>
      </w:r>
      <w:r w:rsidRPr="00257B23">
        <w:rPr>
          <w:rFonts w:ascii="仿宋" w:eastAsia="仿宋" w:hAnsi="仿宋" w:cs="Times New Roman"/>
          <w:color w:val="333333"/>
          <w:sz w:val="32"/>
          <w:szCs w:val="32"/>
        </w:rPr>
        <w:t>13</w:t>
      </w:r>
      <w:r w:rsidRPr="00257B23">
        <w:rPr>
          <w:rFonts w:ascii="仿宋" w:eastAsia="仿宋" w:hAnsi="仿宋" w:hint="eastAsia"/>
          <w:color w:val="333333"/>
          <w:sz w:val="32"/>
          <w:szCs w:val="32"/>
        </w:rPr>
        <w:t>时成都华坤废旧物资回收有限公司向新津县兴义镇政府报告事故，接到</w:t>
      </w:r>
      <w:proofErr w:type="gramStart"/>
      <w:r w:rsidRPr="00257B23">
        <w:rPr>
          <w:rFonts w:ascii="仿宋" w:eastAsia="仿宋" w:hAnsi="仿宋" w:hint="eastAsia"/>
          <w:color w:val="333333"/>
          <w:sz w:val="32"/>
          <w:szCs w:val="32"/>
        </w:rPr>
        <w:t>事故报告后县安</w:t>
      </w:r>
      <w:proofErr w:type="gramEnd"/>
      <w:r w:rsidRPr="00257B23">
        <w:rPr>
          <w:rFonts w:ascii="仿宋" w:eastAsia="仿宋" w:hAnsi="仿宋" w:hint="eastAsia"/>
          <w:color w:val="333333"/>
          <w:sz w:val="32"/>
          <w:szCs w:val="32"/>
        </w:rPr>
        <w:t>监局、</w:t>
      </w:r>
      <w:r w:rsidRPr="00257B23">
        <w:rPr>
          <w:rFonts w:ascii="仿宋" w:eastAsia="仿宋" w:hAnsi="仿宋" w:hint="eastAsia"/>
          <w:color w:val="333333"/>
          <w:sz w:val="32"/>
          <w:szCs w:val="32"/>
        </w:rPr>
        <w:lastRenderedPageBreak/>
        <w:t>县应急办、县公安局、兴义镇政府等单位相关人员赶到事故现场进行处置。县安监局、县公安局到达现场后立即开展对事故现场勘验并实施警戒；死者余远东尸体运往殡仪馆冷藏，等待家属认领后，按规定处理。</w:t>
      </w:r>
      <w:r w:rsidRPr="00257B23">
        <w:rPr>
          <w:rFonts w:ascii="仿宋" w:eastAsia="仿宋" w:hAnsi="仿宋" w:cs="Times New Roman"/>
          <w:color w:val="333333"/>
          <w:sz w:val="32"/>
          <w:szCs w:val="32"/>
        </w:rPr>
        <w:t>7</w:t>
      </w:r>
      <w:r w:rsidRPr="00257B23">
        <w:rPr>
          <w:rFonts w:ascii="仿宋" w:eastAsia="仿宋" w:hAnsi="仿宋" w:hint="eastAsia"/>
          <w:color w:val="333333"/>
          <w:sz w:val="32"/>
          <w:szCs w:val="32"/>
        </w:rPr>
        <w:t>月</w:t>
      </w:r>
      <w:r w:rsidRPr="00257B23">
        <w:rPr>
          <w:rFonts w:ascii="仿宋" w:eastAsia="仿宋" w:hAnsi="仿宋" w:cs="Times New Roman"/>
          <w:color w:val="333333"/>
          <w:sz w:val="32"/>
          <w:szCs w:val="32"/>
        </w:rPr>
        <w:t>31</w:t>
      </w:r>
      <w:r w:rsidRPr="00257B23">
        <w:rPr>
          <w:rFonts w:ascii="仿宋" w:eastAsia="仿宋" w:hAnsi="仿宋" w:hint="eastAsia"/>
          <w:color w:val="333333"/>
          <w:sz w:val="32"/>
          <w:szCs w:val="32"/>
        </w:rPr>
        <w:t>日成都华坤废旧物资回收有限公司与死者家属达成赔偿协议，对善后工作进行了处理。</w:t>
      </w:r>
    </w:p>
    <w:p w:rsidR="006F123C" w:rsidRPr="00257B23" w:rsidRDefault="006F123C" w:rsidP="006F123C">
      <w:pPr>
        <w:pStyle w:val="a3"/>
        <w:shd w:val="clear" w:color="auto" w:fill="FFFFFF"/>
        <w:spacing w:before="0" w:beforeAutospacing="0" w:after="0" w:afterAutospacing="0"/>
        <w:ind w:left="645"/>
        <w:rPr>
          <w:rFonts w:ascii="仿宋" w:eastAsia="仿宋" w:hAnsi="仿宋" w:hint="eastAsia"/>
          <w:color w:val="333333"/>
          <w:sz w:val="23"/>
          <w:szCs w:val="23"/>
        </w:rPr>
      </w:pPr>
      <w:r w:rsidRPr="00257B23">
        <w:rPr>
          <w:rStyle w:val="a4"/>
          <w:rFonts w:ascii="仿宋" w:eastAsia="仿宋" w:hAnsi="仿宋" w:hint="eastAsia"/>
          <w:color w:val="333333"/>
          <w:sz w:val="32"/>
          <w:szCs w:val="32"/>
        </w:rPr>
        <w:t>二、事故发生的原因和事故性质</w:t>
      </w:r>
    </w:p>
    <w:p w:rsidR="006F123C" w:rsidRPr="00257B23" w:rsidRDefault="006F123C" w:rsidP="006F123C">
      <w:pPr>
        <w:pStyle w:val="a3"/>
        <w:shd w:val="clear" w:color="auto" w:fill="FFFFFF"/>
        <w:spacing w:before="0" w:beforeAutospacing="0" w:after="0" w:afterAutospacing="0"/>
        <w:ind w:firstLine="630"/>
        <w:rPr>
          <w:rFonts w:ascii="仿宋" w:eastAsia="仿宋" w:hAnsi="仿宋" w:hint="eastAsia"/>
          <w:color w:val="333333"/>
          <w:sz w:val="23"/>
          <w:szCs w:val="23"/>
        </w:rPr>
      </w:pPr>
      <w:r w:rsidRPr="00257B23">
        <w:rPr>
          <w:rStyle w:val="a4"/>
          <w:rFonts w:ascii="仿宋" w:eastAsia="仿宋" w:hAnsi="仿宋" w:hint="eastAsia"/>
          <w:color w:val="333333"/>
          <w:sz w:val="32"/>
          <w:szCs w:val="32"/>
        </w:rPr>
        <w:t>（一）直接原因</w:t>
      </w:r>
    </w:p>
    <w:p w:rsidR="006F123C" w:rsidRPr="00257B23" w:rsidRDefault="006F123C" w:rsidP="006F123C">
      <w:pPr>
        <w:pStyle w:val="a3"/>
        <w:shd w:val="clear" w:color="auto" w:fill="FFFFFF"/>
        <w:spacing w:before="0" w:beforeAutospacing="0" w:after="0" w:afterAutospacing="0"/>
        <w:ind w:firstLine="645"/>
        <w:rPr>
          <w:rFonts w:ascii="仿宋" w:eastAsia="仿宋" w:hAnsi="仿宋" w:hint="eastAsia"/>
          <w:color w:val="333333"/>
          <w:sz w:val="23"/>
          <w:szCs w:val="23"/>
        </w:rPr>
      </w:pPr>
      <w:r w:rsidRPr="00257B23">
        <w:rPr>
          <w:rFonts w:ascii="仿宋" w:eastAsia="仿宋" w:hAnsi="仿宋" w:hint="eastAsia"/>
          <w:color w:val="333333"/>
          <w:sz w:val="32"/>
          <w:szCs w:val="32"/>
        </w:rPr>
        <w:t>成都华坤废旧物资回收有限公司</w:t>
      </w:r>
      <w:r w:rsidRPr="00257B23">
        <w:rPr>
          <w:rFonts w:ascii="仿宋" w:eastAsia="仿宋" w:hAnsi="仿宋" w:hint="eastAsia"/>
          <w:color w:val="000000"/>
          <w:sz w:val="32"/>
          <w:szCs w:val="32"/>
        </w:rPr>
        <w:t>作业人员</w:t>
      </w:r>
      <w:r w:rsidRPr="00257B23">
        <w:rPr>
          <w:rFonts w:ascii="仿宋" w:eastAsia="仿宋" w:hAnsi="仿宋" w:hint="eastAsia"/>
          <w:color w:val="333333"/>
          <w:sz w:val="32"/>
          <w:szCs w:val="32"/>
        </w:rPr>
        <w:t>余远东</w:t>
      </w:r>
      <w:r w:rsidRPr="00257B23">
        <w:rPr>
          <w:rFonts w:ascii="仿宋" w:eastAsia="仿宋" w:hAnsi="仿宋" w:hint="eastAsia"/>
          <w:color w:val="000000"/>
          <w:sz w:val="32"/>
          <w:szCs w:val="32"/>
        </w:rPr>
        <w:t>高处临边作业后撤离作业现场时未系挂安全带是导致此次事故发生的直接原因。</w:t>
      </w:r>
    </w:p>
    <w:p w:rsidR="006F123C" w:rsidRPr="00257B23" w:rsidRDefault="006F123C" w:rsidP="006F123C">
      <w:pPr>
        <w:pStyle w:val="a3"/>
        <w:shd w:val="clear" w:color="auto" w:fill="FFFFFF"/>
        <w:spacing w:before="0" w:beforeAutospacing="0" w:after="0" w:afterAutospacing="0"/>
        <w:ind w:left="645"/>
        <w:rPr>
          <w:rFonts w:ascii="仿宋" w:eastAsia="仿宋" w:hAnsi="仿宋" w:hint="eastAsia"/>
          <w:color w:val="333333"/>
          <w:sz w:val="23"/>
          <w:szCs w:val="23"/>
        </w:rPr>
      </w:pPr>
      <w:r w:rsidRPr="00257B23">
        <w:rPr>
          <w:rStyle w:val="a4"/>
          <w:rFonts w:ascii="仿宋" w:eastAsia="仿宋" w:hAnsi="仿宋" w:hint="eastAsia"/>
          <w:color w:val="333333"/>
          <w:sz w:val="32"/>
          <w:szCs w:val="32"/>
        </w:rPr>
        <w:t>（二）间接原因</w:t>
      </w:r>
    </w:p>
    <w:p w:rsidR="006F123C" w:rsidRPr="00257B23" w:rsidRDefault="006F123C" w:rsidP="006F123C">
      <w:pPr>
        <w:pStyle w:val="a3"/>
        <w:shd w:val="clear" w:color="auto" w:fill="FFFFFF"/>
        <w:spacing w:before="0" w:beforeAutospacing="0" w:after="0" w:afterAutospacing="0"/>
        <w:ind w:firstLine="645"/>
        <w:rPr>
          <w:rFonts w:ascii="仿宋" w:eastAsia="仿宋" w:hAnsi="仿宋" w:hint="eastAsia"/>
          <w:color w:val="333333"/>
          <w:sz w:val="23"/>
          <w:szCs w:val="23"/>
        </w:rPr>
      </w:pPr>
      <w:r w:rsidRPr="00257B23">
        <w:rPr>
          <w:rFonts w:ascii="仿宋" w:eastAsia="仿宋" w:hAnsi="仿宋" w:hint="eastAsia"/>
          <w:color w:val="333333"/>
          <w:sz w:val="32"/>
          <w:szCs w:val="32"/>
        </w:rPr>
        <w:t>成都华坤废旧物资回收有限公司未建立任何安全生产管理制度，未履行安全生产主体责任，</w:t>
      </w:r>
      <w:r w:rsidRPr="00257B23">
        <w:rPr>
          <w:rFonts w:ascii="仿宋" w:eastAsia="仿宋" w:hAnsi="仿宋" w:hint="eastAsia"/>
          <w:color w:val="000000"/>
          <w:sz w:val="32"/>
          <w:szCs w:val="32"/>
        </w:rPr>
        <w:t>对作业人员安全教育和技术交底不到位，作业人员违章作业，</w:t>
      </w:r>
      <w:r w:rsidRPr="00257B23">
        <w:rPr>
          <w:rFonts w:ascii="仿宋" w:eastAsia="仿宋" w:hAnsi="仿宋" w:hint="eastAsia"/>
          <w:color w:val="333333"/>
          <w:sz w:val="32"/>
          <w:szCs w:val="32"/>
        </w:rPr>
        <w:t>作业现场管理不到位，</w:t>
      </w:r>
      <w:r w:rsidRPr="00257B23">
        <w:rPr>
          <w:rFonts w:ascii="仿宋" w:eastAsia="仿宋" w:hAnsi="仿宋" w:hint="eastAsia"/>
          <w:color w:val="000000"/>
          <w:sz w:val="32"/>
          <w:szCs w:val="32"/>
        </w:rPr>
        <w:t>是造成这起事故的间接原因。</w:t>
      </w:r>
    </w:p>
    <w:p w:rsidR="006F123C" w:rsidRPr="00257B23" w:rsidRDefault="006F123C" w:rsidP="006F123C">
      <w:pPr>
        <w:pStyle w:val="a3"/>
        <w:shd w:val="clear" w:color="auto" w:fill="FFFFFF"/>
        <w:spacing w:before="0" w:beforeAutospacing="0" w:after="0" w:afterAutospacing="0"/>
        <w:ind w:firstLine="645"/>
        <w:rPr>
          <w:rFonts w:ascii="仿宋" w:eastAsia="仿宋" w:hAnsi="仿宋" w:hint="eastAsia"/>
          <w:color w:val="333333"/>
          <w:sz w:val="23"/>
          <w:szCs w:val="23"/>
        </w:rPr>
      </w:pPr>
      <w:r w:rsidRPr="00257B23">
        <w:rPr>
          <w:rStyle w:val="a4"/>
          <w:rFonts w:ascii="仿宋" w:eastAsia="仿宋" w:hAnsi="仿宋" w:hint="eastAsia"/>
          <w:color w:val="333333"/>
          <w:sz w:val="32"/>
          <w:szCs w:val="32"/>
        </w:rPr>
        <w:t>（三）事故性质</w:t>
      </w:r>
    </w:p>
    <w:p w:rsidR="006F123C" w:rsidRPr="00257B23" w:rsidRDefault="006F123C" w:rsidP="006F123C">
      <w:pPr>
        <w:pStyle w:val="a3"/>
        <w:shd w:val="clear" w:color="auto" w:fill="FFFFFF"/>
        <w:spacing w:before="0" w:beforeAutospacing="0" w:after="0" w:afterAutospacing="0"/>
        <w:rPr>
          <w:rFonts w:ascii="仿宋" w:eastAsia="仿宋" w:hAnsi="仿宋" w:hint="eastAsia"/>
          <w:color w:val="333333"/>
          <w:sz w:val="23"/>
          <w:szCs w:val="23"/>
        </w:rPr>
      </w:pPr>
      <w:r w:rsidRPr="00257B23">
        <w:rPr>
          <w:rFonts w:ascii="仿宋" w:eastAsia="仿宋" w:hAnsi="仿宋" w:hint="eastAsia"/>
          <w:color w:val="333333"/>
          <w:sz w:val="32"/>
          <w:szCs w:val="32"/>
        </w:rPr>
        <w:t>经调查认定，此次事故是一起生产安全责任事故。</w:t>
      </w:r>
    </w:p>
    <w:p w:rsidR="006F123C" w:rsidRPr="00257B23" w:rsidRDefault="006F123C" w:rsidP="006F123C">
      <w:pPr>
        <w:pStyle w:val="a3"/>
        <w:shd w:val="clear" w:color="auto" w:fill="FFFFFF"/>
        <w:spacing w:before="0" w:beforeAutospacing="0" w:after="0" w:afterAutospacing="0"/>
        <w:rPr>
          <w:rFonts w:ascii="仿宋" w:eastAsia="仿宋" w:hAnsi="仿宋" w:hint="eastAsia"/>
          <w:color w:val="333333"/>
          <w:sz w:val="23"/>
          <w:szCs w:val="23"/>
        </w:rPr>
      </w:pPr>
      <w:r w:rsidRPr="00257B23">
        <w:rPr>
          <w:rFonts w:ascii="仿宋" w:eastAsia="仿宋" w:hAnsi="仿宋" w:hint="eastAsia"/>
          <w:color w:val="333333"/>
          <w:sz w:val="32"/>
          <w:szCs w:val="32"/>
        </w:rPr>
        <w:t>三、有关责任单位、责任人的处理意见</w:t>
      </w:r>
    </w:p>
    <w:p w:rsidR="006F123C" w:rsidRPr="00257B23" w:rsidRDefault="006F123C" w:rsidP="006F123C">
      <w:pPr>
        <w:pStyle w:val="a3"/>
        <w:shd w:val="clear" w:color="auto" w:fill="FFFFFF"/>
        <w:spacing w:before="0" w:beforeAutospacing="0" w:after="0" w:afterAutospacing="0"/>
        <w:ind w:firstLine="645"/>
        <w:jc w:val="both"/>
        <w:rPr>
          <w:rFonts w:ascii="仿宋" w:eastAsia="仿宋" w:hAnsi="仿宋" w:hint="eastAsia"/>
          <w:color w:val="333333"/>
          <w:sz w:val="23"/>
          <w:szCs w:val="23"/>
        </w:rPr>
      </w:pPr>
      <w:r w:rsidRPr="00257B23">
        <w:rPr>
          <w:rFonts w:ascii="仿宋" w:eastAsia="仿宋" w:hAnsi="仿宋" w:hint="eastAsia"/>
          <w:color w:val="000000"/>
          <w:sz w:val="32"/>
          <w:szCs w:val="32"/>
        </w:rPr>
        <w:t>（一）对相关责任人员处理建议。</w:t>
      </w:r>
    </w:p>
    <w:p w:rsidR="006F123C" w:rsidRPr="00257B23" w:rsidRDefault="006F123C" w:rsidP="006F123C">
      <w:pPr>
        <w:pStyle w:val="a3"/>
        <w:shd w:val="clear" w:color="auto" w:fill="FFFFFF"/>
        <w:spacing w:before="0" w:beforeAutospacing="0" w:after="0" w:afterAutospacing="0"/>
        <w:ind w:firstLine="645"/>
        <w:jc w:val="both"/>
        <w:rPr>
          <w:rFonts w:ascii="仿宋" w:eastAsia="仿宋" w:hAnsi="仿宋" w:hint="eastAsia"/>
          <w:color w:val="333333"/>
          <w:sz w:val="23"/>
          <w:szCs w:val="23"/>
        </w:rPr>
      </w:pPr>
      <w:r w:rsidRPr="00257B23">
        <w:rPr>
          <w:rFonts w:ascii="仿宋" w:eastAsia="仿宋" w:hAnsi="仿宋" w:hint="eastAsia"/>
          <w:color w:val="000000"/>
          <w:sz w:val="32"/>
          <w:szCs w:val="32"/>
        </w:rPr>
        <w:lastRenderedPageBreak/>
        <w:t>1.余远东，</w:t>
      </w:r>
      <w:r w:rsidRPr="00257B23">
        <w:rPr>
          <w:rFonts w:ascii="仿宋" w:eastAsia="仿宋" w:hAnsi="仿宋" w:hint="eastAsia"/>
          <w:color w:val="333333"/>
          <w:sz w:val="32"/>
          <w:szCs w:val="32"/>
        </w:rPr>
        <w:t>成都华坤废旧物资回收有限公司</w:t>
      </w:r>
      <w:r w:rsidRPr="00257B23">
        <w:rPr>
          <w:rFonts w:ascii="仿宋" w:eastAsia="仿宋" w:hAnsi="仿宋" w:hint="eastAsia"/>
          <w:color w:val="000000"/>
          <w:sz w:val="32"/>
          <w:szCs w:val="32"/>
        </w:rPr>
        <w:t>工人。高处临边作业后撤离作业现场时未系挂安全带。对事故发生负直接责任，鉴于其在事故中死亡，建议不</w:t>
      </w:r>
      <w:proofErr w:type="gramStart"/>
      <w:r w:rsidRPr="00257B23">
        <w:rPr>
          <w:rFonts w:ascii="仿宋" w:eastAsia="仿宋" w:hAnsi="仿宋" w:hint="eastAsia"/>
          <w:color w:val="000000"/>
          <w:sz w:val="32"/>
          <w:szCs w:val="32"/>
        </w:rPr>
        <w:t>作责任</w:t>
      </w:r>
      <w:proofErr w:type="gramEnd"/>
      <w:r w:rsidRPr="00257B23">
        <w:rPr>
          <w:rFonts w:ascii="仿宋" w:eastAsia="仿宋" w:hAnsi="仿宋" w:hint="eastAsia"/>
          <w:color w:val="000000"/>
          <w:sz w:val="32"/>
          <w:szCs w:val="32"/>
        </w:rPr>
        <w:t>追究。</w:t>
      </w:r>
    </w:p>
    <w:p w:rsidR="006F123C" w:rsidRPr="00257B23" w:rsidRDefault="006F123C" w:rsidP="006F123C">
      <w:pPr>
        <w:pStyle w:val="a3"/>
        <w:shd w:val="clear" w:color="auto" w:fill="FFFFFF"/>
        <w:spacing w:before="0" w:beforeAutospacing="0" w:after="0" w:afterAutospacing="0"/>
        <w:ind w:firstLine="645"/>
        <w:jc w:val="both"/>
        <w:rPr>
          <w:rFonts w:ascii="仿宋" w:eastAsia="仿宋" w:hAnsi="仿宋" w:hint="eastAsia"/>
          <w:color w:val="333333"/>
          <w:sz w:val="23"/>
          <w:szCs w:val="23"/>
        </w:rPr>
      </w:pPr>
      <w:r w:rsidRPr="00257B23">
        <w:rPr>
          <w:rFonts w:ascii="仿宋" w:eastAsia="仿宋" w:hAnsi="仿宋" w:hint="eastAsia"/>
          <w:color w:val="000000"/>
          <w:sz w:val="32"/>
          <w:szCs w:val="32"/>
        </w:rPr>
        <w:t>2.郑洪金，</w:t>
      </w:r>
      <w:r w:rsidRPr="00257B23">
        <w:rPr>
          <w:rFonts w:ascii="仿宋" w:eastAsia="仿宋" w:hAnsi="仿宋" w:hint="eastAsia"/>
          <w:color w:val="333333"/>
          <w:sz w:val="32"/>
          <w:szCs w:val="32"/>
        </w:rPr>
        <w:t>成都华坤废旧物资回收有限公司现场</w:t>
      </w:r>
      <w:r w:rsidRPr="00257B23">
        <w:rPr>
          <w:rFonts w:ascii="仿宋" w:eastAsia="仿宋" w:hAnsi="仿宋" w:hint="eastAsia"/>
          <w:color w:val="000000"/>
          <w:sz w:val="32"/>
          <w:szCs w:val="32"/>
        </w:rPr>
        <w:t>总负责人。施工现场管理不到位，对作业人员安全教育和技术交底不到位，对这起事故的发生负有主要管理责任，建议县安监局依据安全生产相关法律法规予以行政处罚。</w:t>
      </w:r>
    </w:p>
    <w:p w:rsidR="006F123C" w:rsidRPr="00257B23" w:rsidRDefault="006F123C" w:rsidP="006F123C">
      <w:pPr>
        <w:pStyle w:val="a3"/>
        <w:shd w:val="clear" w:color="auto" w:fill="FFFFFF"/>
        <w:spacing w:before="0" w:beforeAutospacing="0" w:after="0" w:afterAutospacing="0"/>
        <w:ind w:firstLine="645"/>
        <w:jc w:val="both"/>
        <w:rPr>
          <w:rFonts w:ascii="仿宋" w:eastAsia="仿宋" w:hAnsi="仿宋" w:hint="eastAsia"/>
          <w:color w:val="333333"/>
          <w:sz w:val="23"/>
          <w:szCs w:val="23"/>
        </w:rPr>
      </w:pPr>
      <w:r w:rsidRPr="00257B23">
        <w:rPr>
          <w:rFonts w:ascii="仿宋" w:eastAsia="仿宋" w:hAnsi="仿宋" w:hint="eastAsia"/>
          <w:color w:val="000000"/>
          <w:sz w:val="32"/>
          <w:szCs w:val="32"/>
        </w:rPr>
        <w:t>3.李宣奎，</w:t>
      </w:r>
      <w:r w:rsidRPr="00257B23">
        <w:rPr>
          <w:rFonts w:ascii="仿宋" w:eastAsia="仿宋" w:hAnsi="仿宋" w:hint="eastAsia"/>
          <w:color w:val="333333"/>
          <w:sz w:val="32"/>
          <w:szCs w:val="32"/>
        </w:rPr>
        <w:t>成都华坤废旧物资回收有限公司</w:t>
      </w:r>
      <w:r w:rsidRPr="00257B23">
        <w:rPr>
          <w:rFonts w:ascii="仿宋" w:eastAsia="仿宋" w:hAnsi="仿宋" w:hint="eastAsia"/>
          <w:color w:val="000000"/>
          <w:sz w:val="32"/>
          <w:szCs w:val="32"/>
        </w:rPr>
        <w:t>法定代表人。安全管理不力，督促、检查本单位安全生产工作不到位。对这起事故的发生负有主要领导责任，建议县安监局依据安全生产相关法律法规予以行政处罚。</w:t>
      </w:r>
    </w:p>
    <w:p w:rsidR="006F123C" w:rsidRPr="00257B23" w:rsidRDefault="006F123C" w:rsidP="006F123C">
      <w:pPr>
        <w:pStyle w:val="a3"/>
        <w:shd w:val="clear" w:color="auto" w:fill="FFFFFF"/>
        <w:spacing w:before="0" w:beforeAutospacing="0" w:after="0" w:afterAutospacing="0"/>
        <w:ind w:firstLine="645"/>
        <w:jc w:val="both"/>
        <w:rPr>
          <w:rFonts w:ascii="仿宋" w:eastAsia="仿宋" w:hAnsi="仿宋" w:hint="eastAsia"/>
          <w:color w:val="333333"/>
          <w:sz w:val="23"/>
          <w:szCs w:val="23"/>
        </w:rPr>
      </w:pPr>
      <w:r w:rsidRPr="00257B23">
        <w:rPr>
          <w:rFonts w:ascii="仿宋" w:eastAsia="仿宋" w:hAnsi="仿宋" w:hint="eastAsia"/>
          <w:color w:val="000000"/>
          <w:sz w:val="32"/>
          <w:szCs w:val="32"/>
        </w:rPr>
        <w:t>（二）对相关责任单位处理建议。</w:t>
      </w:r>
    </w:p>
    <w:p w:rsidR="006F123C" w:rsidRPr="00257B23" w:rsidRDefault="006F123C" w:rsidP="006F123C">
      <w:pPr>
        <w:pStyle w:val="a3"/>
        <w:shd w:val="clear" w:color="auto" w:fill="FFFFFF"/>
        <w:spacing w:before="0" w:beforeAutospacing="0" w:after="0" w:afterAutospacing="0"/>
        <w:ind w:firstLine="645"/>
        <w:jc w:val="both"/>
        <w:rPr>
          <w:rFonts w:ascii="仿宋" w:eastAsia="仿宋" w:hAnsi="仿宋" w:hint="eastAsia"/>
          <w:color w:val="333333"/>
          <w:sz w:val="23"/>
          <w:szCs w:val="23"/>
        </w:rPr>
      </w:pPr>
      <w:r w:rsidRPr="00257B23">
        <w:rPr>
          <w:rFonts w:ascii="仿宋" w:eastAsia="仿宋" w:hAnsi="仿宋" w:hint="eastAsia"/>
          <w:color w:val="333333"/>
          <w:sz w:val="32"/>
          <w:szCs w:val="32"/>
        </w:rPr>
        <w:t>成都华坤废旧物资回收有限公司</w:t>
      </w:r>
      <w:r w:rsidRPr="00257B23">
        <w:rPr>
          <w:rFonts w:ascii="仿宋" w:eastAsia="仿宋" w:hAnsi="仿宋" w:hint="eastAsia"/>
          <w:color w:val="000000"/>
          <w:sz w:val="32"/>
          <w:szCs w:val="32"/>
        </w:rPr>
        <w:t>，隐患排查治理不到位，作业现场管理不到位，对作业人员安全教育和技术交底不到位，作业人员违章作业，对这起事故的发生负有主要管理责任，建议县安监局依据安全生产相关法律法规予以行政处罚。</w:t>
      </w:r>
    </w:p>
    <w:p w:rsidR="006F123C" w:rsidRPr="00257B23" w:rsidRDefault="006F123C" w:rsidP="006F123C">
      <w:pPr>
        <w:pStyle w:val="a3"/>
        <w:shd w:val="clear" w:color="auto" w:fill="FFFFFF"/>
        <w:spacing w:before="0" w:beforeAutospacing="0" w:after="0" w:afterAutospacing="0" w:line="555" w:lineRule="atLeast"/>
        <w:rPr>
          <w:rFonts w:ascii="仿宋" w:eastAsia="仿宋" w:hAnsi="仿宋" w:hint="eastAsia"/>
          <w:color w:val="333333"/>
          <w:sz w:val="23"/>
          <w:szCs w:val="23"/>
        </w:rPr>
      </w:pPr>
      <w:r w:rsidRPr="00257B23">
        <w:rPr>
          <w:rFonts w:hint="eastAsia"/>
          <w:color w:val="333333"/>
          <w:sz w:val="32"/>
          <w:szCs w:val="32"/>
        </w:rPr>
        <w:t>   </w:t>
      </w:r>
      <w:r w:rsidRPr="00257B23">
        <w:rPr>
          <w:rFonts w:ascii="仿宋" w:eastAsia="仿宋" w:hAnsi="仿宋" w:hint="eastAsia"/>
          <w:color w:val="333333"/>
          <w:sz w:val="32"/>
          <w:szCs w:val="32"/>
        </w:rPr>
        <w:t xml:space="preserve">         </w:t>
      </w:r>
      <w:r w:rsidRPr="00257B23">
        <w:rPr>
          <w:rFonts w:ascii="仿宋" w:eastAsia="仿宋" w:hAnsi="仿宋" w:hint="eastAsia"/>
          <w:color w:val="333333"/>
          <w:sz w:val="32"/>
          <w:szCs w:val="32"/>
        </w:rPr>
        <w:t>成都华坤废旧物资回收有限公司“2017.7.31”</w:t>
      </w:r>
    </w:p>
    <w:p w:rsidR="006F123C" w:rsidRPr="00257B23" w:rsidRDefault="006F123C" w:rsidP="006F123C">
      <w:pPr>
        <w:pStyle w:val="a3"/>
        <w:shd w:val="clear" w:color="auto" w:fill="FFFFFF"/>
        <w:spacing w:before="0" w:beforeAutospacing="0" w:after="0" w:afterAutospacing="0" w:line="555" w:lineRule="atLeast"/>
        <w:rPr>
          <w:rFonts w:ascii="仿宋" w:eastAsia="仿宋" w:hAnsi="仿宋" w:hint="eastAsia"/>
          <w:color w:val="333333"/>
          <w:sz w:val="23"/>
          <w:szCs w:val="23"/>
        </w:rPr>
      </w:pPr>
      <w:r w:rsidRPr="00257B23">
        <w:rPr>
          <w:rFonts w:hint="eastAsia"/>
          <w:color w:val="333333"/>
          <w:sz w:val="32"/>
          <w:szCs w:val="32"/>
        </w:rPr>
        <w:t>                                                        </w:t>
      </w:r>
      <w:r w:rsidRPr="00257B23">
        <w:rPr>
          <w:rFonts w:ascii="仿宋" w:eastAsia="仿宋" w:hAnsi="仿宋" w:hint="eastAsia"/>
          <w:color w:val="333333"/>
          <w:sz w:val="32"/>
          <w:szCs w:val="32"/>
        </w:rPr>
        <w:t>一般高坠事故调查组</w:t>
      </w:r>
    </w:p>
    <w:p w:rsidR="006F123C" w:rsidRPr="00257B23" w:rsidRDefault="006F123C" w:rsidP="006F123C">
      <w:pPr>
        <w:pStyle w:val="a3"/>
        <w:shd w:val="clear" w:color="auto" w:fill="FFFFFF"/>
        <w:spacing w:before="0" w:beforeAutospacing="0" w:after="0" w:afterAutospacing="0"/>
        <w:jc w:val="center"/>
        <w:rPr>
          <w:rFonts w:ascii="仿宋" w:eastAsia="仿宋" w:hAnsi="仿宋" w:hint="eastAsia"/>
          <w:color w:val="333333"/>
          <w:sz w:val="23"/>
          <w:szCs w:val="23"/>
        </w:rPr>
      </w:pPr>
      <w:r w:rsidRPr="00257B23">
        <w:rPr>
          <w:rFonts w:hint="eastAsia"/>
          <w:color w:val="333333"/>
          <w:sz w:val="32"/>
          <w:szCs w:val="32"/>
        </w:rPr>
        <w:lastRenderedPageBreak/>
        <w:t>               </w:t>
      </w:r>
      <w:r w:rsidRPr="00257B23">
        <w:rPr>
          <w:rFonts w:ascii="仿宋" w:eastAsia="仿宋" w:hAnsi="仿宋" w:cs="Times New Roman" w:hint="eastAsia"/>
          <w:color w:val="333333"/>
          <w:sz w:val="32"/>
          <w:szCs w:val="32"/>
        </w:rPr>
        <w:t xml:space="preserve">        </w:t>
      </w:r>
      <w:r w:rsidR="00450620" w:rsidRPr="00257B23">
        <w:rPr>
          <w:rFonts w:ascii="仿宋" w:eastAsia="仿宋" w:hAnsi="仿宋" w:cs="Times New Roman" w:hint="eastAsia"/>
          <w:color w:val="333333"/>
          <w:sz w:val="32"/>
          <w:szCs w:val="32"/>
        </w:rPr>
        <w:t xml:space="preserve">                   </w:t>
      </w:r>
      <w:r w:rsidRPr="00257B23">
        <w:rPr>
          <w:rFonts w:ascii="仿宋" w:eastAsia="仿宋" w:hAnsi="仿宋" w:cs="Times New Roman"/>
          <w:color w:val="333333"/>
          <w:sz w:val="32"/>
          <w:szCs w:val="32"/>
        </w:rPr>
        <w:t>2017</w:t>
      </w:r>
      <w:r w:rsidRPr="00257B23">
        <w:rPr>
          <w:rFonts w:ascii="仿宋" w:eastAsia="仿宋" w:hAnsi="仿宋" w:hint="eastAsia"/>
          <w:color w:val="333333"/>
          <w:sz w:val="32"/>
          <w:szCs w:val="32"/>
        </w:rPr>
        <w:t>年</w:t>
      </w:r>
      <w:r w:rsidRPr="00257B23">
        <w:rPr>
          <w:rFonts w:ascii="仿宋" w:eastAsia="仿宋" w:hAnsi="仿宋" w:cs="Times New Roman"/>
          <w:color w:val="333333"/>
          <w:sz w:val="32"/>
          <w:szCs w:val="32"/>
        </w:rPr>
        <w:t>9</w:t>
      </w:r>
      <w:r w:rsidRPr="00257B23">
        <w:rPr>
          <w:rFonts w:ascii="仿宋" w:eastAsia="仿宋" w:hAnsi="仿宋" w:hint="eastAsia"/>
          <w:color w:val="333333"/>
          <w:sz w:val="32"/>
          <w:szCs w:val="32"/>
        </w:rPr>
        <w:t>月</w:t>
      </w:r>
      <w:r w:rsidRPr="00257B23">
        <w:rPr>
          <w:rFonts w:ascii="仿宋" w:eastAsia="仿宋" w:hAnsi="仿宋" w:cs="Times New Roman"/>
          <w:color w:val="333333"/>
          <w:sz w:val="32"/>
          <w:szCs w:val="32"/>
        </w:rPr>
        <w:t>28</w:t>
      </w:r>
      <w:r w:rsidRPr="00257B23">
        <w:rPr>
          <w:rFonts w:ascii="仿宋" w:eastAsia="仿宋" w:hAnsi="仿宋" w:hint="eastAsia"/>
          <w:color w:val="333333"/>
          <w:sz w:val="32"/>
          <w:szCs w:val="32"/>
        </w:rPr>
        <w:t>日</w:t>
      </w:r>
    </w:p>
    <w:p w:rsidR="006065C5" w:rsidRPr="00257B23" w:rsidRDefault="006065C5">
      <w:pPr>
        <w:rPr>
          <w:rFonts w:ascii="仿宋" w:eastAsia="仿宋" w:hAnsi="仿宋"/>
        </w:rPr>
      </w:pPr>
    </w:p>
    <w:sectPr w:rsidR="006065C5" w:rsidRPr="00257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A4"/>
    <w:rsid w:val="00257B23"/>
    <w:rsid w:val="00450620"/>
    <w:rsid w:val="004F7AA4"/>
    <w:rsid w:val="006065C5"/>
    <w:rsid w:val="006F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12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123C"/>
    <w:rPr>
      <w:rFonts w:ascii="宋体" w:eastAsia="宋体" w:hAnsi="宋体" w:cs="宋体"/>
      <w:b/>
      <w:bCs/>
      <w:kern w:val="36"/>
      <w:sz w:val="48"/>
      <w:szCs w:val="48"/>
    </w:rPr>
  </w:style>
  <w:style w:type="paragraph" w:styleId="a3">
    <w:name w:val="Normal (Web)"/>
    <w:basedOn w:val="a"/>
    <w:uiPriority w:val="99"/>
    <w:semiHidden/>
    <w:unhideWhenUsed/>
    <w:rsid w:val="006F12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12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12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123C"/>
    <w:rPr>
      <w:rFonts w:ascii="宋体" w:eastAsia="宋体" w:hAnsi="宋体" w:cs="宋体"/>
      <w:b/>
      <w:bCs/>
      <w:kern w:val="36"/>
      <w:sz w:val="48"/>
      <w:szCs w:val="48"/>
    </w:rPr>
  </w:style>
  <w:style w:type="paragraph" w:styleId="a3">
    <w:name w:val="Normal (Web)"/>
    <w:basedOn w:val="a"/>
    <w:uiPriority w:val="99"/>
    <w:semiHidden/>
    <w:unhideWhenUsed/>
    <w:rsid w:val="006F12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1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6278">
      <w:bodyDiv w:val="1"/>
      <w:marLeft w:val="0"/>
      <w:marRight w:val="0"/>
      <w:marTop w:val="0"/>
      <w:marBottom w:val="0"/>
      <w:divBdr>
        <w:top w:val="none" w:sz="0" w:space="0" w:color="auto"/>
        <w:left w:val="none" w:sz="0" w:space="0" w:color="auto"/>
        <w:bottom w:val="none" w:sz="0" w:space="0" w:color="auto"/>
        <w:right w:val="none" w:sz="0" w:space="0" w:color="auto"/>
      </w:divBdr>
    </w:div>
    <w:div w:id="11502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4</cp:revision>
  <dcterms:created xsi:type="dcterms:W3CDTF">2021-03-05T07:33:00Z</dcterms:created>
  <dcterms:modified xsi:type="dcterms:W3CDTF">2021-03-05T08:34:00Z</dcterms:modified>
</cp:coreProperties>
</file>