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056E" w:rsidRPr="00AA056E" w:rsidRDefault="00AA056E" w:rsidP="00AA056E">
      <w:pPr>
        <w:widowControl/>
        <w:jc w:val="center"/>
        <w:outlineLvl w:val="0"/>
        <w:rPr>
          <w:rFonts w:ascii="仿宋" w:eastAsia="仿宋" w:hAnsi="仿宋" w:cs="宋体"/>
          <w:b/>
          <w:bCs/>
          <w:color w:val="000000" w:themeColor="text1"/>
          <w:kern w:val="36"/>
          <w:sz w:val="32"/>
          <w:szCs w:val="32"/>
        </w:rPr>
      </w:pPr>
      <w:r w:rsidRPr="00AA056E">
        <w:rPr>
          <w:rFonts w:ascii="仿宋" w:eastAsia="仿宋" w:hAnsi="仿宋" w:cs="宋体" w:hint="eastAsia"/>
          <w:b/>
          <w:bCs/>
          <w:color w:val="000000" w:themeColor="text1"/>
          <w:kern w:val="36"/>
          <w:sz w:val="32"/>
          <w:szCs w:val="32"/>
        </w:rPr>
        <w:t>广州市白云区</w:t>
      </w:r>
      <w:proofErr w:type="gramStart"/>
      <w:r w:rsidRPr="00AA056E">
        <w:rPr>
          <w:rFonts w:ascii="仿宋" w:eastAsia="仿宋" w:hAnsi="仿宋" w:cs="宋体" w:hint="eastAsia"/>
          <w:b/>
          <w:bCs/>
          <w:color w:val="000000" w:themeColor="text1"/>
          <w:kern w:val="36"/>
          <w:sz w:val="32"/>
          <w:szCs w:val="32"/>
        </w:rPr>
        <w:t>均禾街</w:t>
      </w:r>
      <w:proofErr w:type="gramEnd"/>
      <w:r w:rsidRPr="00AA056E">
        <w:rPr>
          <w:rFonts w:ascii="仿宋" w:eastAsia="仿宋" w:hAnsi="仿宋" w:cs="宋体" w:hint="eastAsia"/>
          <w:b/>
          <w:bCs/>
          <w:color w:val="000000" w:themeColor="text1"/>
          <w:kern w:val="36"/>
          <w:sz w:val="32"/>
          <w:szCs w:val="32"/>
        </w:rPr>
        <w:t>“9·14”高处坠落一般事故调查处理情况</w:t>
      </w:r>
    </w:p>
    <w:p w:rsidR="00AA056E" w:rsidRPr="00AA056E" w:rsidRDefault="00AA056E" w:rsidP="00AA056E">
      <w:pPr>
        <w:widowControl/>
        <w:shd w:val="clear" w:color="auto" w:fill="FFFFFF"/>
        <w:spacing w:before="225" w:after="225"/>
        <w:ind w:firstLineChars="200" w:firstLine="600"/>
        <w:jc w:val="left"/>
        <w:rPr>
          <w:rFonts w:ascii="仿宋" w:eastAsia="仿宋" w:hAnsi="仿宋" w:cs="宋体"/>
          <w:color w:val="333333"/>
          <w:kern w:val="0"/>
          <w:sz w:val="30"/>
          <w:szCs w:val="30"/>
        </w:rPr>
      </w:pPr>
      <w:r w:rsidRPr="00AA056E">
        <w:rPr>
          <w:rFonts w:ascii="仿宋" w:eastAsia="仿宋" w:hAnsi="仿宋" w:cs="宋体" w:hint="eastAsia"/>
          <w:color w:val="333333"/>
          <w:kern w:val="0"/>
          <w:sz w:val="30"/>
          <w:szCs w:val="30"/>
        </w:rPr>
        <w:t>2020年9月14日8时56分许，广州市白云区</w:t>
      </w:r>
      <w:proofErr w:type="gramStart"/>
      <w:r w:rsidRPr="00AA056E">
        <w:rPr>
          <w:rFonts w:ascii="仿宋" w:eastAsia="仿宋" w:hAnsi="仿宋" w:cs="宋体" w:hint="eastAsia"/>
          <w:color w:val="333333"/>
          <w:kern w:val="0"/>
          <w:sz w:val="30"/>
          <w:szCs w:val="30"/>
        </w:rPr>
        <w:t>均禾街罗岗环岗</w:t>
      </w:r>
      <w:proofErr w:type="gramEnd"/>
      <w:r w:rsidRPr="00AA056E">
        <w:rPr>
          <w:rFonts w:ascii="仿宋" w:eastAsia="仿宋" w:hAnsi="仿宋" w:cs="宋体" w:hint="eastAsia"/>
          <w:color w:val="333333"/>
          <w:kern w:val="0"/>
          <w:sz w:val="30"/>
          <w:szCs w:val="30"/>
        </w:rPr>
        <w:t>北路168号的广州市蒙妮妲日化有限公司厂区内发生一起高处坠落事故，造成1人死亡、1人受伤。</w:t>
      </w:r>
      <w:bookmarkStart w:id="0" w:name="_GoBack"/>
      <w:bookmarkEnd w:id="0"/>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事故发生后，区政府依法成立了事故调查组，事故调查组按照“四不放过”和“科学严谨、依法依规、实事求是、注重实效”的原则，依照法定程序对该起事故进行了调查。目前，该起事故已经区人民政府批复结案。现将调查处理情况公布如下：</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经调查认定，广州市白云区</w:t>
      </w:r>
      <w:proofErr w:type="gramStart"/>
      <w:r w:rsidRPr="00AA056E">
        <w:rPr>
          <w:rFonts w:ascii="仿宋" w:eastAsia="仿宋" w:hAnsi="仿宋" w:cs="宋体" w:hint="eastAsia"/>
          <w:color w:val="333333"/>
          <w:kern w:val="0"/>
          <w:sz w:val="30"/>
          <w:szCs w:val="30"/>
        </w:rPr>
        <w:t>均禾街</w:t>
      </w:r>
      <w:proofErr w:type="gramEnd"/>
      <w:r w:rsidRPr="00AA056E">
        <w:rPr>
          <w:rFonts w:ascii="仿宋" w:eastAsia="仿宋" w:hAnsi="仿宋" w:cs="宋体" w:hint="eastAsia"/>
          <w:color w:val="333333"/>
          <w:kern w:val="0"/>
          <w:sz w:val="30"/>
          <w:szCs w:val="30"/>
        </w:rPr>
        <w:t>“9·14”高处坠落是一起生产安全责任事故。</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一、基本情况</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t xml:space="preserve">　　（一）涉事单位基本情况。</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广州市蒙妮妲日化有限公司，铁皮棚拆除项目发包方。</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类型：有限责任公司（自然人投资或控股），社会信用代码：91440111726807727H，法定代表人：孙建法（男，汉族），经营范围：化学原料和化学制品制造业（依法须经批准的项目，经相关部门批准后方可开展经营活动），成立日期：2001年03月22日，营业期限：2001年03月22日至长期，住所：广州市白云区新市镇罗岗村企路中段自编４号。</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lastRenderedPageBreak/>
        <w:t xml:space="preserve">　　（二）涉</w:t>
      </w:r>
      <w:proofErr w:type="gramStart"/>
      <w:r w:rsidRPr="00AA056E">
        <w:rPr>
          <w:rFonts w:ascii="仿宋" w:eastAsia="仿宋" w:hAnsi="仿宋" w:cs="宋体" w:hint="eastAsia"/>
          <w:b/>
          <w:bCs/>
          <w:color w:val="333333"/>
          <w:kern w:val="0"/>
          <w:sz w:val="30"/>
          <w:szCs w:val="30"/>
        </w:rPr>
        <w:t>事个人</w:t>
      </w:r>
      <w:proofErr w:type="gramEnd"/>
      <w:r w:rsidRPr="00AA056E">
        <w:rPr>
          <w:rFonts w:ascii="仿宋" w:eastAsia="仿宋" w:hAnsi="仿宋" w:cs="宋体" w:hint="eastAsia"/>
          <w:b/>
          <w:bCs/>
          <w:color w:val="333333"/>
          <w:kern w:val="0"/>
          <w:sz w:val="30"/>
          <w:szCs w:val="30"/>
        </w:rPr>
        <w:t>基本情况。</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1.胡德峰，男，54岁，广州市蒙妮妲日化有限公司铁皮棚拆除项目施工组织者兼作业人员，无营业执照，无建筑施工资质，无特种作业操作证。</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2.李学章，男，43岁，广州市蒙妮妲日化有限公司铁皮棚拆除项目作业人员，无特种作业操作证。</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t xml:space="preserve">　　（三）事故伤亡人员基本情况。</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1.李学章，男，43岁，事故中死亡。</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2.胡德峰，男，54岁，事故中胸部肋骨骨折。</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t xml:space="preserve">　　（四）现场勘查情况。</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事故发生地点位于广州市白云区</w:t>
      </w:r>
      <w:proofErr w:type="gramStart"/>
      <w:r w:rsidRPr="00AA056E">
        <w:rPr>
          <w:rFonts w:ascii="仿宋" w:eastAsia="仿宋" w:hAnsi="仿宋" w:cs="宋体" w:hint="eastAsia"/>
          <w:color w:val="333333"/>
          <w:kern w:val="0"/>
          <w:sz w:val="30"/>
          <w:szCs w:val="30"/>
        </w:rPr>
        <w:t>均禾街罗岗环岗</w:t>
      </w:r>
      <w:proofErr w:type="gramEnd"/>
      <w:r w:rsidRPr="00AA056E">
        <w:rPr>
          <w:rFonts w:ascii="仿宋" w:eastAsia="仿宋" w:hAnsi="仿宋" w:cs="宋体" w:hint="eastAsia"/>
          <w:color w:val="333333"/>
          <w:kern w:val="0"/>
          <w:sz w:val="30"/>
          <w:szCs w:val="30"/>
        </w:rPr>
        <w:t>北路168号的广州市蒙妮妲日化有限公司厂区内，事发时正在拆除铁皮棚，该铁皮</w:t>
      </w:r>
      <w:proofErr w:type="gramStart"/>
      <w:r w:rsidRPr="00AA056E">
        <w:rPr>
          <w:rFonts w:ascii="仿宋" w:eastAsia="仿宋" w:hAnsi="仿宋" w:cs="宋体" w:hint="eastAsia"/>
          <w:color w:val="333333"/>
          <w:kern w:val="0"/>
          <w:sz w:val="30"/>
          <w:szCs w:val="30"/>
        </w:rPr>
        <w:t>棚位于</w:t>
      </w:r>
      <w:proofErr w:type="gramEnd"/>
      <w:r w:rsidRPr="00AA056E">
        <w:rPr>
          <w:rFonts w:ascii="仿宋" w:eastAsia="仿宋" w:hAnsi="仿宋" w:cs="宋体" w:hint="eastAsia"/>
          <w:color w:val="333333"/>
          <w:kern w:val="0"/>
          <w:sz w:val="30"/>
          <w:szCs w:val="30"/>
        </w:rPr>
        <w:t>宿舍和生产车间之间，南北两侧分别连接宿舍和生产车间。</w:t>
      </w:r>
      <w:proofErr w:type="gramStart"/>
      <w:r w:rsidRPr="00AA056E">
        <w:rPr>
          <w:rFonts w:ascii="仿宋" w:eastAsia="仿宋" w:hAnsi="仿宋" w:cs="宋体" w:hint="eastAsia"/>
          <w:color w:val="333333"/>
          <w:kern w:val="0"/>
          <w:sz w:val="30"/>
          <w:szCs w:val="30"/>
        </w:rPr>
        <w:t>铁皮棚由铁杆</w:t>
      </w:r>
      <w:proofErr w:type="gramEnd"/>
      <w:r w:rsidRPr="00AA056E">
        <w:rPr>
          <w:rFonts w:ascii="仿宋" w:eastAsia="仿宋" w:hAnsi="仿宋" w:cs="宋体" w:hint="eastAsia"/>
          <w:color w:val="333333"/>
          <w:kern w:val="0"/>
          <w:sz w:val="30"/>
          <w:szCs w:val="30"/>
        </w:rPr>
        <w:t>搭建主体框架，棚顶</w:t>
      </w:r>
      <w:proofErr w:type="gramStart"/>
      <w:r w:rsidRPr="00AA056E">
        <w:rPr>
          <w:rFonts w:ascii="仿宋" w:eastAsia="仿宋" w:hAnsi="仿宋" w:cs="宋体" w:hint="eastAsia"/>
          <w:color w:val="333333"/>
          <w:kern w:val="0"/>
          <w:sz w:val="30"/>
          <w:szCs w:val="30"/>
        </w:rPr>
        <w:t>铁杆呈</w:t>
      </w:r>
      <w:proofErr w:type="gramEnd"/>
      <w:r w:rsidRPr="00AA056E">
        <w:rPr>
          <w:rFonts w:ascii="仿宋" w:eastAsia="仿宋" w:hAnsi="仿宋" w:cs="宋体" w:hint="eastAsia"/>
          <w:color w:val="333333"/>
          <w:kern w:val="0"/>
          <w:sz w:val="30"/>
          <w:szCs w:val="30"/>
        </w:rPr>
        <w:t>“#”型排列，在铁杆上方铺设铁皮，铁皮棚棚顶距离地面高度约5米，在铁皮棚棚顶西北侧的铁杆焊接处可见两根铁杆的焊接口断裂（见图1），铁杆末端断裂口位置有明显锈蚀痕迹。</w:t>
      </w:r>
    </w:p>
    <w:tbl>
      <w:tblPr>
        <w:tblW w:w="8520"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4303"/>
        <w:gridCol w:w="4303"/>
      </w:tblGrid>
      <w:tr w:rsidR="00AA056E" w:rsidRPr="00AA056E" w:rsidTr="00AA056E">
        <w:tc>
          <w:tcPr>
            <w:tcW w:w="8505" w:type="dxa"/>
            <w:gridSpan w:val="2"/>
            <w:tcBorders>
              <w:top w:val="single" w:sz="8" w:space="0" w:color="000000"/>
              <w:left w:val="single" w:sz="8" w:space="0" w:color="000000"/>
              <w:bottom w:val="single" w:sz="8" w:space="0" w:color="000000"/>
              <w:right w:val="single" w:sz="8" w:space="0" w:color="000000"/>
            </w:tcBorders>
            <w:shd w:val="clear" w:color="auto" w:fill="FFFFFF"/>
            <w:tcMar>
              <w:top w:w="75" w:type="dxa"/>
              <w:left w:w="150" w:type="dxa"/>
              <w:bottom w:w="75" w:type="dxa"/>
              <w:right w:w="150" w:type="dxa"/>
            </w:tcMar>
            <w:hideMark/>
          </w:tcPr>
          <w:p w:rsidR="00AA056E" w:rsidRPr="00AA056E" w:rsidRDefault="00AA056E" w:rsidP="00AA056E">
            <w:pPr>
              <w:widowControl/>
              <w:wordWrap w:val="0"/>
              <w:spacing w:before="225" w:after="225"/>
              <w:jc w:val="left"/>
              <w:rPr>
                <w:rFonts w:ascii="仿宋" w:eastAsia="仿宋" w:hAnsi="仿宋" w:cs="宋体"/>
                <w:color w:val="333333"/>
                <w:kern w:val="0"/>
                <w:sz w:val="30"/>
                <w:szCs w:val="30"/>
              </w:rPr>
            </w:pPr>
            <w:r w:rsidRPr="00AA056E">
              <w:rPr>
                <w:rFonts w:ascii="仿宋" w:eastAsia="仿宋" w:hAnsi="仿宋" w:cs="宋体"/>
                <w:noProof/>
                <w:color w:val="333333"/>
                <w:kern w:val="0"/>
                <w:sz w:val="30"/>
                <w:szCs w:val="30"/>
              </w:rPr>
              <w:lastRenderedPageBreak/>
              <w:drawing>
                <wp:inline distT="0" distB="0" distL="0" distR="0" wp14:anchorId="216E4C84" wp14:editId="1F7A29CA">
                  <wp:extent cx="17916525" cy="12925425"/>
                  <wp:effectExtent l="0" t="0" r="9525" b="9525"/>
                  <wp:docPr id="3" name="图片 3" descr="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图片1.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916525" cy="12925425"/>
                          </a:xfrm>
                          <a:prstGeom prst="rect">
                            <a:avLst/>
                          </a:prstGeom>
                          <a:noFill/>
                          <a:ln>
                            <a:noFill/>
                          </a:ln>
                        </pic:spPr>
                      </pic:pic>
                    </a:graphicData>
                  </a:graphic>
                </wp:inline>
              </w:drawing>
            </w:r>
          </w:p>
        </w:tc>
      </w:tr>
      <w:tr w:rsidR="00AA056E" w:rsidRPr="00AA056E" w:rsidTr="00AA056E">
        <w:tc>
          <w:tcPr>
            <w:tcW w:w="8520" w:type="dxa"/>
            <w:gridSpan w:val="2"/>
            <w:tcBorders>
              <w:top w:val="nil"/>
              <w:left w:val="single" w:sz="8" w:space="0" w:color="000000"/>
              <w:bottom w:val="single" w:sz="8" w:space="0" w:color="000000"/>
              <w:right w:val="single" w:sz="8" w:space="0" w:color="000000"/>
            </w:tcBorders>
            <w:shd w:val="clear" w:color="auto" w:fill="FFFFFF"/>
            <w:tcMar>
              <w:top w:w="75" w:type="dxa"/>
              <w:left w:w="150" w:type="dxa"/>
              <w:bottom w:w="75" w:type="dxa"/>
              <w:right w:w="150" w:type="dxa"/>
            </w:tcMar>
            <w:hideMark/>
          </w:tcPr>
          <w:p w:rsidR="00AA056E" w:rsidRPr="00AA056E" w:rsidRDefault="00AA056E" w:rsidP="00AA056E">
            <w:pPr>
              <w:widowControl/>
              <w:wordWrap w:val="0"/>
              <w:spacing w:before="225" w:after="225"/>
              <w:jc w:val="left"/>
              <w:rPr>
                <w:rFonts w:ascii="仿宋" w:eastAsia="仿宋" w:hAnsi="仿宋" w:cs="宋体"/>
                <w:color w:val="333333"/>
                <w:kern w:val="0"/>
                <w:sz w:val="30"/>
                <w:szCs w:val="30"/>
              </w:rPr>
            </w:pPr>
            <w:r w:rsidRPr="00AA056E">
              <w:rPr>
                <w:rFonts w:ascii="仿宋" w:eastAsia="仿宋" w:hAnsi="仿宋" w:cs="宋体" w:hint="eastAsia"/>
                <w:color w:val="333333"/>
                <w:kern w:val="0"/>
                <w:sz w:val="30"/>
                <w:szCs w:val="30"/>
              </w:rPr>
              <w:lastRenderedPageBreak/>
              <w:t>图1 区公安分局现场勘验图（焊接断裂处）</w:t>
            </w:r>
          </w:p>
        </w:tc>
      </w:tr>
      <w:tr w:rsidR="00AA056E" w:rsidRPr="00AA056E" w:rsidTr="00AA056E">
        <w:tc>
          <w:tcPr>
            <w:tcW w:w="4260" w:type="dxa"/>
            <w:tcBorders>
              <w:top w:val="nil"/>
              <w:left w:val="single" w:sz="8" w:space="0" w:color="000000"/>
              <w:bottom w:val="single" w:sz="8" w:space="0" w:color="000000"/>
              <w:right w:val="single" w:sz="8" w:space="0" w:color="000000"/>
            </w:tcBorders>
            <w:shd w:val="clear" w:color="auto" w:fill="FFFFFF"/>
            <w:tcMar>
              <w:top w:w="75" w:type="dxa"/>
              <w:left w:w="150" w:type="dxa"/>
              <w:bottom w:w="75" w:type="dxa"/>
              <w:right w:w="150" w:type="dxa"/>
            </w:tcMar>
            <w:hideMark/>
          </w:tcPr>
          <w:p w:rsidR="00AA056E" w:rsidRPr="00AA056E" w:rsidRDefault="00AA056E" w:rsidP="00AA056E">
            <w:pPr>
              <w:widowControl/>
              <w:wordWrap w:val="0"/>
              <w:spacing w:before="225" w:after="225"/>
              <w:jc w:val="left"/>
              <w:rPr>
                <w:rFonts w:ascii="仿宋" w:eastAsia="仿宋" w:hAnsi="仿宋" w:cs="宋体"/>
                <w:color w:val="333333"/>
                <w:kern w:val="0"/>
                <w:sz w:val="30"/>
                <w:szCs w:val="30"/>
              </w:rPr>
            </w:pPr>
            <w:r w:rsidRPr="00AA056E">
              <w:rPr>
                <w:rFonts w:ascii="仿宋" w:eastAsia="仿宋" w:hAnsi="仿宋" w:cs="宋体"/>
                <w:noProof/>
                <w:color w:val="333333"/>
                <w:kern w:val="0"/>
                <w:sz w:val="30"/>
                <w:szCs w:val="30"/>
              </w:rPr>
              <w:drawing>
                <wp:inline distT="0" distB="0" distL="0" distR="0" wp14:anchorId="2CA1E8F3" wp14:editId="5A727F74">
                  <wp:extent cx="5876925" cy="4410075"/>
                  <wp:effectExtent l="0" t="0" r="9525" b="9525"/>
                  <wp:docPr id="2" name="图片 2" descr="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图片2.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76925" cy="4410075"/>
                          </a:xfrm>
                          <a:prstGeom prst="rect">
                            <a:avLst/>
                          </a:prstGeom>
                          <a:noFill/>
                          <a:ln>
                            <a:noFill/>
                          </a:ln>
                        </pic:spPr>
                      </pic:pic>
                    </a:graphicData>
                  </a:graphic>
                </wp:inline>
              </w:drawing>
            </w:r>
          </w:p>
        </w:tc>
        <w:tc>
          <w:tcPr>
            <w:tcW w:w="4260" w:type="dxa"/>
            <w:tcBorders>
              <w:top w:val="single" w:sz="8" w:space="0" w:color="000000"/>
              <w:left w:val="nil"/>
              <w:bottom w:val="single" w:sz="8" w:space="0" w:color="000000"/>
              <w:right w:val="single" w:sz="8" w:space="0" w:color="000000"/>
            </w:tcBorders>
            <w:shd w:val="clear" w:color="auto" w:fill="FFFFFF"/>
            <w:tcMar>
              <w:top w:w="75" w:type="dxa"/>
              <w:left w:w="150" w:type="dxa"/>
              <w:bottom w:w="75" w:type="dxa"/>
              <w:right w:w="150" w:type="dxa"/>
            </w:tcMar>
            <w:hideMark/>
          </w:tcPr>
          <w:p w:rsidR="00AA056E" w:rsidRPr="00AA056E" w:rsidRDefault="00AA056E" w:rsidP="00AA056E">
            <w:pPr>
              <w:widowControl/>
              <w:wordWrap w:val="0"/>
              <w:spacing w:before="225" w:after="225"/>
              <w:jc w:val="left"/>
              <w:rPr>
                <w:rFonts w:ascii="仿宋" w:eastAsia="仿宋" w:hAnsi="仿宋" w:cs="宋体"/>
                <w:color w:val="333333"/>
                <w:kern w:val="0"/>
                <w:sz w:val="30"/>
                <w:szCs w:val="30"/>
              </w:rPr>
            </w:pPr>
            <w:r w:rsidRPr="00AA056E">
              <w:rPr>
                <w:rFonts w:ascii="仿宋" w:eastAsia="仿宋" w:hAnsi="仿宋" w:cs="宋体"/>
                <w:noProof/>
                <w:color w:val="333333"/>
                <w:kern w:val="0"/>
                <w:sz w:val="30"/>
                <w:szCs w:val="30"/>
              </w:rPr>
              <w:drawing>
                <wp:inline distT="0" distB="0" distL="0" distR="0" wp14:anchorId="7590626C" wp14:editId="3F1CCEE8">
                  <wp:extent cx="5876925" cy="4410075"/>
                  <wp:effectExtent l="0" t="0" r="9525" b="9525"/>
                  <wp:docPr id="1" name="图片 1" descr="图片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图片3.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76925" cy="4410075"/>
                          </a:xfrm>
                          <a:prstGeom prst="rect">
                            <a:avLst/>
                          </a:prstGeom>
                          <a:noFill/>
                          <a:ln>
                            <a:noFill/>
                          </a:ln>
                        </pic:spPr>
                      </pic:pic>
                    </a:graphicData>
                  </a:graphic>
                </wp:inline>
              </w:drawing>
            </w:r>
          </w:p>
        </w:tc>
      </w:tr>
      <w:tr w:rsidR="00AA056E" w:rsidRPr="00AA056E" w:rsidTr="00AA056E">
        <w:tc>
          <w:tcPr>
            <w:tcW w:w="4260" w:type="dxa"/>
            <w:tcBorders>
              <w:top w:val="nil"/>
              <w:left w:val="single" w:sz="8" w:space="0" w:color="000000"/>
              <w:bottom w:val="single" w:sz="8" w:space="0" w:color="000000"/>
              <w:right w:val="single" w:sz="8" w:space="0" w:color="000000"/>
            </w:tcBorders>
            <w:shd w:val="clear" w:color="auto" w:fill="FFFFFF"/>
            <w:tcMar>
              <w:top w:w="75" w:type="dxa"/>
              <w:left w:w="150" w:type="dxa"/>
              <w:bottom w:w="75" w:type="dxa"/>
              <w:right w:w="150" w:type="dxa"/>
            </w:tcMar>
            <w:hideMark/>
          </w:tcPr>
          <w:p w:rsidR="00AA056E" w:rsidRPr="00AA056E" w:rsidRDefault="00AA056E" w:rsidP="00AA056E">
            <w:pPr>
              <w:widowControl/>
              <w:wordWrap w:val="0"/>
              <w:spacing w:before="225" w:after="225"/>
              <w:jc w:val="left"/>
              <w:rPr>
                <w:rFonts w:ascii="仿宋" w:eastAsia="仿宋" w:hAnsi="仿宋" w:cs="宋体"/>
                <w:color w:val="333333"/>
                <w:kern w:val="0"/>
                <w:sz w:val="30"/>
                <w:szCs w:val="30"/>
              </w:rPr>
            </w:pPr>
            <w:r w:rsidRPr="00AA056E">
              <w:rPr>
                <w:rFonts w:ascii="仿宋" w:eastAsia="仿宋" w:hAnsi="仿宋" w:cs="宋体" w:hint="eastAsia"/>
                <w:color w:val="333333"/>
                <w:kern w:val="0"/>
                <w:sz w:val="30"/>
                <w:szCs w:val="30"/>
              </w:rPr>
              <w:t xml:space="preserve">图2 </w:t>
            </w:r>
            <w:r w:rsidRPr="00AA056E">
              <w:rPr>
                <w:rFonts w:ascii="宋体" w:eastAsia="宋体" w:hAnsi="宋体" w:cs="宋体" w:hint="eastAsia"/>
                <w:color w:val="333333"/>
                <w:kern w:val="0"/>
                <w:sz w:val="30"/>
                <w:szCs w:val="30"/>
              </w:rPr>
              <w:t> </w:t>
            </w:r>
            <w:r w:rsidRPr="00AA056E">
              <w:rPr>
                <w:rFonts w:ascii="仿宋" w:eastAsia="仿宋" w:hAnsi="仿宋" w:cs="宋体" w:hint="eastAsia"/>
                <w:color w:val="333333"/>
                <w:kern w:val="0"/>
                <w:sz w:val="30"/>
                <w:szCs w:val="30"/>
              </w:rPr>
              <w:t>事故现场</w:t>
            </w:r>
          </w:p>
        </w:tc>
        <w:tc>
          <w:tcPr>
            <w:tcW w:w="4260" w:type="dxa"/>
            <w:tcBorders>
              <w:top w:val="nil"/>
              <w:left w:val="nil"/>
              <w:bottom w:val="single" w:sz="8" w:space="0" w:color="000000"/>
              <w:right w:val="single" w:sz="8" w:space="0" w:color="000000"/>
            </w:tcBorders>
            <w:shd w:val="clear" w:color="auto" w:fill="FFFFFF"/>
            <w:tcMar>
              <w:top w:w="75" w:type="dxa"/>
              <w:left w:w="150" w:type="dxa"/>
              <w:bottom w:w="75" w:type="dxa"/>
              <w:right w:w="150" w:type="dxa"/>
            </w:tcMar>
            <w:hideMark/>
          </w:tcPr>
          <w:p w:rsidR="00AA056E" w:rsidRPr="00AA056E" w:rsidRDefault="00AA056E" w:rsidP="00AA056E">
            <w:pPr>
              <w:widowControl/>
              <w:wordWrap w:val="0"/>
              <w:spacing w:before="225" w:after="225"/>
              <w:jc w:val="left"/>
              <w:rPr>
                <w:rFonts w:ascii="仿宋" w:eastAsia="仿宋" w:hAnsi="仿宋" w:cs="宋体"/>
                <w:color w:val="333333"/>
                <w:kern w:val="0"/>
                <w:sz w:val="30"/>
                <w:szCs w:val="30"/>
              </w:rPr>
            </w:pPr>
            <w:r w:rsidRPr="00AA056E">
              <w:rPr>
                <w:rFonts w:ascii="仿宋" w:eastAsia="仿宋" w:hAnsi="仿宋" w:cs="宋体" w:hint="eastAsia"/>
                <w:color w:val="333333"/>
                <w:kern w:val="0"/>
                <w:sz w:val="30"/>
                <w:szCs w:val="30"/>
              </w:rPr>
              <w:t xml:space="preserve">图3 </w:t>
            </w:r>
            <w:r w:rsidRPr="00AA056E">
              <w:rPr>
                <w:rFonts w:ascii="宋体" w:eastAsia="宋体" w:hAnsi="宋体" w:cs="宋体" w:hint="eastAsia"/>
                <w:color w:val="333333"/>
                <w:kern w:val="0"/>
                <w:sz w:val="30"/>
                <w:szCs w:val="30"/>
              </w:rPr>
              <w:t> </w:t>
            </w:r>
            <w:r w:rsidRPr="00AA056E">
              <w:rPr>
                <w:rFonts w:ascii="仿宋" w:eastAsia="仿宋" w:hAnsi="仿宋" w:cs="宋体" w:hint="eastAsia"/>
                <w:color w:val="333333"/>
                <w:kern w:val="0"/>
                <w:sz w:val="30"/>
                <w:szCs w:val="30"/>
              </w:rPr>
              <w:t>铁皮棚“#”型铁杆</w:t>
            </w:r>
          </w:p>
        </w:tc>
      </w:tr>
    </w:tbl>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二、事故经过、应急救援处置及评估、善后工作及直接经济损失</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t xml:space="preserve">　　（一）事故经过。</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2020年9月6日，广州市蒙妮妲日化有限公司将铁皮棚拆除项目发包给胡德峰，并约定胡德峰9月7日对铁皮</w:t>
      </w:r>
      <w:proofErr w:type="gramStart"/>
      <w:r w:rsidRPr="00AA056E">
        <w:rPr>
          <w:rFonts w:ascii="仿宋" w:eastAsia="仿宋" w:hAnsi="仿宋" w:cs="宋体" w:hint="eastAsia"/>
          <w:color w:val="333333"/>
          <w:kern w:val="0"/>
          <w:sz w:val="30"/>
          <w:szCs w:val="30"/>
        </w:rPr>
        <w:t>棚进行</w:t>
      </w:r>
      <w:proofErr w:type="gramEnd"/>
      <w:r w:rsidRPr="00AA056E">
        <w:rPr>
          <w:rFonts w:ascii="仿宋" w:eastAsia="仿宋" w:hAnsi="仿宋" w:cs="宋体" w:hint="eastAsia"/>
          <w:color w:val="333333"/>
          <w:kern w:val="0"/>
          <w:sz w:val="30"/>
          <w:szCs w:val="30"/>
        </w:rPr>
        <w:t>拆除。</w:t>
      </w:r>
      <w:r w:rsidRPr="00AA056E">
        <w:rPr>
          <w:rFonts w:ascii="仿宋" w:eastAsia="仿宋" w:hAnsi="仿宋" w:cs="宋体" w:hint="eastAsia"/>
          <w:color w:val="333333"/>
          <w:kern w:val="0"/>
          <w:sz w:val="30"/>
          <w:szCs w:val="30"/>
        </w:rPr>
        <w:lastRenderedPageBreak/>
        <w:t>双方签订了《铁皮棚拆除协议》，由胡德峰拆除广州市蒙妮妲日化有限公司厂区内约350平方米的铁皮棚，</w:t>
      </w:r>
      <w:proofErr w:type="gramStart"/>
      <w:r w:rsidRPr="00AA056E">
        <w:rPr>
          <w:rFonts w:ascii="仿宋" w:eastAsia="仿宋" w:hAnsi="仿宋" w:cs="宋体" w:hint="eastAsia"/>
          <w:color w:val="333333"/>
          <w:kern w:val="0"/>
          <w:sz w:val="30"/>
          <w:szCs w:val="30"/>
        </w:rPr>
        <w:t>以料代工</w:t>
      </w:r>
      <w:proofErr w:type="gramEnd"/>
      <w:r w:rsidRPr="00AA056E">
        <w:rPr>
          <w:rFonts w:ascii="仿宋" w:eastAsia="仿宋" w:hAnsi="仿宋" w:cs="宋体" w:hint="eastAsia"/>
          <w:color w:val="333333"/>
          <w:kern w:val="0"/>
          <w:sz w:val="30"/>
          <w:szCs w:val="30"/>
        </w:rPr>
        <w:t>，拆除的各类废料归胡德峰所有，合同工期为2020年9月7日至10日。胡德峰和李学章等六名作业人员于9月7日将协议内规定的铁皮棚拆除完毕，并将拆除的废料变卖，收入六人共同平分。</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9月13日，广州市蒙妮妲日化有限公司厂长徐小峰代表公司联系胡德峰9月14日到厂区拆除宿舍和生产车间之间的铁皮棚。9月14日8时20分许，胡德峰和李学章等七名作业人员到达广州市蒙妮妲日化有限公司后开始拆除铁皮棚，胡德峰和李学章等五人爬上棚顶拆除，其余两人在地面警戒，在拆除过程中胡德峰和李学章没有按规定佩戴和使用安全帽、安全带。8时56分许，因棚顶铁杆承重过大，造成铁皮棚棚顶西北侧两根铁杆的焊接处断裂，导致在棚顶作业的胡德峰和李学章从约5米的高处坠落至地面。徐小峰在接到员工报告胡德峰和李学章从高处坠落的情况后立即拨打120急救电话，并将事故通报给在外地出差的总经理孙建法。</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t xml:space="preserve">　　（二）应急救援处置及评估。</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120急救人员到场后对李学章进行了抢救，随后将胡德峰送至江高镇第二人民医院进行救治，将李学章送嘉禾街益民医院救治后转至广东省人民医院进一步救治。9月15日0时许，李学章经救治无效死亡；胡德峰经医院诊断胸部肋骨骨折。</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lastRenderedPageBreak/>
        <w:t xml:space="preserve">　　（三）善后工作及事故直接经济损失。</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事故发生后，广州市蒙妮妲日化有限公司对伤者胡德峰合计支付了三万元医药费；支付了死者李学章的丧葬费用十五万元，其它有关工作仍在协商中。事故直接经济损失暂无法统计。</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三、事故原因</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t xml:space="preserve">　　（一）直接原因。</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t xml:space="preserve">　　作业人员安全生产意识淡薄，未正确佩戴和使用劳动防护用品。</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根据《特种作业人员安全技术培训考核管理规定》的附件《特种作业目录》第3条高处作业指专门或经常在坠落高度基准面2米及以上有可能坠落的高处进行的作业。的规定，胡德峰、李学章在铁皮棚拆除作业过程中，作业地点距离地面的高度大于2米，属于高处作业。</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个体防护装备选用规范》（GB/T11651-2008）6.1“根据作业类别可以或建议佩戴的个体防护装备”的规定，高处作业使用的个体防护用品为安全帽和安全带，而胡德峰、李学章在施工作业过程中未按规定佩戴和使用安全帽和安全带，违反了《安全生产法》第五十四条的规定。</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t xml:space="preserve">　　（二）间接原因。</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lastRenderedPageBreak/>
        <w:t xml:space="preserve">　　1.建设单位将生产经营项目发包给不具备安全生产条件的个人。</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广州市蒙妮妲日化有限公司将拆除工程发包给不具备安全生产条件的胡德峰。违反了《安全生产法》第四十六条第一款的规定。</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t xml:space="preserve">　　2.作业人业未取得特种作业操作证，上岗作业。</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胡德峰、李学章未取得特种作业操作证，在高度约5米的铁皮</w:t>
      </w:r>
      <w:proofErr w:type="gramStart"/>
      <w:r w:rsidRPr="00AA056E">
        <w:rPr>
          <w:rFonts w:ascii="仿宋" w:eastAsia="仿宋" w:hAnsi="仿宋" w:cs="宋体" w:hint="eastAsia"/>
          <w:color w:val="333333"/>
          <w:kern w:val="0"/>
          <w:sz w:val="30"/>
          <w:szCs w:val="30"/>
        </w:rPr>
        <w:t>棚进行</w:t>
      </w:r>
      <w:proofErr w:type="gramEnd"/>
      <w:r w:rsidRPr="00AA056E">
        <w:rPr>
          <w:rFonts w:ascii="仿宋" w:eastAsia="仿宋" w:hAnsi="仿宋" w:cs="宋体" w:hint="eastAsia"/>
          <w:color w:val="333333"/>
          <w:kern w:val="0"/>
          <w:sz w:val="30"/>
          <w:szCs w:val="30"/>
        </w:rPr>
        <w:t>拆除作业。违反了《特种作业人员安全技术培训考核管理规定》第五条的规定。</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b/>
          <w:bCs/>
          <w:color w:val="333333"/>
          <w:kern w:val="0"/>
          <w:sz w:val="30"/>
          <w:szCs w:val="30"/>
        </w:rPr>
        <w:t xml:space="preserve">　　（三）主要原因及事故性质认定。</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事故发生的主要原因是：1.作业人员安全生产意识淡薄，未正确佩戴和使用劳动防护用品；2.建设单位将生产经营项目发包给不具备安全生产条件的个人；3.作业人业未取得特种作业操作证，上岗作业。</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经事故调查组调查认定，广州市白云区</w:t>
      </w:r>
      <w:proofErr w:type="gramStart"/>
      <w:r w:rsidRPr="00AA056E">
        <w:rPr>
          <w:rFonts w:ascii="仿宋" w:eastAsia="仿宋" w:hAnsi="仿宋" w:cs="宋体" w:hint="eastAsia"/>
          <w:color w:val="333333"/>
          <w:kern w:val="0"/>
          <w:sz w:val="30"/>
          <w:szCs w:val="30"/>
        </w:rPr>
        <w:t>均禾街</w:t>
      </w:r>
      <w:proofErr w:type="gramEnd"/>
      <w:r w:rsidRPr="00AA056E">
        <w:rPr>
          <w:rFonts w:ascii="仿宋" w:eastAsia="仿宋" w:hAnsi="仿宋" w:cs="宋体" w:hint="eastAsia"/>
          <w:color w:val="333333"/>
          <w:kern w:val="0"/>
          <w:sz w:val="30"/>
          <w:szCs w:val="30"/>
        </w:rPr>
        <w:t>“9·14”高处坠落一般事故是一起生产安全责任事故。</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四、责任认定和处理结果</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为了深刻吸取事故教训，严肃追究相关责任单位和责任人员的责任，教育有关人员，提高安全管理和防范意识，防止同类事</w:t>
      </w:r>
      <w:r w:rsidRPr="00AA056E">
        <w:rPr>
          <w:rFonts w:ascii="仿宋" w:eastAsia="仿宋" w:hAnsi="仿宋" w:cs="宋体" w:hint="eastAsia"/>
          <w:color w:val="333333"/>
          <w:kern w:val="0"/>
          <w:sz w:val="30"/>
          <w:szCs w:val="30"/>
        </w:rPr>
        <w:lastRenderedPageBreak/>
        <w:t>故的再次发生，根据《中华人民共和国安全生产法》和《生产安全事故报告和调查处理条例》等法律、法规的规定，事故调查组对本起事故责任单位和责任人提出如下处理决定：</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一）广州市蒙妮妲日化有限公司，将生产经营项目发包给不具备安全生产条件的个人，对事故的发生负管理责任。由区应急管理局根据《中华人民共和国安全生产法》第一百条第（一）款的规定对广州市蒙妮妲日化有限公司和公司总经理孙建法给予行政处罚。</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（二）胡德峰，未取得特种作业操作证，上岗作业，并在高处作业过程中未按规定佩戴和使用劳动防护用品，对事故的发生负有直接责任。鉴于其在事故中胸部肋骨骨折，对其免于行政处罚。</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（三）李学章，未取得特种作业操作证，上岗作业，并在高处作业过程中未按规定佩戴和使用劳动防护用品，对事故的发生负有直接责任。鉴于李学章在本次事故中死亡，不追究其法律责任。</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五、整改措施</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依照事故调查处理“四不放过”的原则，制定并落实如下整改措施：</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lastRenderedPageBreak/>
        <w:t xml:space="preserve">　　（一）</w:t>
      </w:r>
      <w:proofErr w:type="gramStart"/>
      <w:r w:rsidRPr="00AA056E">
        <w:rPr>
          <w:rFonts w:ascii="仿宋" w:eastAsia="仿宋" w:hAnsi="仿宋" w:cs="宋体" w:hint="eastAsia"/>
          <w:color w:val="333333"/>
          <w:kern w:val="0"/>
          <w:sz w:val="30"/>
          <w:szCs w:val="30"/>
        </w:rPr>
        <w:t>均禾街道办事处</w:t>
      </w:r>
      <w:proofErr w:type="gramEnd"/>
      <w:r w:rsidRPr="00AA056E">
        <w:rPr>
          <w:rFonts w:ascii="仿宋" w:eastAsia="仿宋" w:hAnsi="仿宋" w:cs="宋体" w:hint="eastAsia"/>
          <w:color w:val="333333"/>
          <w:kern w:val="0"/>
          <w:sz w:val="30"/>
          <w:szCs w:val="30"/>
        </w:rPr>
        <w:t>深刻吸取事故教训，督促企业落实安全生产主体责任，加强安全生产教育和宣传，加大对企业违法行为的查处力度。</w:t>
      </w:r>
    </w:p>
    <w:p w:rsidR="00AA056E" w:rsidRPr="00AA056E" w:rsidRDefault="00AA056E" w:rsidP="00AA056E">
      <w:pPr>
        <w:widowControl/>
        <w:shd w:val="clear" w:color="auto" w:fill="FFFFFF"/>
        <w:spacing w:before="225" w:after="225"/>
        <w:jc w:val="left"/>
        <w:rPr>
          <w:rFonts w:ascii="仿宋" w:eastAsia="仿宋" w:hAnsi="仿宋" w:cs="宋体" w:hint="eastAsia"/>
          <w:color w:val="333333"/>
          <w:kern w:val="0"/>
          <w:sz w:val="30"/>
          <w:szCs w:val="30"/>
        </w:rPr>
      </w:pPr>
      <w:r w:rsidRPr="00AA056E">
        <w:rPr>
          <w:rFonts w:ascii="仿宋" w:eastAsia="仿宋" w:hAnsi="仿宋" w:cs="宋体" w:hint="eastAsia"/>
          <w:color w:val="333333"/>
          <w:kern w:val="0"/>
          <w:sz w:val="30"/>
          <w:szCs w:val="30"/>
        </w:rPr>
        <w:t xml:space="preserve">　　（二）广州市蒙妮妲日化有限公司深刻吸取事故教训，按规定将生产经营项目、场所、设备发包或者出租给具备安全生产条件或者相应资质的单位或者个人，防止事故的再次发生。</w:t>
      </w:r>
    </w:p>
    <w:p w:rsidR="00876356" w:rsidRPr="00AA056E" w:rsidRDefault="00876356">
      <w:pPr>
        <w:rPr>
          <w:rFonts w:ascii="仿宋" w:eastAsia="仿宋" w:hAnsi="仿宋"/>
          <w:sz w:val="30"/>
          <w:szCs w:val="30"/>
        </w:rPr>
      </w:pPr>
    </w:p>
    <w:sectPr w:rsidR="00876356" w:rsidRPr="00AA056E">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1494"/>
    <w:rsid w:val="00261494"/>
    <w:rsid w:val="00876356"/>
    <w:rsid w:val="00AA05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Char"/>
    <w:uiPriority w:val="9"/>
    <w:qFormat/>
    <w:rsid w:val="00AA056E"/>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AA056E"/>
    <w:rPr>
      <w:rFonts w:ascii="宋体" w:eastAsia="宋体" w:hAnsi="宋体" w:cs="宋体"/>
      <w:b/>
      <w:bCs/>
      <w:kern w:val="36"/>
      <w:sz w:val="48"/>
      <w:szCs w:val="48"/>
    </w:rPr>
  </w:style>
  <w:style w:type="paragraph" w:styleId="a3">
    <w:name w:val="Normal (Web)"/>
    <w:basedOn w:val="a"/>
    <w:uiPriority w:val="99"/>
    <w:unhideWhenUsed/>
    <w:rsid w:val="00AA056E"/>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AA056E"/>
    <w:rPr>
      <w:b/>
      <w:bCs/>
    </w:rPr>
  </w:style>
  <w:style w:type="paragraph" w:styleId="a5">
    <w:name w:val="Balloon Text"/>
    <w:basedOn w:val="a"/>
    <w:link w:val="Char"/>
    <w:uiPriority w:val="99"/>
    <w:semiHidden/>
    <w:unhideWhenUsed/>
    <w:rsid w:val="00AA056E"/>
    <w:rPr>
      <w:sz w:val="18"/>
      <w:szCs w:val="18"/>
    </w:rPr>
  </w:style>
  <w:style w:type="character" w:customStyle="1" w:styleId="Char">
    <w:name w:val="批注框文本 Char"/>
    <w:basedOn w:val="a0"/>
    <w:link w:val="a5"/>
    <w:uiPriority w:val="99"/>
    <w:semiHidden/>
    <w:rsid w:val="00AA056E"/>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Char"/>
    <w:uiPriority w:val="9"/>
    <w:qFormat/>
    <w:rsid w:val="00AA056E"/>
    <w:pPr>
      <w:widowControl/>
      <w:spacing w:before="100" w:beforeAutospacing="1" w:after="100" w:afterAutospacing="1"/>
      <w:jc w:val="left"/>
      <w:outlineLvl w:val="0"/>
    </w:pPr>
    <w:rPr>
      <w:rFonts w:ascii="宋体" w:eastAsia="宋体" w:hAnsi="宋体" w:cs="宋体"/>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AA056E"/>
    <w:rPr>
      <w:rFonts w:ascii="宋体" w:eastAsia="宋体" w:hAnsi="宋体" w:cs="宋体"/>
      <w:b/>
      <w:bCs/>
      <w:kern w:val="36"/>
      <w:sz w:val="48"/>
      <w:szCs w:val="48"/>
    </w:rPr>
  </w:style>
  <w:style w:type="paragraph" w:styleId="a3">
    <w:name w:val="Normal (Web)"/>
    <w:basedOn w:val="a"/>
    <w:uiPriority w:val="99"/>
    <w:unhideWhenUsed/>
    <w:rsid w:val="00AA056E"/>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AA056E"/>
    <w:rPr>
      <w:b/>
      <w:bCs/>
    </w:rPr>
  </w:style>
  <w:style w:type="paragraph" w:styleId="a5">
    <w:name w:val="Balloon Text"/>
    <w:basedOn w:val="a"/>
    <w:link w:val="Char"/>
    <w:uiPriority w:val="99"/>
    <w:semiHidden/>
    <w:unhideWhenUsed/>
    <w:rsid w:val="00AA056E"/>
    <w:rPr>
      <w:sz w:val="18"/>
      <w:szCs w:val="18"/>
    </w:rPr>
  </w:style>
  <w:style w:type="character" w:customStyle="1" w:styleId="Char">
    <w:name w:val="批注框文本 Char"/>
    <w:basedOn w:val="a0"/>
    <w:link w:val="a5"/>
    <w:uiPriority w:val="99"/>
    <w:semiHidden/>
    <w:rsid w:val="00AA056E"/>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9303098">
      <w:bodyDiv w:val="1"/>
      <w:marLeft w:val="0"/>
      <w:marRight w:val="0"/>
      <w:marTop w:val="0"/>
      <w:marBottom w:val="0"/>
      <w:divBdr>
        <w:top w:val="none" w:sz="0" w:space="0" w:color="auto"/>
        <w:left w:val="none" w:sz="0" w:space="0" w:color="auto"/>
        <w:bottom w:val="none" w:sz="0" w:space="0" w:color="auto"/>
        <w:right w:val="none" w:sz="0" w:space="0" w:color="auto"/>
      </w:divBdr>
    </w:div>
    <w:div w:id="1278030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445</Words>
  <Characters>2539</Characters>
  <Application>Microsoft Office Word</Application>
  <DocSecurity>0</DocSecurity>
  <Lines>21</Lines>
  <Paragraphs>5</Paragraphs>
  <ScaleCrop>false</ScaleCrop>
  <Company>微软中国</Company>
  <LinksUpToDate>false</LinksUpToDate>
  <CharactersWithSpaces>2979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kly</dc:creator>
  <cp:keywords/>
  <dc:description/>
  <cp:lastModifiedBy>kly</cp:lastModifiedBy>
  <cp:revision>2</cp:revision>
  <dcterms:created xsi:type="dcterms:W3CDTF">2021-03-06T07:09:00Z</dcterms:created>
  <dcterms:modified xsi:type="dcterms:W3CDTF">2021-03-06T07:10:00Z</dcterms:modified>
</cp:coreProperties>
</file>