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C9" w:rsidRPr="005D6FC9" w:rsidRDefault="005D6FC9" w:rsidP="005D6FC9">
      <w:pPr>
        <w:widowControl/>
        <w:spacing w:line="600" w:lineRule="atLeast"/>
        <w:jc w:val="center"/>
        <w:outlineLvl w:val="1"/>
        <w:rPr>
          <w:rFonts w:ascii="仿宋" w:eastAsia="仿宋" w:hAnsi="仿宋" w:cs="宋体"/>
          <w:b/>
          <w:bCs/>
          <w:color w:val="333333"/>
          <w:kern w:val="0"/>
          <w:sz w:val="32"/>
          <w:szCs w:val="32"/>
        </w:rPr>
      </w:pPr>
      <w:bookmarkStart w:id="0" w:name="_GoBack"/>
      <w:r w:rsidRPr="005D6FC9">
        <w:rPr>
          <w:rFonts w:ascii="仿宋" w:eastAsia="仿宋" w:hAnsi="仿宋" w:cs="宋体" w:hint="eastAsia"/>
          <w:b/>
          <w:bCs/>
          <w:color w:val="333333"/>
          <w:kern w:val="0"/>
          <w:sz w:val="32"/>
          <w:szCs w:val="32"/>
        </w:rPr>
        <w:t>广东港建液化气有限公司“12·20”闪燃事故调查报告</w:t>
      </w:r>
    </w:p>
    <w:bookmarkEnd w:id="0"/>
    <w:p w:rsidR="005D6FC9" w:rsidRPr="005D6FC9" w:rsidRDefault="005D6FC9" w:rsidP="005D6FC9">
      <w:pPr>
        <w:widowControl/>
        <w:spacing w:line="600" w:lineRule="atLeast"/>
        <w:ind w:firstLine="640"/>
        <w:jc w:val="left"/>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2018年12月20日8时40分左右，广州市南沙区横</w:t>
      </w:r>
      <w:proofErr w:type="gramStart"/>
      <w:r w:rsidRPr="005D6FC9">
        <w:rPr>
          <w:rFonts w:ascii="仿宋" w:eastAsia="仿宋" w:hAnsi="仿宋" w:cs="宋体" w:hint="eastAsia"/>
          <w:color w:val="333333"/>
          <w:kern w:val="0"/>
          <w:sz w:val="30"/>
          <w:szCs w:val="30"/>
        </w:rPr>
        <w:t>沥</w:t>
      </w:r>
      <w:proofErr w:type="gramEnd"/>
      <w:r w:rsidRPr="005D6FC9">
        <w:rPr>
          <w:rFonts w:ascii="仿宋" w:eastAsia="仿宋" w:hAnsi="仿宋" w:cs="宋体" w:hint="eastAsia"/>
          <w:color w:val="333333"/>
          <w:kern w:val="0"/>
          <w:sz w:val="30"/>
          <w:szCs w:val="30"/>
        </w:rPr>
        <w:t>镇广东港建液化气有限公司钢瓶检测站发生一起闪燃事故，造成一名作业工人重伤，三名作业工人轻伤。</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按照有关规定，2018年12月21日，南沙区人民政府成立了由时任常务副区长董可为组长，原区市场和质量监管局、区公安分局、区人社局、原区安全监管局、区城管局、区总工会、横</w:t>
      </w:r>
      <w:proofErr w:type="gramStart"/>
      <w:r w:rsidRPr="005D6FC9">
        <w:rPr>
          <w:rFonts w:ascii="仿宋" w:eastAsia="仿宋" w:hAnsi="仿宋" w:cs="宋体" w:hint="eastAsia"/>
          <w:color w:val="333333"/>
          <w:kern w:val="0"/>
          <w:sz w:val="30"/>
          <w:szCs w:val="30"/>
        </w:rPr>
        <w:t>沥</w:t>
      </w:r>
      <w:proofErr w:type="gramEnd"/>
      <w:r w:rsidRPr="005D6FC9">
        <w:rPr>
          <w:rFonts w:ascii="仿宋" w:eastAsia="仿宋" w:hAnsi="仿宋" w:cs="宋体" w:hint="eastAsia"/>
          <w:color w:val="333333"/>
          <w:kern w:val="0"/>
          <w:sz w:val="30"/>
          <w:szCs w:val="30"/>
        </w:rPr>
        <w:t>镇等有关单位人员参加的广东港建液化气有限公司“12·20”闪燃事故调查组，并聘请三名安全技术专家协助开展技术分析。事故调查组严格按照“四不放过”和“科学严谨、依法依规、实事求是、注重实效”的原则，通过现场勘验、调查取证、检测鉴定、模拟试验、专家论证，查明了事故发生的经过、原因，认定了事故性质和责任，提出了对有关责任人员和责任单位的处理意见，以及加强和改进工作的措施建议。</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left="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一、企业基本情况</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（一）广东港建液化气有限公司（以下简称“港建公司”）</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广东港建液化气有限公司位于南沙区横</w:t>
      </w:r>
      <w:proofErr w:type="gramStart"/>
      <w:r w:rsidRPr="005D6FC9">
        <w:rPr>
          <w:rFonts w:ascii="仿宋" w:eastAsia="仿宋" w:hAnsi="仿宋" w:cs="宋体" w:hint="eastAsia"/>
          <w:color w:val="333333"/>
          <w:kern w:val="0"/>
          <w:sz w:val="30"/>
          <w:szCs w:val="30"/>
        </w:rPr>
        <w:t>沥</w:t>
      </w:r>
      <w:proofErr w:type="gramEnd"/>
      <w:r w:rsidRPr="005D6FC9">
        <w:rPr>
          <w:rFonts w:ascii="仿宋" w:eastAsia="仿宋" w:hAnsi="仿宋" w:cs="宋体" w:hint="eastAsia"/>
          <w:color w:val="333333"/>
          <w:kern w:val="0"/>
          <w:sz w:val="30"/>
          <w:szCs w:val="30"/>
        </w:rPr>
        <w:t>镇工业路28号，成立于1995年5月22日，法定代表人：</w:t>
      </w:r>
      <w:proofErr w:type="gramStart"/>
      <w:r w:rsidRPr="005D6FC9">
        <w:rPr>
          <w:rFonts w:ascii="仿宋" w:eastAsia="仿宋" w:hAnsi="仿宋" w:cs="宋体" w:hint="eastAsia"/>
          <w:color w:val="333333"/>
          <w:kern w:val="0"/>
          <w:sz w:val="30"/>
          <w:szCs w:val="30"/>
        </w:rPr>
        <w:t>劳</w:t>
      </w:r>
      <w:proofErr w:type="gramEnd"/>
      <w:r w:rsidRPr="005D6FC9">
        <w:rPr>
          <w:rFonts w:ascii="仿宋" w:eastAsia="仿宋" w:hAnsi="仿宋" w:cs="宋体" w:hint="eastAsia"/>
          <w:color w:val="333333"/>
          <w:kern w:val="0"/>
          <w:sz w:val="30"/>
          <w:szCs w:val="30"/>
        </w:rPr>
        <w:t>燕霞，企业类型：有限责任公司(台港澳与境内合作)，经营范围：燃气生产和供应业。现有员工约100人。</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广东港建液化气有限公司钢瓶检测站，占地面积约856m2，主要负责对液化石油气瓶和车用液化石油气钢瓶的检验作业，于</w:t>
      </w:r>
      <w:r w:rsidRPr="005D6FC9">
        <w:rPr>
          <w:rFonts w:ascii="仿宋" w:eastAsia="仿宋" w:hAnsi="仿宋" w:cs="宋体" w:hint="eastAsia"/>
          <w:color w:val="333333"/>
          <w:kern w:val="0"/>
          <w:sz w:val="30"/>
          <w:szCs w:val="30"/>
        </w:rPr>
        <w:lastRenderedPageBreak/>
        <w:t>2004年10月投产，现有员工9人，法人代表和广东港建液化气有限公司是同一人，均为</w:t>
      </w:r>
      <w:proofErr w:type="gramStart"/>
      <w:r w:rsidRPr="005D6FC9">
        <w:rPr>
          <w:rFonts w:ascii="仿宋" w:eastAsia="仿宋" w:hAnsi="仿宋" w:cs="宋体" w:hint="eastAsia"/>
          <w:color w:val="333333"/>
          <w:kern w:val="0"/>
          <w:sz w:val="30"/>
          <w:szCs w:val="30"/>
        </w:rPr>
        <w:t>劳</w:t>
      </w:r>
      <w:proofErr w:type="gramEnd"/>
      <w:r w:rsidRPr="005D6FC9">
        <w:rPr>
          <w:rFonts w:ascii="仿宋" w:eastAsia="仿宋" w:hAnsi="仿宋" w:cs="宋体" w:hint="eastAsia"/>
          <w:color w:val="333333"/>
          <w:kern w:val="0"/>
          <w:sz w:val="30"/>
          <w:szCs w:val="30"/>
        </w:rPr>
        <w:t>燕霞。钢瓶检测站于2018年5月9日进行停产整改，并于2018年10月18日通过气瓶检验评估后进行复产。</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二、事故发生经过和处置情况</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（一）事故发生经过</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2018年12月20日8:40左右，港建公司钢瓶检测站的黎权辉、李国超等八名作业工人，在钢瓶检测车间对喷粉系统烘烤炉点火（使用电子点火），准备对液化石油气钢瓶进行喷粉作业，但经过几次打火后，点火器均未能将烘烤炉的燃烧机点火成功。于是通知厂内维修人员对烘烤炉进行维修检查，正在维修时，检测车间外突然发生闪燃，火苗窜入到检测车间，将正在进行检测作业的四名作业工人灼伤。</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（二）事故处置情况：</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12月20日8时52分，港建公司安全人员立即拨打120急救电话，将黎权辉、李国超等四名伤者送往南沙中心医院进行救治。经南沙区中心医院初步处理后，四名伤者全部转送广州市第一人民医院住院治疗。</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事故发生后,横</w:t>
      </w:r>
      <w:proofErr w:type="gramStart"/>
      <w:r w:rsidRPr="005D6FC9">
        <w:rPr>
          <w:rFonts w:ascii="仿宋" w:eastAsia="仿宋" w:hAnsi="仿宋" w:cs="宋体" w:hint="eastAsia"/>
          <w:color w:val="333333"/>
          <w:kern w:val="0"/>
          <w:sz w:val="30"/>
          <w:szCs w:val="30"/>
        </w:rPr>
        <w:t>沥</w:t>
      </w:r>
      <w:proofErr w:type="gramEnd"/>
      <w:r w:rsidRPr="005D6FC9">
        <w:rPr>
          <w:rFonts w:ascii="仿宋" w:eastAsia="仿宋" w:hAnsi="仿宋" w:cs="宋体" w:hint="eastAsia"/>
          <w:color w:val="333333"/>
          <w:kern w:val="0"/>
          <w:sz w:val="30"/>
          <w:szCs w:val="30"/>
        </w:rPr>
        <w:t>镇政府、派出所、安监、消防中队等相关单位接到报告后马上赶赴现场，进行现场查勘，对相关见证人、作业人员、相关单位负责人员进行了调查，收集有关资料，并做</w:t>
      </w:r>
      <w:r w:rsidRPr="005D6FC9">
        <w:rPr>
          <w:rFonts w:ascii="仿宋" w:eastAsia="仿宋" w:hAnsi="仿宋" w:cs="宋体" w:hint="eastAsia"/>
          <w:color w:val="333333"/>
          <w:kern w:val="0"/>
          <w:sz w:val="30"/>
          <w:szCs w:val="30"/>
        </w:rPr>
        <w:lastRenderedPageBreak/>
        <w:t>好家属的安抚工作，同时责成港建公司做好事故善后处理工作。</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三、事故现场调查情况</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2018年12月26日和2019年1月22日，事故调查组组织专家对事故现场进行了两次勘查，现场勘查情况如下：</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 xml:space="preserve">1.钢瓶检测站于2018年5月9日停产整改后，不断有待报废的公交车和出租车用液化石油气钢瓶送至广东港建液化气有限公司检测站（初步统计约900瓶），且卧放在检测站外面的空地处。 </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2.经现场勘查发现钢瓶检测站办公室的第二个房间物件（房间内墙角的电源插座旁的纸品，沙发）烧毁较严重，且该房间内的窗户出现由里向外的变形现象，故可判断该房间为起火点。</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3.</w:t>
      </w:r>
      <w:r w:rsidRPr="005D6FC9">
        <w:rPr>
          <w:rFonts w:ascii="宋体" w:eastAsia="宋体" w:hAnsi="宋体" w:cs="宋体" w:hint="eastAsia"/>
          <w:color w:val="333333"/>
          <w:kern w:val="0"/>
          <w:sz w:val="30"/>
          <w:szCs w:val="30"/>
        </w:rPr>
        <w:t> </w:t>
      </w:r>
      <w:r w:rsidRPr="005D6FC9">
        <w:rPr>
          <w:rFonts w:ascii="仿宋" w:eastAsia="仿宋" w:hAnsi="仿宋" w:cs="宋体" w:hint="eastAsia"/>
          <w:color w:val="333333"/>
          <w:kern w:val="0"/>
          <w:sz w:val="30"/>
          <w:szCs w:val="30"/>
        </w:rPr>
        <w:t>根据询问调查取证，火势是从检测站办公室往检测车间闪燃过来，可以判断在检测站办公室起火点，且气瓶放置点和办公室通往检测车间的通道处有液化石油气气体并达到闪燃的浓度。</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4.钢瓶检测站</w:t>
      </w:r>
      <w:proofErr w:type="gramStart"/>
      <w:r w:rsidRPr="005D6FC9">
        <w:rPr>
          <w:rFonts w:ascii="仿宋" w:eastAsia="仿宋" w:hAnsi="仿宋" w:cs="宋体" w:hint="eastAsia"/>
          <w:color w:val="333333"/>
          <w:kern w:val="0"/>
          <w:sz w:val="30"/>
          <w:szCs w:val="30"/>
        </w:rPr>
        <w:t>抽残间</w:t>
      </w:r>
      <w:proofErr w:type="gramEnd"/>
      <w:r w:rsidRPr="005D6FC9">
        <w:rPr>
          <w:rFonts w:ascii="仿宋" w:eastAsia="仿宋" w:hAnsi="仿宋" w:cs="宋体" w:hint="eastAsia"/>
          <w:color w:val="333333"/>
          <w:kern w:val="0"/>
          <w:sz w:val="30"/>
          <w:szCs w:val="30"/>
        </w:rPr>
        <w:t>为抽取残余气体供给到焚烧炉和烘烤炉作为燃料的场所，该处的气瓶没有过火的痕迹，</w:t>
      </w:r>
      <w:proofErr w:type="gramStart"/>
      <w:r w:rsidRPr="005D6FC9">
        <w:rPr>
          <w:rFonts w:ascii="仿宋" w:eastAsia="仿宋" w:hAnsi="仿宋" w:cs="宋体" w:hint="eastAsia"/>
          <w:color w:val="333333"/>
          <w:kern w:val="0"/>
          <w:sz w:val="30"/>
          <w:szCs w:val="30"/>
        </w:rPr>
        <w:t>且抽残间</w:t>
      </w:r>
      <w:proofErr w:type="gramEnd"/>
      <w:r w:rsidRPr="005D6FC9">
        <w:rPr>
          <w:rFonts w:ascii="仿宋" w:eastAsia="仿宋" w:hAnsi="仿宋" w:cs="宋体" w:hint="eastAsia"/>
          <w:color w:val="333333"/>
          <w:kern w:val="0"/>
          <w:sz w:val="30"/>
          <w:szCs w:val="30"/>
        </w:rPr>
        <w:t>设置的可燃气体浓度检测报警装置未见报警，故可排除该处的气瓶泄漏的可能性。</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lastRenderedPageBreak/>
        <w:t>5.钢瓶检测站外面堆放已抽残的气瓶瓶</w:t>
      </w:r>
      <w:proofErr w:type="gramStart"/>
      <w:r w:rsidRPr="005D6FC9">
        <w:rPr>
          <w:rFonts w:ascii="仿宋" w:eastAsia="仿宋" w:hAnsi="仿宋" w:cs="宋体" w:hint="eastAsia"/>
          <w:color w:val="333333"/>
          <w:kern w:val="0"/>
          <w:sz w:val="30"/>
          <w:szCs w:val="30"/>
        </w:rPr>
        <w:t>阀存在</w:t>
      </w:r>
      <w:proofErr w:type="gramEnd"/>
      <w:r w:rsidRPr="005D6FC9">
        <w:rPr>
          <w:rFonts w:ascii="仿宋" w:eastAsia="仿宋" w:hAnsi="仿宋" w:cs="宋体" w:hint="eastAsia"/>
          <w:color w:val="333333"/>
          <w:kern w:val="0"/>
          <w:sz w:val="30"/>
          <w:szCs w:val="30"/>
        </w:rPr>
        <w:t>过火的痕迹，可判断，该区域的气瓶瓶阀关闭不严，在过火期间因受热引起瓶内残留气体散发并引燃瓶阀护罩。</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6.根据现场勘查，检测站外面堆放的未</w:t>
      </w:r>
      <w:proofErr w:type="gramStart"/>
      <w:r w:rsidRPr="005D6FC9">
        <w:rPr>
          <w:rFonts w:ascii="仿宋" w:eastAsia="仿宋" w:hAnsi="仿宋" w:cs="宋体" w:hint="eastAsia"/>
          <w:color w:val="333333"/>
          <w:kern w:val="0"/>
          <w:sz w:val="30"/>
          <w:szCs w:val="30"/>
        </w:rPr>
        <w:t>作抽残处理</w:t>
      </w:r>
      <w:proofErr w:type="gramEnd"/>
      <w:r w:rsidRPr="005D6FC9">
        <w:rPr>
          <w:rFonts w:ascii="仿宋" w:eastAsia="仿宋" w:hAnsi="仿宋" w:cs="宋体" w:hint="eastAsia"/>
          <w:color w:val="333333"/>
          <w:kern w:val="0"/>
          <w:sz w:val="30"/>
          <w:szCs w:val="30"/>
        </w:rPr>
        <w:t>的钢瓶未见过火痕迹。</w:t>
      </w:r>
    </w:p>
    <w:p w:rsidR="005D6FC9" w:rsidRPr="005D6FC9" w:rsidRDefault="005D6FC9" w:rsidP="005D6FC9">
      <w:pPr>
        <w:widowControl/>
        <w:spacing w:line="480" w:lineRule="auto"/>
        <w:rPr>
          <w:rFonts w:ascii="仿宋" w:eastAsia="仿宋" w:hAnsi="仿宋" w:cs="宋体" w:hint="eastAsia"/>
          <w:color w:val="333333"/>
          <w:kern w:val="0"/>
          <w:sz w:val="30"/>
          <w:szCs w:val="30"/>
        </w:rPr>
      </w:pPr>
      <w:r w:rsidRPr="005D6FC9">
        <w:rPr>
          <w:rFonts w:ascii="宋体" w:eastAsia="宋体" w:hAnsi="宋体" w:cs="宋体" w:hint="eastAsia"/>
          <w:color w:val="333333"/>
          <w:kern w:val="0"/>
          <w:sz w:val="30"/>
          <w:szCs w:val="30"/>
        </w:rPr>
        <w:t> </w:t>
      </w:r>
      <w:r w:rsidRPr="005D6FC9">
        <w:rPr>
          <w:rFonts w:ascii="仿宋" w:eastAsia="仿宋" w:hAnsi="仿宋" w:cs="宋体" w:hint="eastAsia"/>
          <w:color w:val="333333"/>
          <w:kern w:val="0"/>
          <w:sz w:val="30"/>
          <w:szCs w:val="30"/>
        </w:rPr>
        <w:t xml:space="preserve"> </w:t>
      </w:r>
      <w:r>
        <w:rPr>
          <w:rFonts w:ascii="宋体" w:eastAsia="宋体" w:hAnsi="宋体" w:cs="宋体" w:hint="eastAsia"/>
          <w:color w:val="333333"/>
          <w:kern w:val="0"/>
          <w:sz w:val="30"/>
          <w:szCs w:val="30"/>
        </w:rPr>
        <w:t xml:space="preserve"> </w:t>
      </w:r>
      <w:r w:rsidRPr="005D6FC9">
        <w:rPr>
          <w:rFonts w:ascii="仿宋" w:eastAsia="仿宋" w:hAnsi="仿宋" w:cs="宋体" w:hint="eastAsia"/>
          <w:color w:val="333333"/>
          <w:kern w:val="0"/>
          <w:sz w:val="30"/>
          <w:szCs w:val="30"/>
        </w:rPr>
        <w:t>7.根据询问调查取证，2018年12月中旬接收了一批（约200只）待报废的车用液化石油气气瓶，临时堆放于检测站外面的空地上，在装卸、搬运作业过程中，因工作人员卸车时搬运不当发生碰撞，导致部分气瓶瓶阀损坏发生泄漏且未觉察。</w:t>
      </w:r>
    </w:p>
    <w:p w:rsidR="005D6FC9" w:rsidRDefault="005D6FC9" w:rsidP="005D6FC9">
      <w:pPr>
        <w:widowControl/>
        <w:spacing w:line="480" w:lineRule="auto"/>
        <w:jc w:val="center"/>
        <w:rPr>
          <w:rFonts w:ascii="仿宋" w:eastAsia="仿宋" w:hAnsi="仿宋" w:cs="宋体" w:hint="eastAsia"/>
          <w:color w:val="333333"/>
          <w:kern w:val="0"/>
          <w:sz w:val="30"/>
          <w:szCs w:val="30"/>
        </w:rPr>
      </w:pPr>
      <w:r w:rsidRPr="005D6FC9">
        <w:rPr>
          <w:rFonts w:ascii="宋体" w:eastAsia="宋体" w:hAnsi="宋体" w:cs="宋体" w:hint="eastAsia"/>
          <w:color w:val="333333"/>
          <w:kern w:val="0"/>
          <w:sz w:val="30"/>
          <w:szCs w:val="30"/>
        </w:rPr>
        <w:t> </w:t>
      </w:r>
      <w:r w:rsidRPr="005D6FC9">
        <w:rPr>
          <w:rFonts w:ascii="仿宋" w:eastAsia="仿宋" w:hAnsi="仿宋" w:cs="宋体" w:hint="eastAsia"/>
          <w:color w:val="333333"/>
          <w:kern w:val="0"/>
          <w:sz w:val="30"/>
          <w:szCs w:val="30"/>
        </w:rPr>
        <w:t xml:space="preserve"> 8.根据事故调查组获取12月份南沙区天气信息可知，事故发</w:t>
      </w:r>
      <w:r>
        <w:rPr>
          <w:rFonts w:ascii="仿宋" w:eastAsia="仿宋" w:hAnsi="仿宋" w:cs="宋体" w:hint="eastAsia"/>
          <w:color w:val="333333"/>
          <w:kern w:val="0"/>
          <w:sz w:val="30"/>
          <w:szCs w:val="30"/>
        </w:rPr>
        <w:t xml:space="preserve">  </w:t>
      </w:r>
      <w:r w:rsidRPr="005D6FC9">
        <w:rPr>
          <w:rFonts w:ascii="仿宋" w:eastAsia="仿宋" w:hAnsi="仿宋" w:cs="宋体" w:hint="eastAsia"/>
          <w:color w:val="333333"/>
          <w:kern w:val="0"/>
          <w:sz w:val="30"/>
          <w:szCs w:val="30"/>
        </w:rPr>
        <w:t>生前为阴天，东南微风，也加剧了液化石油气向低洼处（办公室）集聚的可能性。</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9.根据事故调查组现场勘查，临时存放气瓶的场所没有设置相应的可燃气体监测措施，也没有设置相应的隔离措施。</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四、事故造成人员伤亡和直接经济损失情况</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（一）事故人员伤亡情况</w:t>
      </w:r>
      <w:r w:rsidRPr="005D6FC9">
        <w:rPr>
          <w:rFonts w:ascii="宋体" w:eastAsia="宋体" w:hAnsi="宋体" w:cs="宋体" w:hint="eastAsia"/>
          <w:color w:val="333333"/>
          <w:kern w:val="0"/>
          <w:sz w:val="30"/>
          <w:szCs w:val="30"/>
        </w:rPr>
        <w:t>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20"/>
        <w:gridCol w:w="920"/>
        <w:gridCol w:w="921"/>
        <w:gridCol w:w="921"/>
        <w:gridCol w:w="921"/>
        <w:gridCol w:w="921"/>
        <w:gridCol w:w="921"/>
        <w:gridCol w:w="921"/>
        <w:gridCol w:w="1156"/>
      </w:tblGrid>
      <w:tr w:rsidR="005D6FC9" w:rsidRPr="005D6FC9" w:rsidTr="005D6FC9">
        <w:trPr>
          <w:trHeight w:val="1399"/>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姓名</w:t>
            </w:r>
            <w:r w:rsidRPr="005D6FC9">
              <w:rPr>
                <w:rFonts w:ascii="宋体" w:eastAsia="宋体" w:hAnsi="宋体" w:cs="宋体" w:hint="eastAsia"/>
                <w:color w:val="333333"/>
                <w:kern w:val="0"/>
                <w:sz w:val="30"/>
                <w:szCs w:val="30"/>
              </w:rPr>
              <w:t>  </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性别</w:t>
            </w:r>
            <w:r w:rsidRPr="005D6FC9">
              <w:rPr>
                <w:rFonts w:ascii="宋体" w:eastAsia="宋体" w:hAnsi="宋体" w:cs="宋体" w:hint="eastAsia"/>
                <w:color w:val="333333"/>
                <w:kern w:val="0"/>
                <w:sz w:val="30"/>
                <w:szCs w:val="30"/>
              </w:rPr>
              <w:t>  </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年龄</w:t>
            </w:r>
            <w:r w:rsidRPr="005D6FC9">
              <w:rPr>
                <w:rFonts w:ascii="宋体" w:eastAsia="宋体" w:hAnsi="宋体" w:cs="宋体" w:hint="eastAsia"/>
                <w:color w:val="333333"/>
                <w:kern w:val="0"/>
                <w:sz w:val="30"/>
                <w:szCs w:val="30"/>
              </w:rPr>
              <w:t>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文化程度</w:t>
            </w:r>
            <w:r w:rsidRPr="005D6FC9">
              <w:rPr>
                <w:rFonts w:ascii="宋体" w:eastAsia="宋体" w:hAnsi="宋体" w:cs="宋体" w:hint="eastAsia"/>
                <w:color w:val="333333"/>
                <w:kern w:val="0"/>
                <w:sz w:val="30"/>
                <w:szCs w:val="30"/>
              </w:rPr>
              <w:t>  </w:t>
            </w:r>
          </w:p>
        </w:tc>
        <w:tc>
          <w:tcPr>
            <w:tcW w:w="13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用工形式</w:t>
            </w:r>
            <w:r w:rsidRPr="005D6FC9">
              <w:rPr>
                <w:rFonts w:ascii="宋体" w:eastAsia="宋体" w:hAnsi="宋体" w:cs="宋体" w:hint="eastAsia"/>
                <w:color w:val="333333"/>
                <w:kern w:val="0"/>
                <w:sz w:val="30"/>
                <w:szCs w:val="30"/>
              </w:rPr>
              <w:t>  </w:t>
            </w:r>
          </w:p>
        </w:tc>
        <w:tc>
          <w:tcPr>
            <w:tcW w:w="8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工种</w:t>
            </w:r>
            <w:r w:rsidRPr="005D6FC9">
              <w:rPr>
                <w:rFonts w:ascii="宋体" w:eastAsia="宋体" w:hAnsi="宋体" w:cs="宋体" w:hint="eastAsia"/>
                <w:color w:val="333333"/>
                <w:kern w:val="0"/>
                <w:sz w:val="30"/>
                <w:szCs w:val="30"/>
              </w:rPr>
              <w:t>  </w:t>
            </w:r>
          </w:p>
        </w:tc>
        <w:tc>
          <w:tcPr>
            <w:tcW w:w="1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安全教育情况</w:t>
            </w:r>
            <w:r w:rsidRPr="005D6FC9">
              <w:rPr>
                <w:rFonts w:ascii="宋体" w:eastAsia="宋体" w:hAnsi="宋体" w:cs="宋体" w:hint="eastAsia"/>
                <w:color w:val="333333"/>
                <w:kern w:val="0"/>
                <w:sz w:val="30"/>
                <w:szCs w:val="30"/>
              </w:rPr>
              <w:t>  </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伤害</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部位</w:t>
            </w:r>
            <w:r w:rsidRPr="005D6FC9">
              <w:rPr>
                <w:rFonts w:ascii="宋体" w:eastAsia="宋体" w:hAnsi="宋体" w:cs="宋体" w:hint="eastAsia"/>
                <w:color w:val="333333"/>
                <w:kern w:val="0"/>
                <w:sz w:val="30"/>
                <w:szCs w:val="30"/>
              </w:rPr>
              <w:t>  </w:t>
            </w:r>
          </w:p>
        </w:tc>
        <w:tc>
          <w:tcPr>
            <w:tcW w:w="1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损失工作日</w:t>
            </w:r>
            <w:r w:rsidRPr="005D6FC9">
              <w:rPr>
                <w:rFonts w:ascii="宋体" w:eastAsia="宋体" w:hAnsi="宋体" w:cs="宋体" w:hint="eastAsia"/>
                <w:color w:val="333333"/>
                <w:kern w:val="0"/>
                <w:sz w:val="30"/>
                <w:szCs w:val="30"/>
              </w:rPr>
              <w:t>  </w:t>
            </w:r>
          </w:p>
        </w:tc>
      </w:tr>
      <w:tr w:rsidR="005D6FC9" w:rsidRPr="005D6FC9" w:rsidTr="005D6FC9">
        <w:trPr>
          <w:trHeight w:val="116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lastRenderedPageBreak/>
              <w:t>黎权辉</w:t>
            </w:r>
            <w:r w:rsidRPr="005D6FC9">
              <w:rPr>
                <w:rFonts w:ascii="宋体" w:eastAsia="宋体" w:hAnsi="宋体" w:cs="宋体" w:hint="eastAsia"/>
                <w:color w:val="333333"/>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男</w:t>
            </w:r>
            <w:r w:rsidRPr="005D6FC9">
              <w:rPr>
                <w:rFonts w:ascii="宋体" w:eastAsia="宋体" w:hAnsi="宋体" w:cs="宋体" w:hint="eastAsia"/>
                <w:color w:val="333333"/>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41</w:t>
            </w:r>
            <w:r w:rsidRPr="005D6FC9">
              <w:rPr>
                <w:rFonts w:ascii="宋体" w:eastAsia="宋体" w:hAnsi="宋体" w:cs="宋体" w:hint="eastAsia"/>
                <w:color w:val="333333"/>
                <w:kern w:val="0"/>
                <w:sz w:val="30"/>
                <w:szCs w:val="3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高中</w:t>
            </w:r>
            <w:r w:rsidRPr="005D6FC9">
              <w:rPr>
                <w:rFonts w:ascii="宋体" w:eastAsia="宋体" w:hAnsi="宋体" w:cs="宋体" w:hint="eastAsia"/>
                <w:color w:val="333333"/>
                <w:kern w:val="0"/>
                <w:sz w:val="30"/>
                <w:szCs w:val="30"/>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合同工</w:t>
            </w:r>
            <w:r w:rsidRPr="005D6FC9">
              <w:rPr>
                <w:rFonts w:ascii="宋体" w:eastAsia="宋体" w:hAnsi="宋体" w:cs="宋体" w:hint="eastAsia"/>
                <w:color w:val="333333"/>
                <w:kern w:val="0"/>
                <w:sz w:val="30"/>
                <w:szCs w:val="30"/>
              </w:rPr>
              <w:t>  </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普工</w:t>
            </w:r>
            <w:r w:rsidRPr="005D6FC9">
              <w:rPr>
                <w:rFonts w:ascii="宋体" w:eastAsia="宋体" w:hAnsi="宋体" w:cs="宋体" w:hint="eastAsia"/>
                <w:color w:val="333333"/>
                <w:kern w:val="0"/>
                <w:sz w:val="30"/>
                <w:szCs w:val="30"/>
              </w:rPr>
              <w:t>  </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有</w:t>
            </w:r>
            <w:r w:rsidRPr="005D6FC9">
              <w:rPr>
                <w:rFonts w:ascii="宋体" w:eastAsia="宋体" w:hAnsi="宋体" w:cs="宋体" w:hint="eastAsia"/>
                <w:color w:val="333333"/>
                <w:kern w:val="0"/>
                <w:sz w:val="30"/>
                <w:szCs w:val="30"/>
              </w:rPr>
              <w:t>  </w:t>
            </w: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全身</w:t>
            </w:r>
            <w:r w:rsidRPr="005D6FC9">
              <w:rPr>
                <w:rFonts w:ascii="宋体" w:eastAsia="宋体" w:hAnsi="宋体" w:cs="宋体" w:hint="eastAsia"/>
                <w:color w:val="333333"/>
                <w:kern w:val="0"/>
                <w:sz w:val="30"/>
                <w:szCs w:val="30"/>
              </w:rPr>
              <w:t>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5500</w:t>
            </w:r>
            <w:r w:rsidRPr="005D6FC9">
              <w:rPr>
                <w:rFonts w:ascii="宋体" w:eastAsia="宋体" w:hAnsi="宋体" w:cs="宋体" w:hint="eastAsia"/>
                <w:color w:val="333333"/>
                <w:kern w:val="0"/>
                <w:sz w:val="30"/>
                <w:szCs w:val="30"/>
              </w:rPr>
              <w:t>  </w:t>
            </w:r>
          </w:p>
        </w:tc>
      </w:tr>
      <w:tr w:rsidR="005D6FC9" w:rsidRPr="005D6FC9" w:rsidTr="005D6FC9">
        <w:trPr>
          <w:trHeight w:val="116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李国超</w:t>
            </w:r>
            <w:r w:rsidRPr="005D6FC9">
              <w:rPr>
                <w:rFonts w:ascii="宋体" w:eastAsia="宋体" w:hAnsi="宋体" w:cs="宋体" w:hint="eastAsia"/>
                <w:color w:val="333333"/>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男</w:t>
            </w:r>
            <w:r w:rsidRPr="005D6FC9">
              <w:rPr>
                <w:rFonts w:ascii="宋体" w:eastAsia="宋体" w:hAnsi="宋体" w:cs="宋体" w:hint="eastAsia"/>
                <w:color w:val="333333"/>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36</w:t>
            </w:r>
            <w:r w:rsidRPr="005D6FC9">
              <w:rPr>
                <w:rFonts w:ascii="宋体" w:eastAsia="宋体" w:hAnsi="宋体" w:cs="宋体" w:hint="eastAsia"/>
                <w:color w:val="333333"/>
                <w:kern w:val="0"/>
                <w:sz w:val="30"/>
                <w:szCs w:val="3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高中</w:t>
            </w:r>
            <w:r w:rsidRPr="005D6FC9">
              <w:rPr>
                <w:rFonts w:ascii="宋体" w:eastAsia="宋体" w:hAnsi="宋体" w:cs="宋体" w:hint="eastAsia"/>
                <w:color w:val="333333"/>
                <w:kern w:val="0"/>
                <w:sz w:val="30"/>
                <w:szCs w:val="30"/>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合同工</w:t>
            </w:r>
            <w:r w:rsidRPr="005D6FC9">
              <w:rPr>
                <w:rFonts w:ascii="宋体" w:eastAsia="宋体" w:hAnsi="宋体" w:cs="宋体" w:hint="eastAsia"/>
                <w:color w:val="333333"/>
                <w:kern w:val="0"/>
                <w:sz w:val="30"/>
                <w:szCs w:val="30"/>
              </w:rPr>
              <w:t>  </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普工</w:t>
            </w:r>
            <w:r w:rsidRPr="005D6FC9">
              <w:rPr>
                <w:rFonts w:ascii="宋体" w:eastAsia="宋体" w:hAnsi="宋体" w:cs="宋体" w:hint="eastAsia"/>
                <w:color w:val="333333"/>
                <w:kern w:val="0"/>
                <w:sz w:val="30"/>
                <w:szCs w:val="30"/>
              </w:rPr>
              <w:t>  </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有</w:t>
            </w:r>
            <w:r w:rsidRPr="005D6FC9">
              <w:rPr>
                <w:rFonts w:ascii="宋体" w:eastAsia="宋体" w:hAnsi="宋体" w:cs="宋体" w:hint="eastAsia"/>
                <w:color w:val="333333"/>
                <w:kern w:val="0"/>
                <w:sz w:val="30"/>
                <w:szCs w:val="30"/>
              </w:rPr>
              <w:t>  </w:t>
            </w: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面部，双手</w:t>
            </w:r>
            <w:r w:rsidRPr="005D6FC9">
              <w:rPr>
                <w:rFonts w:ascii="宋体" w:eastAsia="宋体" w:hAnsi="宋体" w:cs="宋体" w:hint="eastAsia"/>
                <w:color w:val="333333"/>
                <w:kern w:val="0"/>
                <w:sz w:val="30"/>
                <w:szCs w:val="30"/>
              </w:rPr>
              <w:t>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40</w:t>
            </w:r>
            <w:r w:rsidRPr="005D6FC9">
              <w:rPr>
                <w:rFonts w:ascii="宋体" w:eastAsia="宋体" w:hAnsi="宋体" w:cs="宋体" w:hint="eastAsia"/>
                <w:color w:val="333333"/>
                <w:kern w:val="0"/>
                <w:sz w:val="30"/>
                <w:szCs w:val="30"/>
              </w:rPr>
              <w:t>  </w:t>
            </w:r>
          </w:p>
        </w:tc>
      </w:tr>
      <w:tr w:rsidR="005D6FC9" w:rsidRPr="005D6FC9" w:rsidTr="005D6FC9">
        <w:trPr>
          <w:trHeight w:val="116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陈秀娴</w:t>
            </w:r>
            <w:r w:rsidRPr="005D6FC9">
              <w:rPr>
                <w:rFonts w:ascii="宋体" w:eastAsia="宋体" w:hAnsi="宋体" w:cs="宋体" w:hint="eastAsia"/>
                <w:color w:val="333333"/>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女</w:t>
            </w:r>
            <w:r w:rsidRPr="005D6FC9">
              <w:rPr>
                <w:rFonts w:ascii="宋体" w:eastAsia="宋体" w:hAnsi="宋体" w:cs="宋体" w:hint="eastAsia"/>
                <w:color w:val="333333"/>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36</w:t>
            </w:r>
            <w:r w:rsidRPr="005D6FC9">
              <w:rPr>
                <w:rFonts w:ascii="宋体" w:eastAsia="宋体" w:hAnsi="宋体" w:cs="宋体" w:hint="eastAsia"/>
                <w:color w:val="333333"/>
                <w:kern w:val="0"/>
                <w:sz w:val="30"/>
                <w:szCs w:val="3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高中</w:t>
            </w:r>
            <w:r w:rsidRPr="005D6FC9">
              <w:rPr>
                <w:rFonts w:ascii="宋体" w:eastAsia="宋体" w:hAnsi="宋体" w:cs="宋体" w:hint="eastAsia"/>
                <w:color w:val="333333"/>
                <w:kern w:val="0"/>
                <w:sz w:val="30"/>
                <w:szCs w:val="30"/>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合同工</w:t>
            </w:r>
            <w:r w:rsidRPr="005D6FC9">
              <w:rPr>
                <w:rFonts w:ascii="宋体" w:eastAsia="宋体" w:hAnsi="宋体" w:cs="宋体" w:hint="eastAsia"/>
                <w:color w:val="333333"/>
                <w:kern w:val="0"/>
                <w:sz w:val="30"/>
                <w:szCs w:val="30"/>
              </w:rPr>
              <w:t>  </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普工</w:t>
            </w:r>
            <w:r w:rsidRPr="005D6FC9">
              <w:rPr>
                <w:rFonts w:ascii="宋体" w:eastAsia="宋体" w:hAnsi="宋体" w:cs="宋体" w:hint="eastAsia"/>
                <w:color w:val="333333"/>
                <w:kern w:val="0"/>
                <w:sz w:val="30"/>
                <w:szCs w:val="30"/>
              </w:rPr>
              <w:t>  </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有</w:t>
            </w:r>
            <w:r w:rsidRPr="005D6FC9">
              <w:rPr>
                <w:rFonts w:ascii="宋体" w:eastAsia="宋体" w:hAnsi="宋体" w:cs="宋体" w:hint="eastAsia"/>
                <w:color w:val="333333"/>
                <w:kern w:val="0"/>
                <w:sz w:val="30"/>
                <w:szCs w:val="30"/>
              </w:rPr>
              <w:t>  </w:t>
            </w: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面部，双手</w:t>
            </w:r>
            <w:r w:rsidRPr="005D6FC9">
              <w:rPr>
                <w:rFonts w:ascii="宋体" w:eastAsia="宋体" w:hAnsi="宋体" w:cs="宋体" w:hint="eastAsia"/>
                <w:color w:val="333333"/>
                <w:kern w:val="0"/>
                <w:sz w:val="30"/>
                <w:szCs w:val="30"/>
              </w:rPr>
              <w:t>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40</w:t>
            </w:r>
            <w:r w:rsidRPr="005D6FC9">
              <w:rPr>
                <w:rFonts w:ascii="宋体" w:eastAsia="宋体" w:hAnsi="宋体" w:cs="宋体" w:hint="eastAsia"/>
                <w:color w:val="333333"/>
                <w:kern w:val="0"/>
                <w:sz w:val="30"/>
                <w:szCs w:val="30"/>
              </w:rPr>
              <w:t>  </w:t>
            </w:r>
          </w:p>
        </w:tc>
      </w:tr>
      <w:tr w:rsidR="005D6FC9" w:rsidRPr="005D6FC9" w:rsidTr="005D6FC9">
        <w:trPr>
          <w:trHeight w:val="116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郭建勋</w:t>
            </w:r>
            <w:r w:rsidRPr="005D6FC9">
              <w:rPr>
                <w:rFonts w:ascii="宋体" w:eastAsia="宋体" w:hAnsi="宋体" w:cs="宋体" w:hint="eastAsia"/>
                <w:color w:val="333333"/>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男</w:t>
            </w:r>
            <w:r w:rsidRPr="005D6FC9">
              <w:rPr>
                <w:rFonts w:ascii="宋体" w:eastAsia="宋体" w:hAnsi="宋体" w:cs="宋体" w:hint="eastAsia"/>
                <w:color w:val="333333"/>
                <w:kern w:val="0"/>
                <w:sz w:val="30"/>
                <w:szCs w:val="3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40</w:t>
            </w:r>
            <w:r w:rsidRPr="005D6FC9">
              <w:rPr>
                <w:rFonts w:ascii="宋体" w:eastAsia="宋体" w:hAnsi="宋体" w:cs="宋体" w:hint="eastAsia"/>
                <w:color w:val="333333"/>
                <w:kern w:val="0"/>
                <w:sz w:val="30"/>
                <w:szCs w:val="3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高中</w:t>
            </w:r>
            <w:r w:rsidRPr="005D6FC9">
              <w:rPr>
                <w:rFonts w:ascii="宋体" w:eastAsia="宋体" w:hAnsi="宋体" w:cs="宋体" w:hint="eastAsia"/>
                <w:color w:val="333333"/>
                <w:kern w:val="0"/>
                <w:sz w:val="30"/>
                <w:szCs w:val="30"/>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合同工</w:t>
            </w:r>
            <w:r w:rsidRPr="005D6FC9">
              <w:rPr>
                <w:rFonts w:ascii="宋体" w:eastAsia="宋体" w:hAnsi="宋体" w:cs="宋体" w:hint="eastAsia"/>
                <w:color w:val="333333"/>
                <w:kern w:val="0"/>
                <w:sz w:val="30"/>
                <w:szCs w:val="30"/>
              </w:rPr>
              <w:t>  </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普工</w:t>
            </w:r>
            <w:r w:rsidRPr="005D6FC9">
              <w:rPr>
                <w:rFonts w:ascii="宋体" w:eastAsia="宋体" w:hAnsi="宋体" w:cs="宋体" w:hint="eastAsia"/>
                <w:color w:val="333333"/>
                <w:kern w:val="0"/>
                <w:sz w:val="30"/>
                <w:szCs w:val="30"/>
              </w:rPr>
              <w:t>  </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有</w:t>
            </w:r>
            <w:r w:rsidRPr="005D6FC9">
              <w:rPr>
                <w:rFonts w:ascii="宋体" w:eastAsia="宋体" w:hAnsi="宋体" w:cs="宋体" w:hint="eastAsia"/>
                <w:color w:val="333333"/>
                <w:kern w:val="0"/>
                <w:sz w:val="30"/>
                <w:szCs w:val="30"/>
              </w:rPr>
              <w:t>  </w:t>
            </w: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面部、踝足</w:t>
            </w:r>
            <w:r w:rsidRPr="005D6FC9">
              <w:rPr>
                <w:rFonts w:ascii="宋体" w:eastAsia="宋体" w:hAnsi="宋体" w:cs="宋体" w:hint="eastAsia"/>
                <w:color w:val="333333"/>
                <w:kern w:val="0"/>
                <w:sz w:val="30"/>
                <w:szCs w:val="30"/>
              </w:rPr>
              <w:t>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FC9" w:rsidRPr="005D6FC9" w:rsidRDefault="005D6FC9" w:rsidP="005D6FC9">
            <w:pPr>
              <w:widowControl/>
              <w:spacing w:line="600" w:lineRule="atLeast"/>
              <w:jc w:val="center"/>
              <w:rPr>
                <w:rFonts w:ascii="仿宋" w:eastAsia="仿宋" w:hAnsi="仿宋" w:cs="宋体"/>
                <w:color w:val="333333"/>
                <w:kern w:val="0"/>
                <w:sz w:val="30"/>
                <w:szCs w:val="30"/>
              </w:rPr>
            </w:pPr>
            <w:r w:rsidRPr="005D6FC9">
              <w:rPr>
                <w:rFonts w:ascii="仿宋" w:eastAsia="仿宋" w:hAnsi="仿宋" w:cs="宋体" w:hint="eastAsia"/>
                <w:color w:val="333333"/>
                <w:kern w:val="0"/>
                <w:sz w:val="30"/>
                <w:szCs w:val="30"/>
              </w:rPr>
              <w:t>40</w:t>
            </w:r>
            <w:r w:rsidRPr="005D6FC9">
              <w:rPr>
                <w:rFonts w:ascii="宋体" w:eastAsia="宋体" w:hAnsi="宋体" w:cs="宋体" w:hint="eastAsia"/>
                <w:color w:val="333333"/>
                <w:kern w:val="0"/>
                <w:sz w:val="30"/>
                <w:szCs w:val="30"/>
              </w:rPr>
              <w:t>  </w:t>
            </w:r>
          </w:p>
        </w:tc>
      </w:tr>
    </w:tbl>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（二）直接经济损失情况</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根据《企业职工伤亡事故经济损失统计标准》（GB6721-1986）有关规定统计，事故造成直接经济损失为189万元。</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五、事故原因分析</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lastRenderedPageBreak/>
        <w:t>（一）事故直接原因</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堆放在检测站外面空地临时存放的车用液化石油气气瓶在搬运过程中存在碰撞，导致气瓶瓶阀损坏而产生泄漏，泄漏的气体扩散至检测站办公室，办公室内的电气火花引燃了积聚的液化石油气气体，引发事故。</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（二）事故间接原因</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1.广东港建液化气有限公司安全防护措施不到位，临时存放液化石油气气瓶的场所与办公场所没有设置有效的隔离措施，临时存放液化石油气气瓶的场所没有安装有效的可燃气体监测装置，是本次事故的间接原因之一。</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2.广东港建液化气有限公司安全管理制度不健全，作业现场安全管理不到位，未能及时消除生产安全事故隐患，未对接收的待报废车用液化石油气气瓶进行泄漏性检查，导致未能发现钢瓶存在泄漏，是本次事故的间接原因之一。</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3.广东港建液化气有限公司对从业人员的安全生产教育和培训不到位，从业人员安全意识淡薄，不熟悉有关的安全生产规章制度和安全操作规程，没有掌握本岗位的安全操作技能，是本次事故的间接原因之一。</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（三）事故性质</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调查认定，广东港建液化气有限公司“12·20”闪燃事故是一起一般生产安全责任事故。</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六、对有关单位和责任人员的处理意见</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lastRenderedPageBreak/>
        <w:t>为了汲取教训，教育和</w:t>
      </w:r>
      <w:proofErr w:type="gramStart"/>
      <w:r w:rsidRPr="005D6FC9">
        <w:rPr>
          <w:rFonts w:ascii="仿宋" w:eastAsia="仿宋" w:hAnsi="仿宋" w:cs="宋体" w:hint="eastAsia"/>
          <w:color w:val="333333"/>
          <w:kern w:val="0"/>
          <w:sz w:val="30"/>
          <w:szCs w:val="30"/>
        </w:rPr>
        <w:t>惩诫</w:t>
      </w:r>
      <w:proofErr w:type="gramEnd"/>
      <w:r w:rsidRPr="005D6FC9">
        <w:rPr>
          <w:rFonts w:ascii="仿宋" w:eastAsia="仿宋" w:hAnsi="仿宋" w:cs="宋体" w:hint="eastAsia"/>
          <w:color w:val="333333"/>
          <w:kern w:val="0"/>
          <w:sz w:val="30"/>
          <w:szCs w:val="30"/>
        </w:rPr>
        <w:t>事故单位和有关事故责任人员，防止同类事故的再次发生，根据《中华人民共和国安全生产法》和《生产安全事故报告和调查处理条例》（国务院令第493号）等法律法规，事故调查组对这起生产安全责任事故的有关责任单位、责任人建议</w:t>
      </w:r>
      <w:proofErr w:type="gramStart"/>
      <w:r w:rsidRPr="005D6FC9">
        <w:rPr>
          <w:rFonts w:ascii="仿宋" w:eastAsia="仿宋" w:hAnsi="仿宋" w:cs="宋体" w:hint="eastAsia"/>
          <w:color w:val="333333"/>
          <w:kern w:val="0"/>
          <w:sz w:val="30"/>
          <w:szCs w:val="30"/>
        </w:rPr>
        <w:t>作出</w:t>
      </w:r>
      <w:proofErr w:type="gramEnd"/>
      <w:r w:rsidRPr="005D6FC9">
        <w:rPr>
          <w:rFonts w:ascii="仿宋" w:eastAsia="仿宋" w:hAnsi="仿宋" w:cs="宋体" w:hint="eastAsia"/>
          <w:color w:val="333333"/>
          <w:kern w:val="0"/>
          <w:sz w:val="30"/>
          <w:szCs w:val="30"/>
        </w:rPr>
        <w:t>如下处理：</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（一）对事故单位责任分析及处理建议</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广东港建液化气有限公司：安全防护措施不到位、安全管理制度不健全，未能及时消除生产安全事故隐患，未严格督促从业人员严格执行安全操作规程，现场安全管理不到位。违反了《中华人民共和国安全生产法》第二十五条、第三十八条、第四十一条的规定，对本起事故的发生负有责任。依据《中华人民共和国安全生产法》第一百零九条的规定，建议由区应急管理局对其进行处罚。</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（二）对事故责任人的责任分析及处理建议：</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1.</w:t>
      </w:r>
      <w:proofErr w:type="gramStart"/>
      <w:r w:rsidRPr="005D6FC9">
        <w:rPr>
          <w:rFonts w:ascii="仿宋" w:eastAsia="仿宋" w:hAnsi="仿宋" w:cs="宋体" w:hint="eastAsia"/>
          <w:color w:val="333333"/>
          <w:kern w:val="0"/>
          <w:sz w:val="30"/>
          <w:szCs w:val="30"/>
        </w:rPr>
        <w:t>劳</w:t>
      </w:r>
      <w:proofErr w:type="gramEnd"/>
      <w:r w:rsidRPr="005D6FC9">
        <w:rPr>
          <w:rFonts w:ascii="仿宋" w:eastAsia="仿宋" w:hAnsi="仿宋" w:cs="宋体" w:hint="eastAsia"/>
          <w:color w:val="333333"/>
          <w:kern w:val="0"/>
          <w:sz w:val="30"/>
          <w:szCs w:val="30"/>
        </w:rPr>
        <w:t>燕霞：女，44岁，广东港建液化气有限公司法定代表人、总经理，作为公司安全生产第一责任人，组织制定及实施安全生产教育培训工作不到位；督促、检查安全生产工作不到位，未能采取有效措施，及时消除生产安全事故隐患，其行为违反了《中华人民共和国安全生产法》第十八条的规定，对本起事故的发生负有重要领导责任，依据《中华人民共和国安全生产法》第九十二条的规定，建议由区应急管理局对其进行处罚。</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lastRenderedPageBreak/>
        <w:t>2.陈康寿：男，36岁，广东港建液化气有限公司钢瓶检测站站长，作为港建公司钢瓶检测站生产主管，现场管理不到位，未对安全生产状况进行经常性检查，未及时排查生产安全事故隐患，其行为违反了《中华人民共和国安全生产法》第二十二条的规定，对本起事故的发生负有领导责任，根据《中华人民共和国安全生产法》第一百零四条的规定，建议由港建公司依照内部奖惩规定对其进行处理。</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3.蔡大望：男，36岁，广东港建液化气有限公司安全经理，作为港建公司安全经理，现场管理不到位，未能及时消除生产安全事故隐患，未能及时制止作业人员违规作业，其行为违反了《中华人民共和国安全生产法》第二十二条的规定，对本起事故的发生负有管理责任，根据《中华人民共和国安全生产法》第一百零四条的规定，建议由港建公司依照内部奖惩规定对其进行处理。</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4.石国权：男，38岁，检测站安全员，作为港建公司钢瓶检测站安全员，安全管理不到位，未能及时消除生产安全事故隐患，其行为违反了《中华人民共和国安全生产法》第二十二条的规定，对本起事故的发生负有管理责任，根据《中华人民共和国安全生产法》第一百零四条的规定，建议由港建公司依照内部奖惩规定对其进行处理。</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七、事故防范措施建议</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lastRenderedPageBreak/>
        <w:t>根据生产安全事故“四不放过”原则，为吸取本事故的深刻教训，防止同类事故的发生，结合本次事故的实际情况，特提出以下意见：</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（一）广东港建液化气有限公司</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1.要认真汲取事故教训，并将本次事故在全公司进行通报。对本次事故的责任人给予批评教育，并按公司内部管理制度</w:t>
      </w:r>
      <w:proofErr w:type="gramStart"/>
      <w:r w:rsidRPr="005D6FC9">
        <w:rPr>
          <w:rFonts w:ascii="仿宋" w:eastAsia="仿宋" w:hAnsi="仿宋" w:cs="宋体" w:hint="eastAsia"/>
          <w:color w:val="333333"/>
          <w:kern w:val="0"/>
          <w:sz w:val="30"/>
          <w:szCs w:val="30"/>
        </w:rPr>
        <w:t>作出</w:t>
      </w:r>
      <w:proofErr w:type="gramEnd"/>
      <w:r w:rsidRPr="005D6FC9">
        <w:rPr>
          <w:rFonts w:ascii="仿宋" w:eastAsia="仿宋" w:hAnsi="仿宋" w:cs="宋体" w:hint="eastAsia"/>
          <w:color w:val="333333"/>
          <w:kern w:val="0"/>
          <w:sz w:val="30"/>
          <w:szCs w:val="30"/>
        </w:rPr>
        <w:t>相应处理，加强隐患排查，坚决杜绝类似事故的发生。</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2.严格按照法律法规落实企业安全生产主体责任，加强企业安全生产监管措施，进一步完善相关安全管理制度，从根本上保证企业具备安全生产条件。</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3.建立和完善液化石油气气瓶临时存放场所的相关管理制度，对临时存放气瓶场所制定相应的可燃气体监测措施，及时消除安全隐患；加强对作业人员的培训教育，强化安全意识，严格按照相应操作规程进行检验作业，对“三违”行为要立即制止，防止类似事故的发生。</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4.要按照《广东省安全生产条例》的有关规定对钢瓶检测站进行安全评价，并根据评价结果采取相应的安全防范措施。</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（二）区城管局</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要切实履行行业监管职责，按照“管行业必须管安全”的要求依法责令涉事单位认真贯彻《中华人民共和国安全生产法》和相关法律法规，督促广东港建液化气有限公司落实安全生产主体责任，健全各级安全生产责任制，完善安全管理制度和操作规程，</w:t>
      </w:r>
      <w:r w:rsidRPr="005D6FC9">
        <w:rPr>
          <w:rFonts w:ascii="仿宋" w:eastAsia="仿宋" w:hAnsi="仿宋" w:cs="宋体" w:hint="eastAsia"/>
          <w:color w:val="333333"/>
          <w:kern w:val="0"/>
          <w:sz w:val="30"/>
          <w:szCs w:val="30"/>
        </w:rPr>
        <w:lastRenderedPageBreak/>
        <w:t>加大对从业人员的安全生产教育和培训。并举一反三，结合本次事故，反思在行业监管方面的不足，要结合城镇燃气行业实际情况，进一步健全完善隐患排查治理体系，全面排查、及时治理、消除事故隐患，实施闭环管理，同时将整改情况报区安委办。</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（三）区市场监督管理局</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0"/>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要按照“谁发证、谁监管”的原则，责令广东港建液化气有限公司钢瓶检测站落实事故整改措施，消除安全隐患，同时督促企业落实安全生产主体责任，健全各级安全生产责任制，完善安全管理制度和操作规程，加大对从业人员的安全生产教育和培训。并举一反三，对本次事故暴露出来的监管上的薄弱环节，及时制定整改措施，对全区气体充装单位和气瓶检验单位深入开展安全生产大检查，排查事故隐患，并将整改情况报区安委办。</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（四）区应急管理局</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要进一步落实综合监管职责，督促区城管局等行业主管部门加强城镇燃气企业安全监管，防范类似事故再次发生。</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（五）横</w:t>
      </w:r>
      <w:proofErr w:type="gramStart"/>
      <w:r w:rsidRPr="005D6FC9">
        <w:rPr>
          <w:rFonts w:ascii="仿宋" w:eastAsia="仿宋" w:hAnsi="仿宋" w:cs="宋体" w:hint="eastAsia"/>
          <w:color w:val="333333"/>
          <w:kern w:val="0"/>
          <w:sz w:val="30"/>
          <w:szCs w:val="30"/>
        </w:rPr>
        <w:t>沥</w:t>
      </w:r>
      <w:proofErr w:type="gramEnd"/>
      <w:r w:rsidRPr="005D6FC9">
        <w:rPr>
          <w:rFonts w:ascii="仿宋" w:eastAsia="仿宋" w:hAnsi="仿宋" w:cs="宋体" w:hint="eastAsia"/>
          <w:color w:val="333333"/>
          <w:kern w:val="0"/>
          <w:sz w:val="30"/>
          <w:szCs w:val="30"/>
        </w:rPr>
        <w:t>镇</w:t>
      </w:r>
      <w:r w:rsidRPr="005D6FC9">
        <w:rPr>
          <w:rFonts w:ascii="宋体" w:eastAsia="宋体" w:hAnsi="宋体" w:cs="宋体" w:hint="eastAsia"/>
          <w:color w:val="333333"/>
          <w:kern w:val="0"/>
          <w:sz w:val="30"/>
          <w:szCs w:val="30"/>
        </w:rPr>
        <w:t>  </w:t>
      </w:r>
    </w:p>
    <w:p w:rsidR="005D6FC9" w:rsidRPr="005D6FC9" w:rsidRDefault="005D6FC9" w:rsidP="005D6FC9">
      <w:pPr>
        <w:widowControl/>
        <w:spacing w:line="600" w:lineRule="atLeast"/>
        <w:ind w:firstLine="643"/>
        <w:jc w:val="left"/>
        <w:rPr>
          <w:rFonts w:ascii="仿宋" w:eastAsia="仿宋" w:hAnsi="仿宋" w:cs="宋体" w:hint="eastAsia"/>
          <w:color w:val="333333"/>
          <w:kern w:val="0"/>
          <w:sz w:val="30"/>
          <w:szCs w:val="30"/>
        </w:rPr>
      </w:pPr>
      <w:r w:rsidRPr="005D6FC9">
        <w:rPr>
          <w:rFonts w:ascii="仿宋" w:eastAsia="仿宋" w:hAnsi="仿宋" w:cs="宋体" w:hint="eastAsia"/>
          <w:color w:val="333333"/>
          <w:kern w:val="0"/>
          <w:sz w:val="30"/>
          <w:szCs w:val="30"/>
        </w:rPr>
        <w:t>要进一步落实属地监管职责，加强对辖区内企业安全监管，认真组织开展隐患排查治理工作，督促相关单位严格落实有关法律、法规和安全标准规范要求。</w:t>
      </w:r>
      <w:r w:rsidRPr="005D6FC9">
        <w:rPr>
          <w:rFonts w:ascii="宋体" w:eastAsia="宋体" w:hAnsi="宋体" w:cs="宋体" w:hint="eastAsia"/>
          <w:color w:val="333333"/>
          <w:kern w:val="0"/>
          <w:sz w:val="30"/>
          <w:szCs w:val="30"/>
        </w:rPr>
        <w:t>  </w:t>
      </w:r>
    </w:p>
    <w:p w:rsidR="00B173B9" w:rsidRPr="005D6FC9" w:rsidRDefault="00B173B9">
      <w:pPr>
        <w:rPr>
          <w:rFonts w:ascii="仿宋" w:eastAsia="仿宋" w:hAnsi="仿宋"/>
          <w:sz w:val="30"/>
          <w:szCs w:val="30"/>
        </w:rPr>
      </w:pPr>
    </w:p>
    <w:sectPr w:rsidR="00B173B9" w:rsidRPr="005D6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5A"/>
    <w:rsid w:val="005D6FC9"/>
    <w:rsid w:val="00A3555A"/>
    <w:rsid w:val="00B1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D6F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6FC9"/>
    <w:rPr>
      <w:rFonts w:ascii="宋体" w:eastAsia="宋体" w:hAnsi="宋体" w:cs="宋体"/>
      <w:b/>
      <w:bCs/>
      <w:kern w:val="0"/>
      <w:sz w:val="36"/>
      <w:szCs w:val="36"/>
    </w:rPr>
  </w:style>
  <w:style w:type="paragraph" w:customStyle="1" w:styleId="19">
    <w:name w:val="19"/>
    <w:basedOn w:val="a"/>
    <w:rsid w:val="005D6FC9"/>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5D6FC9"/>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5D6FC9"/>
    <w:pPr>
      <w:widowControl/>
      <w:spacing w:before="100" w:beforeAutospacing="1" w:after="100" w:afterAutospacing="1"/>
      <w:jc w:val="left"/>
    </w:pPr>
    <w:rPr>
      <w:rFonts w:ascii="宋体" w:eastAsia="宋体" w:hAnsi="宋体" w:cs="宋体"/>
      <w:kern w:val="0"/>
      <w:sz w:val="24"/>
      <w:szCs w:val="24"/>
    </w:rPr>
  </w:style>
  <w:style w:type="paragraph" w:customStyle="1" w:styleId="20">
    <w:name w:val="20"/>
    <w:basedOn w:val="a"/>
    <w:rsid w:val="005D6FC9"/>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5D6FC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D6F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6FC9"/>
    <w:rPr>
      <w:rFonts w:ascii="宋体" w:eastAsia="宋体" w:hAnsi="宋体" w:cs="宋体"/>
      <w:b/>
      <w:bCs/>
      <w:kern w:val="0"/>
      <w:sz w:val="36"/>
      <w:szCs w:val="36"/>
    </w:rPr>
  </w:style>
  <w:style w:type="paragraph" w:customStyle="1" w:styleId="19">
    <w:name w:val="19"/>
    <w:basedOn w:val="a"/>
    <w:rsid w:val="005D6FC9"/>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5D6FC9"/>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5D6FC9"/>
    <w:pPr>
      <w:widowControl/>
      <w:spacing w:before="100" w:beforeAutospacing="1" w:after="100" w:afterAutospacing="1"/>
      <w:jc w:val="left"/>
    </w:pPr>
    <w:rPr>
      <w:rFonts w:ascii="宋体" w:eastAsia="宋体" w:hAnsi="宋体" w:cs="宋体"/>
      <w:kern w:val="0"/>
      <w:sz w:val="24"/>
      <w:szCs w:val="24"/>
    </w:rPr>
  </w:style>
  <w:style w:type="paragraph" w:customStyle="1" w:styleId="20">
    <w:name w:val="20"/>
    <w:basedOn w:val="a"/>
    <w:rsid w:val="005D6FC9"/>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5D6F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70493">
      <w:bodyDiv w:val="1"/>
      <w:marLeft w:val="0"/>
      <w:marRight w:val="0"/>
      <w:marTop w:val="0"/>
      <w:marBottom w:val="0"/>
      <w:divBdr>
        <w:top w:val="none" w:sz="0" w:space="0" w:color="auto"/>
        <w:left w:val="none" w:sz="0" w:space="0" w:color="auto"/>
        <w:bottom w:val="none" w:sz="0" w:space="0" w:color="auto"/>
        <w:right w:val="none" w:sz="0" w:space="0" w:color="auto"/>
      </w:divBdr>
    </w:div>
    <w:div w:id="20398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716</Words>
  <Characters>4082</Characters>
  <Application>Microsoft Office Word</Application>
  <DocSecurity>0</DocSecurity>
  <Lines>34</Lines>
  <Paragraphs>9</Paragraphs>
  <ScaleCrop>false</ScaleCrop>
  <Company>微软中国</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2021-03-06T06:58:00Z</dcterms:created>
  <dcterms:modified xsi:type="dcterms:W3CDTF">2021-03-06T07:02:00Z</dcterms:modified>
</cp:coreProperties>
</file>