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9A" w:rsidRPr="0009409A" w:rsidRDefault="0009409A" w:rsidP="0009409A">
      <w:pPr>
        <w:widowControl/>
        <w:shd w:val="clear" w:color="auto" w:fill="FFFFFF"/>
        <w:spacing w:line="462" w:lineRule="atLeast"/>
        <w:jc w:val="center"/>
        <w:outlineLvl w:val="0"/>
        <w:rPr>
          <w:rFonts w:ascii="仿宋" w:eastAsia="仿宋" w:hAnsi="仿宋" w:cs="宋体"/>
          <w:b/>
          <w:bCs/>
          <w:color w:val="000000"/>
          <w:kern w:val="36"/>
          <w:sz w:val="32"/>
          <w:szCs w:val="30"/>
        </w:rPr>
      </w:pPr>
      <w:bookmarkStart w:id="0" w:name="_GoBack"/>
      <w:r w:rsidRPr="0009409A">
        <w:rPr>
          <w:rFonts w:ascii="仿宋" w:eastAsia="仿宋" w:hAnsi="仿宋" w:cs="宋体"/>
          <w:b/>
          <w:bCs/>
          <w:color w:val="000000"/>
          <w:kern w:val="36"/>
          <w:sz w:val="32"/>
          <w:szCs w:val="30"/>
        </w:rPr>
        <w:t>南昌市元和建设工程有限公司“6.29”一般车辆伤害事故调查报告</w:t>
      </w:r>
    </w:p>
    <w:bookmarkEnd w:id="0"/>
    <w:p w:rsidR="0009409A" w:rsidRPr="0009409A" w:rsidRDefault="0009409A" w:rsidP="0009409A">
      <w:pPr>
        <w:widowControl/>
        <w:shd w:val="clear" w:color="auto" w:fill="FFFFFF"/>
        <w:spacing w:before="100" w:beforeAutospacing="1" w:line="36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2018年6月29日下午15时30分许，在昌九高速K113+380公桩处，“四改八”项目铺路基时,发生一起车辆伤害事故，导致1人死亡，直接经济损失86万元（主要为死亡人员赔偿金）。</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事故发生后，区政府高度重视，批准成立了</w:t>
      </w:r>
      <w:r w:rsidRPr="0009409A">
        <w:rPr>
          <w:rFonts w:ascii="仿宋" w:eastAsia="仿宋" w:hAnsi="仿宋" w:cs="宋体" w:hint="eastAsia"/>
          <w:b/>
          <w:bCs/>
          <w:color w:val="666666"/>
          <w:kern w:val="0"/>
          <w:sz w:val="30"/>
          <w:szCs w:val="30"/>
        </w:rPr>
        <w:t>“6.29”</w:t>
      </w:r>
      <w:r w:rsidRPr="0009409A">
        <w:rPr>
          <w:rFonts w:ascii="仿宋" w:eastAsia="仿宋" w:hAnsi="仿宋" w:cs="宋体" w:hint="eastAsia"/>
          <w:color w:val="666666"/>
          <w:kern w:val="0"/>
          <w:sz w:val="30"/>
          <w:szCs w:val="30"/>
        </w:rPr>
        <w:t>一般车辆伤害事故调查领导小组,由区政府办牵头,区公安分局、区检察院、区纪委、区总工会、区安监局等部门组成,负责事调查处理工作。</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事故调查组按照“科学严谨、依法依规、实事求是、注重实效”的原则,通过深入细致的调查，现已查明事故发生的经过、原因,提出对事故责任的认定及对事故责任人员、责任单位处理建议和事故防范及整改措施。</w:t>
      </w:r>
    </w:p>
    <w:p w:rsidR="0009409A" w:rsidRPr="0009409A" w:rsidRDefault="0009409A" w:rsidP="0009409A">
      <w:pPr>
        <w:widowControl/>
        <w:shd w:val="clear" w:color="auto" w:fill="FFFFFF"/>
        <w:spacing w:before="100" w:beforeAutospacing="1" w:line="600" w:lineRule="atLeast"/>
        <w:rPr>
          <w:rFonts w:ascii="仿宋" w:eastAsia="仿宋" w:hAnsi="仿宋" w:cs="宋体"/>
          <w:color w:val="666666"/>
          <w:kern w:val="0"/>
          <w:sz w:val="30"/>
          <w:szCs w:val="30"/>
        </w:rPr>
      </w:pPr>
      <w:r w:rsidRPr="0009409A">
        <w:rPr>
          <w:rFonts w:ascii="宋体" w:eastAsia="宋体" w:hAnsi="宋体" w:cs="宋体" w:hint="eastAsia"/>
          <w:color w:val="666666"/>
          <w:kern w:val="0"/>
          <w:sz w:val="30"/>
          <w:szCs w:val="30"/>
        </w:rPr>
        <w:t>    </w:t>
      </w:r>
      <w:r w:rsidRPr="0009409A">
        <w:rPr>
          <w:rFonts w:ascii="仿宋" w:eastAsia="仿宋" w:hAnsi="仿宋" w:cs="宋体" w:hint="eastAsia"/>
          <w:color w:val="666666"/>
          <w:kern w:val="0"/>
          <w:sz w:val="30"/>
          <w:szCs w:val="30"/>
        </w:rPr>
        <w:t>调查认定：南昌市元和建设工程有限公司</w:t>
      </w:r>
      <w:r w:rsidRPr="0009409A">
        <w:rPr>
          <w:rFonts w:ascii="仿宋" w:eastAsia="仿宋" w:hAnsi="仿宋" w:cs="宋体" w:hint="eastAsia"/>
          <w:b/>
          <w:bCs/>
          <w:color w:val="666666"/>
          <w:kern w:val="0"/>
          <w:sz w:val="30"/>
          <w:szCs w:val="30"/>
        </w:rPr>
        <w:t>“6.29”</w:t>
      </w:r>
      <w:r w:rsidRPr="0009409A">
        <w:rPr>
          <w:rFonts w:ascii="仿宋" w:eastAsia="仿宋" w:hAnsi="仿宋" w:cs="宋体" w:hint="eastAsia"/>
          <w:color w:val="666666"/>
          <w:kern w:val="0"/>
          <w:sz w:val="30"/>
          <w:szCs w:val="30"/>
        </w:rPr>
        <w:t>一般车辆伤害事故是一起生产安全责任事故。</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一、基本情况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（一）事故发生单位基本情况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1．南昌市元和建设工程有限公司（以下简称“南昌市元和公司”），经营类型：有限责任公司（自然人投资或控股），法</w:t>
      </w:r>
      <w:r w:rsidRPr="0009409A">
        <w:rPr>
          <w:rFonts w:ascii="仿宋" w:eastAsia="仿宋" w:hAnsi="仿宋" w:cs="宋体" w:hint="eastAsia"/>
          <w:color w:val="666666"/>
          <w:kern w:val="0"/>
          <w:sz w:val="30"/>
          <w:szCs w:val="30"/>
        </w:rPr>
        <w:lastRenderedPageBreak/>
        <w:t>定代表人：吴少红，注册号：91360122550899305G，成立日期：2010年3月26日，公司住所：江西省南昌市新建县长</w:t>
      </w:r>
      <w:proofErr w:type="gramStart"/>
      <w:r w:rsidRPr="0009409A">
        <w:rPr>
          <w:rFonts w:ascii="仿宋" w:eastAsia="仿宋" w:hAnsi="仿宋" w:cs="宋体" w:hint="eastAsia"/>
          <w:color w:val="666666"/>
          <w:kern w:val="0"/>
          <w:sz w:val="30"/>
          <w:szCs w:val="30"/>
        </w:rPr>
        <w:t>堎</w:t>
      </w:r>
      <w:proofErr w:type="gramEnd"/>
      <w:r w:rsidRPr="0009409A">
        <w:rPr>
          <w:rFonts w:ascii="仿宋" w:eastAsia="仿宋" w:hAnsi="仿宋" w:cs="宋体" w:hint="eastAsia"/>
          <w:color w:val="666666"/>
          <w:kern w:val="0"/>
          <w:sz w:val="30"/>
          <w:szCs w:val="30"/>
        </w:rPr>
        <w:t>镇解放路31弄21号</w:t>
      </w:r>
      <w:proofErr w:type="gramStart"/>
      <w:r w:rsidRPr="0009409A">
        <w:rPr>
          <w:rFonts w:ascii="仿宋" w:eastAsia="仿宋" w:hAnsi="仿宋" w:cs="宋体" w:hint="eastAsia"/>
          <w:color w:val="666666"/>
          <w:kern w:val="0"/>
          <w:sz w:val="30"/>
          <w:szCs w:val="30"/>
        </w:rPr>
        <w:t>东单元七楼套</w:t>
      </w:r>
      <w:proofErr w:type="gramEnd"/>
      <w:r w:rsidRPr="0009409A">
        <w:rPr>
          <w:rFonts w:ascii="仿宋" w:eastAsia="仿宋" w:hAnsi="仿宋" w:cs="宋体" w:hint="eastAsia"/>
          <w:color w:val="666666"/>
          <w:kern w:val="0"/>
          <w:sz w:val="30"/>
          <w:szCs w:val="30"/>
        </w:rPr>
        <w:t>701户，经营范围：公路工程及公路养护、桥梁工程、市政工程、园林绿化工程、房屋建筑工程。</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（二）事故发生项目概况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事发项目位于昌九高速K113+380公桩处（新建区</w:t>
      </w:r>
      <w:proofErr w:type="gramStart"/>
      <w:r w:rsidRPr="0009409A">
        <w:rPr>
          <w:rFonts w:ascii="仿宋" w:eastAsia="仿宋" w:hAnsi="仿宋" w:cs="宋体" w:hint="eastAsia"/>
          <w:color w:val="666666"/>
          <w:kern w:val="0"/>
          <w:sz w:val="30"/>
          <w:szCs w:val="30"/>
        </w:rPr>
        <w:t>溪霞镇</w:t>
      </w:r>
      <w:proofErr w:type="gramEnd"/>
      <w:r w:rsidRPr="0009409A">
        <w:rPr>
          <w:rFonts w:ascii="仿宋" w:eastAsia="仿宋" w:hAnsi="仿宋" w:cs="宋体" w:hint="eastAsia"/>
          <w:color w:val="666666"/>
          <w:kern w:val="0"/>
          <w:sz w:val="30"/>
          <w:szCs w:val="30"/>
        </w:rPr>
        <w:t>石门村旁公路段），该</w:t>
      </w:r>
      <w:proofErr w:type="gramStart"/>
      <w:r w:rsidRPr="0009409A">
        <w:rPr>
          <w:rFonts w:ascii="仿宋" w:eastAsia="仿宋" w:hAnsi="仿宋" w:cs="宋体" w:hint="eastAsia"/>
          <w:color w:val="666666"/>
          <w:kern w:val="0"/>
          <w:sz w:val="30"/>
          <w:szCs w:val="30"/>
        </w:rPr>
        <w:t>截公路</w:t>
      </w:r>
      <w:proofErr w:type="gramEnd"/>
      <w:r w:rsidRPr="0009409A">
        <w:rPr>
          <w:rFonts w:ascii="仿宋" w:eastAsia="仿宋" w:hAnsi="仿宋" w:cs="宋体" w:hint="eastAsia"/>
          <w:color w:val="666666"/>
          <w:kern w:val="0"/>
          <w:sz w:val="30"/>
          <w:szCs w:val="30"/>
        </w:rPr>
        <w:t>摊铺区全长22000米，宽40米。该工程计划总投资725.4万元。</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（三）相关单位情况</w:t>
      </w:r>
    </w:p>
    <w:p w:rsidR="0009409A" w:rsidRPr="0009409A" w:rsidRDefault="0009409A" w:rsidP="0009409A">
      <w:pPr>
        <w:widowControl/>
        <w:shd w:val="clear" w:color="auto" w:fill="FFFFFF"/>
        <w:spacing w:before="100" w:beforeAutospacing="1" w:line="600" w:lineRule="atLeast"/>
        <w:ind w:firstLine="643"/>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工程发包方。</w:t>
      </w:r>
      <w:r w:rsidRPr="0009409A">
        <w:rPr>
          <w:rFonts w:ascii="仿宋" w:eastAsia="仿宋" w:hAnsi="仿宋" w:cs="宋体" w:hint="eastAsia"/>
          <w:color w:val="666666"/>
          <w:kern w:val="0"/>
          <w:sz w:val="30"/>
          <w:szCs w:val="30"/>
        </w:rPr>
        <w:t>江西省公路工程有限责任公司（以下简称“江西省公路工程公司”）具有建筑工程施工总承包叁级资质，持有建筑施工安全许可证。是该项目的工程发包单位。公司位于江西省南昌市西湖区广场南路205号（</w:t>
      </w:r>
      <w:proofErr w:type="gramStart"/>
      <w:r w:rsidRPr="0009409A">
        <w:rPr>
          <w:rFonts w:ascii="仿宋" w:eastAsia="仿宋" w:hAnsi="仿宋" w:cs="宋体" w:hint="eastAsia"/>
          <w:color w:val="666666"/>
          <w:kern w:val="0"/>
          <w:sz w:val="30"/>
          <w:szCs w:val="30"/>
        </w:rPr>
        <w:t>恒茂国际华</w:t>
      </w:r>
      <w:proofErr w:type="gramEnd"/>
      <w:r w:rsidRPr="0009409A">
        <w:rPr>
          <w:rFonts w:ascii="仿宋" w:eastAsia="仿宋" w:hAnsi="仿宋" w:cs="宋体" w:hint="eastAsia"/>
          <w:color w:val="666666"/>
          <w:kern w:val="0"/>
          <w:sz w:val="30"/>
          <w:szCs w:val="30"/>
        </w:rPr>
        <w:t>城），成立于1997年6月23日，注册资金10亿元。</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2017年4月19日，江西省公路工程公司与南昌市元和公司签订《昌九高速公路改扩建项目R标路面一分部分包合同》，工期为2017年6月1日至2019年4月30日。</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（四）事故车辆基本情况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lastRenderedPageBreak/>
        <w:t>轮胎压路机，型号：XP301，机号：D6114ZG6B，长：2.845米，宽：3.38米，产地徐工集团工程机械股份有限公司（江苏）。</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二、事故经过及应急救援处置情况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（一）事情经过</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2018年6月29日下午15点30分，南昌市元和公司在新建区</w:t>
      </w:r>
      <w:proofErr w:type="gramStart"/>
      <w:r w:rsidRPr="0009409A">
        <w:rPr>
          <w:rFonts w:ascii="仿宋" w:eastAsia="仿宋" w:hAnsi="仿宋" w:cs="宋体" w:hint="eastAsia"/>
          <w:color w:val="666666"/>
          <w:kern w:val="0"/>
          <w:sz w:val="30"/>
          <w:szCs w:val="30"/>
        </w:rPr>
        <w:t>溪霞镇</w:t>
      </w:r>
      <w:proofErr w:type="gramEnd"/>
      <w:r w:rsidRPr="0009409A">
        <w:rPr>
          <w:rFonts w:ascii="仿宋" w:eastAsia="仿宋" w:hAnsi="仿宋" w:cs="宋体" w:hint="eastAsia"/>
          <w:color w:val="666666"/>
          <w:kern w:val="0"/>
          <w:sz w:val="30"/>
          <w:szCs w:val="30"/>
        </w:rPr>
        <w:t>石门村道路施工作业（昌九高速K113+380公桩处），由于现场没有材料停止了正常的摊铺施工，于是</w:t>
      </w:r>
      <w:proofErr w:type="gramStart"/>
      <w:r w:rsidRPr="0009409A">
        <w:rPr>
          <w:rFonts w:ascii="仿宋" w:eastAsia="仿宋" w:hAnsi="仿宋" w:cs="宋体" w:hint="eastAsia"/>
          <w:color w:val="666666"/>
          <w:kern w:val="0"/>
          <w:sz w:val="30"/>
          <w:szCs w:val="30"/>
        </w:rPr>
        <w:t>施工员熊伟</w:t>
      </w:r>
      <w:proofErr w:type="gramEnd"/>
      <w:r w:rsidRPr="0009409A">
        <w:rPr>
          <w:rFonts w:ascii="仿宋" w:eastAsia="仿宋" w:hAnsi="仿宋" w:cs="宋体" w:hint="eastAsia"/>
          <w:color w:val="666666"/>
          <w:kern w:val="0"/>
          <w:sz w:val="30"/>
          <w:szCs w:val="30"/>
        </w:rPr>
        <w:t>口头安排工人李辉龙到碾压成型区进行</w:t>
      </w:r>
      <w:proofErr w:type="gramStart"/>
      <w:r w:rsidRPr="0009409A">
        <w:rPr>
          <w:rFonts w:ascii="仿宋" w:eastAsia="仿宋" w:hAnsi="仿宋" w:cs="宋体" w:hint="eastAsia"/>
          <w:color w:val="666666"/>
          <w:kern w:val="0"/>
          <w:sz w:val="30"/>
          <w:szCs w:val="30"/>
        </w:rPr>
        <w:t>水稳拍</w:t>
      </w:r>
      <w:proofErr w:type="gramEnd"/>
      <w:r w:rsidRPr="0009409A">
        <w:rPr>
          <w:rFonts w:ascii="仿宋" w:eastAsia="仿宋" w:hAnsi="仿宋" w:cs="宋体" w:hint="eastAsia"/>
          <w:color w:val="666666"/>
          <w:kern w:val="0"/>
          <w:sz w:val="30"/>
          <w:szCs w:val="30"/>
        </w:rPr>
        <w:t>边，其他工人全部到摊铺起点盖土工布养生，熊伟和安全员吴建到前方指挥水车到起点配合盖布，做好收工扫尾工作。李辉龙由于工作太过于专注，擅自进入碾压作业区，被王成军开的轮胎压路机倒车过程中碰倒卷入轮下，经抢救无效当场死亡。</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（二）事故现场救援应急处置情况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事故发生后，项目部第一时间组织施救，并拨打了110，随后新建区公安分局刑侦大队、</w:t>
      </w:r>
      <w:proofErr w:type="gramStart"/>
      <w:r w:rsidRPr="0009409A">
        <w:rPr>
          <w:rFonts w:ascii="仿宋" w:eastAsia="仿宋" w:hAnsi="仿宋" w:cs="宋体" w:hint="eastAsia"/>
          <w:color w:val="666666"/>
          <w:kern w:val="0"/>
          <w:sz w:val="30"/>
          <w:szCs w:val="30"/>
        </w:rPr>
        <w:t>溪霞镇</w:t>
      </w:r>
      <w:proofErr w:type="gramEnd"/>
      <w:r w:rsidRPr="0009409A">
        <w:rPr>
          <w:rFonts w:ascii="仿宋" w:eastAsia="仿宋" w:hAnsi="仿宋" w:cs="宋体" w:hint="eastAsia"/>
          <w:color w:val="666666"/>
          <w:kern w:val="0"/>
          <w:sz w:val="30"/>
          <w:szCs w:val="30"/>
        </w:rPr>
        <w:t>派出所、区安监局等相关部门也及时赶到现场，对事故进行处理，积极安抚家属。2018年7月2日，南昌市元和建设工程有限公司向死者李辉龙家属支付赔偿金86</w:t>
      </w:r>
      <w:r w:rsidRPr="0009409A">
        <w:rPr>
          <w:rFonts w:ascii="仿宋" w:eastAsia="仿宋" w:hAnsi="仿宋" w:cs="宋体" w:hint="eastAsia"/>
          <w:color w:val="666666"/>
          <w:spacing w:val="-6"/>
          <w:kern w:val="0"/>
          <w:sz w:val="30"/>
          <w:szCs w:val="30"/>
        </w:rPr>
        <w:t>万元人民币。死者李</w:t>
      </w:r>
      <w:r w:rsidRPr="0009409A">
        <w:rPr>
          <w:rFonts w:ascii="仿宋" w:eastAsia="仿宋" w:hAnsi="仿宋" w:cs="宋体" w:hint="eastAsia"/>
          <w:color w:val="666666"/>
          <w:kern w:val="0"/>
          <w:sz w:val="30"/>
          <w:szCs w:val="30"/>
        </w:rPr>
        <w:t>辉龙</w:t>
      </w:r>
      <w:r w:rsidRPr="0009409A">
        <w:rPr>
          <w:rFonts w:ascii="仿宋" w:eastAsia="仿宋" w:hAnsi="仿宋" w:cs="宋体" w:hint="eastAsia"/>
          <w:color w:val="666666"/>
          <w:spacing w:val="-6"/>
          <w:kern w:val="0"/>
          <w:sz w:val="30"/>
          <w:szCs w:val="30"/>
        </w:rPr>
        <w:t>尸体已妥善处理，事故善后工作得到解决</w:t>
      </w:r>
      <w:r w:rsidRPr="0009409A">
        <w:rPr>
          <w:rFonts w:ascii="仿宋" w:eastAsia="仿宋" w:hAnsi="仿宋" w:cs="宋体" w:hint="eastAsia"/>
          <w:color w:val="666666"/>
          <w:kern w:val="0"/>
          <w:sz w:val="30"/>
          <w:szCs w:val="30"/>
        </w:rPr>
        <w:t>。</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lastRenderedPageBreak/>
        <w:t>（三）事故调查情况</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1.7月16询问笔录中纪玉磊（现场负责人）：我对所有机械操作手、民工均进行了安全技术交底。并反复交代民工不得进入碾压作业区，所有作业人员不得串岗、不得移位。我个人认为是死者（李辉龙）误入碾压区，造成这次事故的主要原因。</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2.7月16日询问笔录中余国水交待：6.29死者（李辉龙）参加了当天班前安全技术交底教育；平常安全技术交底主要内容是所有配合作业民工不能进入碾压区域，不能随意串岗。</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3．7月16询问笔录中王成军交待，在作业前检查了四周有没有人及障碍物，确认无人及障碍物后，就开始作业，倒车时也看了后视镜。</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三、事故造成人员伤亡和直接经济损失情况。</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（一）事故造成一人死亡。</w:t>
      </w:r>
    </w:p>
    <w:tbl>
      <w:tblPr>
        <w:tblW w:w="9158" w:type="dxa"/>
        <w:jc w:val="center"/>
        <w:tblCellMar>
          <w:left w:w="0" w:type="dxa"/>
          <w:right w:w="0" w:type="dxa"/>
        </w:tblCellMar>
        <w:tblLook w:val="04A0" w:firstRow="1" w:lastRow="0" w:firstColumn="1" w:lastColumn="0" w:noHBand="0" w:noVBand="1"/>
      </w:tblPr>
      <w:tblGrid>
        <w:gridCol w:w="1266"/>
        <w:gridCol w:w="835"/>
        <w:gridCol w:w="972"/>
        <w:gridCol w:w="1241"/>
        <w:gridCol w:w="1242"/>
        <w:gridCol w:w="1172"/>
        <w:gridCol w:w="1196"/>
        <w:gridCol w:w="1234"/>
      </w:tblGrid>
      <w:tr w:rsidR="0009409A" w:rsidRPr="0009409A" w:rsidTr="0009409A">
        <w:trPr>
          <w:trHeight w:val="1187"/>
          <w:jc w:val="center"/>
        </w:trPr>
        <w:tc>
          <w:tcPr>
            <w:tcW w:w="10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 xml:space="preserve">姓 </w:t>
            </w:r>
            <w:r w:rsidRPr="0009409A">
              <w:rPr>
                <w:rFonts w:ascii="宋体" w:eastAsia="宋体" w:hAnsi="宋体" w:cs="宋体" w:hint="eastAsia"/>
                <w:kern w:val="0"/>
                <w:sz w:val="30"/>
                <w:szCs w:val="30"/>
              </w:rPr>
              <w:t> </w:t>
            </w:r>
            <w:r w:rsidRPr="0009409A">
              <w:rPr>
                <w:rFonts w:ascii="仿宋" w:eastAsia="仿宋" w:hAnsi="仿宋" w:cs="宋体" w:hint="eastAsia"/>
                <w:kern w:val="0"/>
                <w:sz w:val="30"/>
                <w:szCs w:val="30"/>
              </w:rPr>
              <w:t>名</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性别</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年龄</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文化程度</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用工形式</w:t>
            </w:r>
          </w:p>
        </w:tc>
        <w:tc>
          <w:tcPr>
            <w:tcW w:w="12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ind w:firstLine="120"/>
              <w:jc w:val="center"/>
              <w:rPr>
                <w:rFonts w:ascii="仿宋" w:eastAsia="仿宋" w:hAnsi="仿宋" w:cs="宋体"/>
                <w:kern w:val="0"/>
                <w:sz w:val="30"/>
                <w:szCs w:val="30"/>
              </w:rPr>
            </w:pPr>
            <w:r w:rsidRPr="0009409A">
              <w:rPr>
                <w:rFonts w:ascii="仿宋" w:eastAsia="仿宋" w:hAnsi="仿宋" w:cs="宋体" w:hint="eastAsia"/>
                <w:kern w:val="0"/>
                <w:sz w:val="30"/>
                <w:szCs w:val="30"/>
              </w:rPr>
              <w:t>工种</w:t>
            </w:r>
          </w:p>
        </w:tc>
        <w:tc>
          <w:tcPr>
            <w:tcW w:w="1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死亡原因</w:t>
            </w:r>
          </w:p>
        </w:tc>
        <w:tc>
          <w:tcPr>
            <w:tcW w:w="1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伤害类别</w:t>
            </w:r>
          </w:p>
        </w:tc>
      </w:tr>
      <w:tr w:rsidR="0009409A" w:rsidRPr="0009409A" w:rsidTr="0009409A">
        <w:trPr>
          <w:trHeight w:val="419"/>
          <w:jc w:val="center"/>
        </w:trPr>
        <w:tc>
          <w:tcPr>
            <w:tcW w:w="10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李辉龙</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男</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65岁</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小学</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left"/>
              <w:rPr>
                <w:rFonts w:ascii="仿宋" w:eastAsia="仿宋" w:hAnsi="仿宋" w:cs="宋体"/>
                <w:kern w:val="0"/>
                <w:sz w:val="30"/>
                <w:szCs w:val="30"/>
              </w:rPr>
            </w:pPr>
            <w:r w:rsidRPr="0009409A">
              <w:rPr>
                <w:rFonts w:ascii="仿宋" w:eastAsia="仿宋" w:hAnsi="仿宋" w:cs="宋体" w:hint="eastAsia"/>
                <w:kern w:val="0"/>
                <w:sz w:val="30"/>
                <w:szCs w:val="30"/>
              </w:rPr>
              <w:t>合同</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临时工</w:t>
            </w:r>
          </w:p>
        </w:tc>
        <w:tc>
          <w:tcPr>
            <w:tcW w:w="1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碾压</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409A" w:rsidRPr="0009409A" w:rsidRDefault="0009409A" w:rsidP="0009409A">
            <w:pPr>
              <w:widowControl/>
              <w:spacing w:before="100" w:beforeAutospacing="1" w:after="200" w:line="600" w:lineRule="atLeast"/>
              <w:jc w:val="center"/>
              <w:rPr>
                <w:rFonts w:ascii="仿宋" w:eastAsia="仿宋" w:hAnsi="仿宋" w:cs="宋体"/>
                <w:kern w:val="0"/>
                <w:sz w:val="30"/>
                <w:szCs w:val="30"/>
              </w:rPr>
            </w:pPr>
            <w:r w:rsidRPr="0009409A">
              <w:rPr>
                <w:rFonts w:ascii="仿宋" w:eastAsia="仿宋" w:hAnsi="仿宋" w:cs="宋体" w:hint="eastAsia"/>
                <w:kern w:val="0"/>
                <w:sz w:val="30"/>
                <w:szCs w:val="30"/>
              </w:rPr>
              <w:t>车辆伤害</w:t>
            </w:r>
          </w:p>
        </w:tc>
      </w:tr>
    </w:tbl>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（二）事故造成的直接经济损失86万元。（主要为死亡人员赔偿款）</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lastRenderedPageBreak/>
        <w:t>四、事故原因分析</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（一）直接原因：</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死者李辉龙（雇佣民工）严重违反《施工碾压区作业安全生产管理规定》，擅自进入摊铺</w:t>
      </w:r>
      <w:proofErr w:type="gramStart"/>
      <w:r w:rsidRPr="0009409A">
        <w:rPr>
          <w:rFonts w:ascii="仿宋" w:eastAsia="仿宋" w:hAnsi="仿宋" w:cs="宋体" w:hint="eastAsia"/>
          <w:color w:val="666666"/>
          <w:kern w:val="0"/>
          <w:sz w:val="30"/>
          <w:szCs w:val="30"/>
        </w:rPr>
        <w:t>水稳施工</w:t>
      </w:r>
      <w:proofErr w:type="gramEnd"/>
      <w:r w:rsidRPr="0009409A">
        <w:rPr>
          <w:rFonts w:ascii="仿宋" w:eastAsia="仿宋" w:hAnsi="仿宋" w:cs="宋体" w:hint="eastAsia"/>
          <w:color w:val="666666"/>
          <w:kern w:val="0"/>
          <w:sz w:val="30"/>
          <w:szCs w:val="30"/>
        </w:rPr>
        <w:t>作业区，违反了公司管理规定是造成事故的直接原因。</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宋体" w:eastAsia="宋体" w:hAnsi="宋体" w:cs="宋体" w:hint="eastAsia"/>
          <w:color w:val="666666"/>
          <w:kern w:val="0"/>
          <w:sz w:val="30"/>
          <w:szCs w:val="30"/>
        </w:rPr>
        <w:t> </w:t>
      </w:r>
      <w:r w:rsidRPr="0009409A">
        <w:rPr>
          <w:rFonts w:ascii="仿宋" w:eastAsia="仿宋" w:hAnsi="仿宋" w:cs="宋体" w:hint="eastAsia"/>
          <w:color w:val="666666"/>
          <w:kern w:val="0"/>
          <w:sz w:val="30"/>
          <w:szCs w:val="30"/>
        </w:rPr>
        <w:t>（二）间接原因：</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1、南昌市元和公司对现场作业人员管理及安全教育培训不到位，未严格落实项目安全规定的管理职责，做好施工巡视监管工作，安全隐患排查不彻底，未及时发现施工人员擅自进入摊铺</w:t>
      </w:r>
      <w:proofErr w:type="gramStart"/>
      <w:r w:rsidRPr="0009409A">
        <w:rPr>
          <w:rFonts w:ascii="仿宋" w:eastAsia="仿宋" w:hAnsi="仿宋" w:cs="宋体" w:hint="eastAsia"/>
          <w:color w:val="666666"/>
          <w:kern w:val="0"/>
          <w:sz w:val="30"/>
          <w:szCs w:val="30"/>
        </w:rPr>
        <w:t>水稳施工</w:t>
      </w:r>
      <w:proofErr w:type="gramEnd"/>
      <w:r w:rsidRPr="0009409A">
        <w:rPr>
          <w:rFonts w:ascii="仿宋" w:eastAsia="仿宋" w:hAnsi="仿宋" w:cs="宋体" w:hint="eastAsia"/>
          <w:color w:val="666666"/>
          <w:kern w:val="0"/>
          <w:sz w:val="30"/>
          <w:szCs w:val="30"/>
        </w:rPr>
        <w:t>作业区。</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2、轮胎压路机司机王成军，安全意识淡薄，在施工现场作业时安全意识不足，应急处理能力差。</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3、安全管理不到位：江西省公路工程公司在对南昌市元和公司进行发包后，放松了对承包公司的严格管理；导致施工人员擅自进入摊铺</w:t>
      </w:r>
      <w:proofErr w:type="gramStart"/>
      <w:r w:rsidRPr="0009409A">
        <w:rPr>
          <w:rFonts w:ascii="仿宋" w:eastAsia="仿宋" w:hAnsi="仿宋" w:cs="宋体" w:hint="eastAsia"/>
          <w:color w:val="666666"/>
          <w:kern w:val="0"/>
          <w:sz w:val="30"/>
          <w:szCs w:val="30"/>
        </w:rPr>
        <w:t>水稳施工</w:t>
      </w:r>
      <w:proofErr w:type="gramEnd"/>
      <w:r w:rsidRPr="0009409A">
        <w:rPr>
          <w:rFonts w:ascii="仿宋" w:eastAsia="仿宋" w:hAnsi="仿宋" w:cs="宋体" w:hint="eastAsia"/>
          <w:color w:val="666666"/>
          <w:kern w:val="0"/>
          <w:sz w:val="30"/>
          <w:szCs w:val="30"/>
        </w:rPr>
        <w:t>作业区。</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五、对事故有关责任单位和责任人的处理意见</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lastRenderedPageBreak/>
        <w:t>依据《中华人民共和国安全生产法》、《江西省安全生产行政处罚自由裁量权细化标准》等相关法律法规，对该起事故责任单位及责任人员提出以下处理意见：</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(一)对有关责任单位的处理意见</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1、南昌市元和公司作为该工程施工单位，对从业人员进行安全生产教育和培训组织不到位，缺乏对施工现场的安全管理和监督，承担企业安全生产主体责任。依据《中华人民共和国安全生产法》第一百零九条第一款</w:t>
      </w:r>
      <w:r w:rsidRPr="0009409A">
        <w:rPr>
          <w:rFonts w:ascii="仿宋" w:eastAsia="仿宋" w:hAnsi="仿宋" w:cs="宋体" w:hint="eastAsia"/>
          <w:b/>
          <w:bCs/>
          <w:color w:val="666666"/>
          <w:kern w:val="0"/>
          <w:sz w:val="30"/>
          <w:szCs w:val="30"/>
        </w:rPr>
        <w:t>“</w:t>
      </w:r>
      <w:r w:rsidRPr="0009409A">
        <w:rPr>
          <w:rFonts w:ascii="仿宋" w:eastAsia="仿宋" w:hAnsi="仿宋" w:cs="宋体" w:hint="eastAsia"/>
          <w:b/>
          <w:bCs/>
          <w:color w:val="000000"/>
          <w:kern w:val="0"/>
          <w:sz w:val="30"/>
          <w:szCs w:val="30"/>
        </w:rPr>
        <w:t>发生生产安全事故，对负有责任的生产经营单位除要求其依法承担相应的赔偿等责任外，由安全生产监督管理部门依照下列规定处以罚款</w:t>
      </w:r>
      <w:r w:rsidRPr="0009409A">
        <w:rPr>
          <w:rFonts w:ascii="仿宋" w:eastAsia="仿宋" w:hAnsi="仿宋" w:cs="宋体" w:hint="eastAsia"/>
          <w:b/>
          <w:bCs/>
          <w:color w:val="666666"/>
          <w:kern w:val="0"/>
          <w:sz w:val="30"/>
          <w:szCs w:val="30"/>
        </w:rPr>
        <w:t>：</w:t>
      </w:r>
      <w:r w:rsidRPr="0009409A">
        <w:rPr>
          <w:rFonts w:ascii="宋体" w:eastAsia="宋体" w:hAnsi="宋体" w:cs="宋体" w:hint="eastAsia"/>
          <w:b/>
          <w:bCs/>
          <w:color w:val="000000"/>
          <w:kern w:val="0"/>
          <w:sz w:val="30"/>
          <w:szCs w:val="30"/>
        </w:rPr>
        <w:t> </w:t>
      </w:r>
      <w:r w:rsidRPr="0009409A">
        <w:rPr>
          <w:rFonts w:ascii="仿宋" w:eastAsia="仿宋" w:hAnsi="仿宋" w:cs="宋体" w:hint="eastAsia"/>
          <w:b/>
          <w:bCs/>
          <w:color w:val="000000"/>
          <w:kern w:val="0"/>
          <w:sz w:val="30"/>
          <w:szCs w:val="30"/>
        </w:rPr>
        <w:t>（一）发生一般事故的，处二十万元以上五十万元以下的罚款</w:t>
      </w:r>
      <w:r w:rsidRPr="0009409A">
        <w:rPr>
          <w:rFonts w:ascii="仿宋" w:eastAsia="仿宋" w:hAnsi="仿宋" w:cs="宋体" w:hint="eastAsia"/>
          <w:b/>
          <w:bCs/>
          <w:color w:val="666666"/>
          <w:kern w:val="0"/>
          <w:sz w:val="30"/>
          <w:szCs w:val="30"/>
        </w:rPr>
        <w:t>”</w:t>
      </w:r>
      <w:r w:rsidRPr="0009409A">
        <w:rPr>
          <w:rFonts w:ascii="仿宋" w:eastAsia="仿宋" w:hAnsi="仿宋" w:cs="宋体" w:hint="eastAsia"/>
          <w:color w:val="666666"/>
          <w:kern w:val="0"/>
          <w:sz w:val="30"/>
          <w:szCs w:val="30"/>
        </w:rPr>
        <w:t>，鉴于事故发生后，南昌市元和公司不推诿不逃避，积极做好死者家属善后工作，主动配合事故调查组的调查取证工作，平时对自身的施工队伍管理较为严格。建议由南昌市新建区安全生产监督管理局对南昌市元和公司给予人民币二十万元的行政处罚，罚款上缴国库。</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2、江西省公路工程公司作为该工程发包单位，对承包单位安全生产统一协调、管理不到位。依据《中华人民共和国安全生产法》第一百条第二款规定。建议由南昌市新建区安全生产监督管理局对江西省公路工程公司给予人民币伍万元的行政处罚，罚款上缴国库。</w:t>
      </w:r>
    </w:p>
    <w:p w:rsidR="0009409A" w:rsidRPr="0009409A" w:rsidRDefault="0009409A" w:rsidP="0009409A">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09409A">
        <w:rPr>
          <w:rFonts w:ascii="宋体" w:eastAsia="宋体" w:hAnsi="宋体" w:cs="宋体" w:hint="eastAsia"/>
          <w:color w:val="666666"/>
          <w:kern w:val="0"/>
          <w:sz w:val="30"/>
          <w:szCs w:val="30"/>
        </w:rPr>
        <w:lastRenderedPageBreak/>
        <w:t> </w:t>
      </w:r>
      <w:r w:rsidRPr="0009409A">
        <w:rPr>
          <w:rFonts w:ascii="仿宋" w:eastAsia="仿宋" w:hAnsi="仿宋" w:cs="宋体" w:hint="eastAsia"/>
          <w:color w:val="666666"/>
          <w:kern w:val="0"/>
          <w:sz w:val="30"/>
          <w:szCs w:val="30"/>
        </w:rPr>
        <w:t>(二)对有关责任人的处理意见</w:t>
      </w:r>
    </w:p>
    <w:p w:rsidR="0009409A" w:rsidRPr="0009409A" w:rsidRDefault="0009409A" w:rsidP="0009409A">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李辉龙：</w:t>
      </w:r>
      <w:r w:rsidRPr="0009409A">
        <w:rPr>
          <w:rFonts w:ascii="仿宋" w:eastAsia="仿宋" w:hAnsi="仿宋" w:cs="宋体" w:hint="eastAsia"/>
          <w:color w:val="666666"/>
          <w:kern w:val="0"/>
          <w:sz w:val="30"/>
          <w:szCs w:val="30"/>
        </w:rPr>
        <w:t>（南昌市元和公司临时工[死者]）未严格遵守《施工碾压区作业安全生产管理规定》，无视公司安全教育培训，</w:t>
      </w:r>
      <w:proofErr w:type="gramStart"/>
      <w:r w:rsidRPr="0009409A">
        <w:rPr>
          <w:rFonts w:ascii="仿宋" w:eastAsia="仿宋" w:hAnsi="仿宋" w:cs="宋体" w:hint="eastAsia"/>
          <w:color w:val="666666"/>
          <w:kern w:val="0"/>
          <w:sz w:val="30"/>
          <w:szCs w:val="30"/>
        </w:rPr>
        <w:t>且违反</w:t>
      </w:r>
      <w:proofErr w:type="gramEnd"/>
      <w:r w:rsidRPr="0009409A">
        <w:rPr>
          <w:rFonts w:ascii="仿宋" w:eastAsia="仿宋" w:hAnsi="仿宋" w:cs="宋体" w:hint="eastAsia"/>
          <w:color w:val="666666"/>
          <w:kern w:val="0"/>
          <w:sz w:val="30"/>
          <w:szCs w:val="30"/>
        </w:rPr>
        <w:t>公司管理规定擅自进入摊铺</w:t>
      </w:r>
      <w:proofErr w:type="gramStart"/>
      <w:r w:rsidRPr="0009409A">
        <w:rPr>
          <w:rFonts w:ascii="仿宋" w:eastAsia="仿宋" w:hAnsi="仿宋" w:cs="宋体" w:hint="eastAsia"/>
          <w:color w:val="666666"/>
          <w:kern w:val="0"/>
          <w:sz w:val="30"/>
          <w:szCs w:val="30"/>
        </w:rPr>
        <w:t>水稳施工</w:t>
      </w:r>
      <w:proofErr w:type="gramEnd"/>
      <w:r w:rsidRPr="0009409A">
        <w:rPr>
          <w:rFonts w:ascii="仿宋" w:eastAsia="仿宋" w:hAnsi="仿宋" w:cs="宋体" w:hint="eastAsia"/>
          <w:color w:val="666666"/>
          <w:kern w:val="0"/>
          <w:sz w:val="30"/>
          <w:szCs w:val="30"/>
        </w:rPr>
        <w:t>作业区是导致事故发生的直接原因和主要原因，对事故负直接责任和主要责任。鉴于其在事故中已死亡，对其责任不予追究。</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吴少红：</w:t>
      </w:r>
      <w:r w:rsidRPr="0009409A">
        <w:rPr>
          <w:rFonts w:ascii="仿宋" w:eastAsia="仿宋" w:hAnsi="仿宋" w:cs="宋体" w:hint="eastAsia"/>
          <w:color w:val="666666"/>
          <w:kern w:val="0"/>
          <w:sz w:val="30"/>
          <w:szCs w:val="30"/>
        </w:rPr>
        <w:t>（南昌市元和公司法人）作为具体施工专业分包公司法人，各项施工人员培训管理制度未完全落实到位，未认真依法履行管理职责，对事故的发生负有领导责任。依据《中华人民共和国安全生产法》第九十二条第一款的规定，建议由南昌市新建区安全生产监督管理局对吴少红处上年年收入30%行政处罚，罚款上缴国库。</w:t>
      </w:r>
    </w:p>
    <w:p w:rsidR="0009409A" w:rsidRPr="0009409A" w:rsidRDefault="0009409A" w:rsidP="0009409A">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吴超：</w:t>
      </w:r>
      <w:r w:rsidRPr="0009409A">
        <w:rPr>
          <w:rFonts w:ascii="仿宋" w:eastAsia="仿宋" w:hAnsi="仿宋" w:cs="宋体" w:hint="eastAsia"/>
          <w:color w:val="666666"/>
          <w:kern w:val="0"/>
          <w:sz w:val="30"/>
          <w:szCs w:val="30"/>
        </w:rPr>
        <w:t>（南昌市元和公司项目管理负责人）作为工程项目安全管理现场负责人，未按照规定对从业人员进行安全生产教育和培训，未认真依法履行安全生产监管职责，对事故的发生负有直接领导责任。依据《中华人民共和国安全生产法》第九十四条第三款的规定。建议由南昌市新建区安全生产监督管理局对</w:t>
      </w:r>
      <w:proofErr w:type="gramStart"/>
      <w:r w:rsidRPr="0009409A">
        <w:rPr>
          <w:rFonts w:ascii="仿宋" w:eastAsia="仿宋" w:hAnsi="仿宋" w:cs="宋体" w:hint="eastAsia"/>
          <w:color w:val="666666"/>
          <w:kern w:val="0"/>
          <w:sz w:val="30"/>
          <w:szCs w:val="30"/>
        </w:rPr>
        <w:t>吴超处</w:t>
      </w:r>
      <w:proofErr w:type="gramEnd"/>
      <w:r w:rsidRPr="0009409A">
        <w:rPr>
          <w:rFonts w:ascii="仿宋" w:eastAsia="仿宋" w:hAnsi="仿宋" w:cs="宋体" w:hint="eastAsia"/>
          <w:color w:val="666666"/>
          <w:kern w:val="0"/>
          <w:sz w:val="30"/>
          <w:szCs w:val="30"/>
        </w:rPr>
        <w:t>人民币壹万元行政处罚，罚款上缴国库。</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王成军：</w:t>
      </w:r>
      <w:r w:rsidRPr="0009409A">
        <w:rPr>
          <w:rFonts w:ascii="仿宋" w:eastAsia="仿宋" w:hAnsi="仿宋" w:cs="宋体" w:hint="eastAsia"/>
          <w:color w:val="666666"/>
          <w:kern w:val="0"/>
          <w:sz w:val="30"/>
          <w:szCs w:val="30"/>
        </w:rPr>
        <w:t>（南昌市元和公司临时工[肇事者]）安全意识淡薄，在开轮胎压路机作业时安全意识不足，应急处理能力差，对事故</w:t>
      </w:r>
      <w:r w:rsidRPr="0009409A">
        <w:rPr>
          <w:rFonts w:ascii="仿宋" w:eastAsia="仿宋" w:hAnsi="仿宋" w:cs="宋体" w:hint="eastAsia"/>
          <w:color w:val="666666"/>
          <w:kern w:val="0"/>
          <w:sz w:val="30"/>
          <w:szCs w:val="30"/>
        </w:rPr>
        <w:lastRenderedPageBreak/>
        <w:t>的发生负有次要责任。依据《中华人民共和国安全生产法》第九十四条第七款的规定。建议由南昌市新建区安全生产监督管理局对王成军给予人民币贰万元的行政处罚，罚款上缴国库。建议南昌市元和公司对其予以开除。</w:t>
      </w:r>
    </w:p>
    <w:p w:rsidR="0009409A" w:rsidRPr="0009409A" w:rsidRDefault="0009409A" w:rsidP="0009409A">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龚海生:</w:t>
      </w:r>
      <w:r w:rsidRPr="0009409A">
        <w:rPr>
          <w:rFonts w:ascii="仿宋" w:eastAsia="仿宋" w:hAnsi="仿宋" w:cs="宋体" w:hint="eastAsia"/>
          <w:color w:val="666666"/>
          <w:kern w:val="0"/>
          <w:sz w:val="30"/>
          <w:szCs w:val="30"/>
        </w:rPr>
        <w:t>江西省公路工程公司副经理，分管安全生产工作。对外包作业单位安全管理不到位，导致发生一般生产安全事故，对造成事故发生负有一定的领导责任。建议江西省公路工程公司按公司有关规章制度进行处理，处理结果上报南昌市新建区安全生产监督管理局。</w:t>
      </w:r>
    </w:p>
    <w:p w:rsidR="0009409A" w:rsidRPr="0009409A" w:rsidRDefault="0009409A" w:rsidP="0009409A">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六、事故预防措施建议：</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（一）牢固树立“红线”意识和“底线”思维，切实落实安全生产责任制。要求各公司各级领导深入学</w:t>
      </w:r>
      <w:proofErr w:type="gramStart"/>
      <w:r w:rsidRPr="0009409A">
        <w:rPr>
          <w:rFonts w:ascii="仿宋" w:eastAsia="仿宋" w:hAnsi="仿宋" w:cs="宋体" w:hint="eastAsia"/>
          <w:color w:val="666666"/>
          <w:kern w:val="0"/>
          <w:sz w:val="30"/>
          <w:szCs w:val="30"/>
        </w:rPr>
        <w:t>习习近</w:t>
      </w:r>
      <w:proofErr w:type="gramEnd"/>
      <w:r w:rsidRPr="0009409A">
        <w:rPr>
          <w:rFonts w:ascii="仿宋" w:eastAsia="仿宋" w:hAnsi="仿宋" w:cs="宋体" w:hint="eastAsia"/>
          <w:color w:val="666666"/>
          <w:kern w:val="0"/>
          <w:sz w:val="30"/>
          <w:szCs w:val="30"/>
        </w:rPr>
        <w:t>平总书记、李克强总理等中央领导同志的重要指示批示，认真贯彻落实党的十九大、全国安全生产电视电话会议精神，要强化“红线”意识和“底线”思维，从讲政治的高度，增强各级领导抓好安全生产工作的责任感和紧迫感，层层落实责任制，严格安全管理，全员、全方位、全过程地抓好安全生产工作。</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（二）认真吸取事故教训，举一反三，全面开展隐患排查治理。要求各涉事公司立即组织开展安全生产大检查，对物的不安全状态、环境的不安全因素及人的不安全行为进行彻底检查整顿，</w:t>
      </w:r>
      <w:r w:rsidRPr="0009409A">
        <w:rPr>
          <w:rFonts w:ascii="仿宋" w:eastAsia="仿宋" w:hAnsi="仿宋" w:cs="宋体" w:hint="eastAsia"/>
          <w:color w:val="666666"/>
          <w:kern w:val="0"/>
          <w:sz w:val="30"/>
          <w:szCs w:val="30"/>
        </w:rPr>
        <w:lastRenderedPageBreak/>
        <w:t>对安全管理的薄弱环节及安全生产的隐患加强查处力度，坚决遏制事故的再度发生。</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三）严格规范施工安全管理，杜绝“三违”行为。加强对涉事公司干部职工及民工的安全教育培训，严格规范施工安全管理，严格安全操作规程及规章制度，及时发现、消除安全隐患，杜绝“三违”行为，确保安全。</w:t>
      </w:r>
    </w:p>
    <w:p w:rsidR="0009409A" w:rsidRPr="0009409A" w:rsidRDefault="0009409A" w:rsidP="0009409A">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09409A">
        <w:rPr>
          <w:rFonts w:ascii="仿宋" w:eastAsia="仿宋" w:hAnsi="仿宋" w:cs="宋体" w:hint="eastAsia"/>
          <w:b/>
          <w:bCs/>
          <w:color w:val="666666"/>
          <w:kern w:val="0"/>
          <w:sz w:val="30"/>
          <w:szCs w:val="30"/>
        </w:rPr>
        <w:t>七、附件：</w:t>
      </w:r>
    </w:p>
    <w:p w:rsidR="0009409A" w:rsidRPr="0009409A" w:rsidRDefault="0009409A" w:rsidP="0009409A">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现场勘验笔录、事故现场照片、询问笔录、江西省公路工程公司、南昌市元和公司的《工商营业执照》、《安全生产许可证》、《昌九高速公路改扩建项目R标路面一分部分包合同》、《安全教育培训记录》等复印件。</w:t>
      </w:r>
    </w:p>
    <w:p w:rsidR="0009409A" w:rsidRPr="0009409A" w:rsidRDefault="0009409A" w:rsidP="0009409A">
      <w:pPr>
        <w:widowControl/>
        <w:shd w:val="clear" w:color="auto" w:fill="FFFFFF"/>
        <w:spacing w:before="100" w:beforeAutospacing="1" w:line="600" w:lineRule="atLeast"/>
        <w:jc w:val="left"/>
        <w:rPr>
          <w:rFonts w:ascii="仿宋" w:eastAsia="仿宋" w:hAnsi="仿宋" w:cs="宋体"/>
          <w:color w:val="666666"/>
          <w:kern w:val="0"/>
          <w:sz w:val="30"/>
          <w:szCs w:val="30"/>
        </w:rPr>
      </w:pPr>
      <w:r w:rsidRPr="0009409A">
        <w:rPr>
          <w:rFonts w:ascii="宋体" w:eastAsia="宋体" w:hAnsi="宋体" w:cs="宋体" w:hint="eastAsia"/>
          <w:b/>
          <w:bCs/>
          <w:color w:val="666666"/>
          <w:kern w:val="0"/>
          <w:sz w:val="30"/>
          <w:szCs w:val="30"/>
        </w:rPr>
        <w:t> </w:t>
      </w:r>
    </w:p>
    <w:p w:rsidR="0009409A" w:rsidRPr="0009409A" w:rsidRDefault="0009409A" w:rsidP="0009409A">
      <w:pPr>
        <w:widowControl/>
        <w:shd w:val="clear" w:color="auto" w:fill="FFFFFF"/>
        <w:spacing w:before="100" w:beforeAutospacing="1" w:line="600" w:lineRule="atLeast"/>
        <w:ind w:firstLineChars="700" w:firstLine="2100"/>
        <w:jc w:val="left"/>
        <w:rPr>
          <w:rFonts w:ascii="仿宋" w:eastAsia="仿宋" w:hAnsi="仿宋" w:cs="宋体"/>
          <w:color w:val="666666"/>
          <w:kern w:val="0"/>
          <w:sz w:val="30"/>
          <w:szCs w:val="30"/>
        </w:rPr>
      </w:pPr>
      <w:r w:rsidRPr="0009409A">
        <w:rPr>
          <w:rFonts w:ascii="仿宋" w:eastAsia="仿宋" w:hAnsi="仿宋" w:cs="宋体" w:hint="eastAsia"/>
          <w:color w:val="666666"/>
          <w:kern w:val="0"/>
          <w:sz w:val="30"/>
          <w:szCs w:val="30"/>
        </w:rPr>
        <w:t>“6.29”</w:t>
      </w:r>
      <w:r w:rsidRPr="0009409A">
        <w:rPr>
          <w:rFonts w:ascii="宋体" w:eastAsia="宋体" w:hAnsi="宋体" w:cs="宋体" w:hint="eastAsia"/>
          <w:color w:val="666666"/>
          <w:kern w:val="0"/>
          <w:sz w:val="30"/>
          <w:szCs w:val="30"/>
        </w:rPr>
        <w:t> </w:t>
      </w:r>
      <w:r w:rsidRPr="0009409A">
        <w:rPr>
          <w:rFonts w:ascii="仿宋" w:eastAsia="仿宋" w:hAnsi="仿宋" w:cs="宋体" w:hint="eastAsia"/>
          <w:color w:val="666666"/>
          <w:kern w:val="0"/>
          <w:sz w:val="30"/>
          <w:szCs w:val="30"/>
        </w:rPr>
        <w:t>一般车辆伤害事故调查领导小组</w:t>
      </w:r>
    </w:p>
    <w:p w:rsidR="0009409A" w:rsidRPr="0009409A" w:rsidRDefault="0009409A" w:rsidP="0009409A">
      <w:pPr>
        <w:widowControl/>
        <w:shd w:val="clear" w:color="auto" w:fill="FFFFFF"/>
        <w:spacing w:before="100" w:beforeAutospacing="1" w:after="200" w:line="600" w:lineRule="atLeast"/>
        <w:ind w:firstLine="4640"/>
        <w:jc w:val="left"/>
        <w:rPr>
          <w:rFonts w:ascii="仿宋" w:eastAsia="仿宋" w:hAnsi="仿宋" w:cs="宋体"/>
          <w:color w:val="666666"/>
          <w:kern w:val="0"/>
          <w:sz w:val="30"/>
          <w:szCs w:val="30"/>
        </w:rPr>
      </w:pPr>
      <w:r w:rsidRPr="0009409A">
        <w:rPr>
          <w:rFonts w:ascii="宋体" w:eastAsia="宋体" w:hAnsi="宋体" w:cs="宋体" w:hint="eastAsia"/>
          <w:color w:val="666666"/>
          <w:kern w:val="0"/>
          <w:sz w:val="30"/>
          <w:szCs w:val="30"/>
        </w:rPr>
        <w:t>  </w:t>
      </w:r>
      <w:r w:rsidRPr="0009409A">
        <w:rPr>
          <w:rFonts w:ascii="仿宋" w:eastAsia="仿宋" w:hAnsi="仿宋" w:cs="宋体" w:hint="eastAsia"/>
          <w:color w:val="666666"/>
          <w:kern w:val="0"/>
          <w:sz w:val="30"/>
          <w:szCs w:val="30"/>
        </w:rPr>
        <w:t>2018年7月23日</w:t>
      </w:r>
    </w:p>
    <w:p w:rsidR="00223777" w:rsidRPr="0009409A" w:rsidRDefault="00223777">
      <w:pPr>
        <w:rPr>
          <w:rFonts w:ascii="仿宋" w:eastAsia="仿宋" w:hAnsi="仿宋"/>
          <w:sz w:val="30"/>
          <w:szCs w:val="30"/>
        </w:rPr>
      </w:pPr>
    </w:p>
    <w:sectPr w:rsidR="00223777" w:rsidRPr="00094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D6"/>
    <w:rsid w:val="0009409A"/>
    <w:rsid w:val="00223777"/>
    <w:rsid w:val="00FE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40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409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40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409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0443">
      <w:bodyDiv w:val="1"/>
      <w:marLeft w:val="0"/>
      <w:marRight w:val="0"/>
      <w:marTop w:val="0"/>
      <w:marBottom w:val="0"/>
      <w:divBdr>
        <w:top w:val="none" w:sz="0" w:space="0" w:color="auto"/>
        <w:left w:val="none" w:sz="0" w:space="0" w:color="auto"/>
        <w:bottom w:val="none" w:sz="0" w:space="0" w:color="auto"/>
        <w:right w:val="none" w:sz="0" w:space="0" w:color="auto"/>
      </w:divBdr>
    </w:div>
    <w:div w:id="939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574</Words>
  <Characters>3274</Characters>
  <Application>Microsoft Office Word</Application>
  <DocSecurity>0</DocSecurity>
  <Lines>27</Lines>
  <Paragraphs>7</Paragraphs>
  <ScaleCrop>false</ScaleCrop>
  <Company>微软中国</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2021-03-05T17:37:00Z</dcterms:created>
  <dcterms:modified xsi:type="dcterms:W3CDTF">2021-03-05T17:37:00Z</dcterms:modified>
</cp:coreProperties>
</file>