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AD" w:rsidRPr="00F255AD" w:rsidRDefault="00F255AD" w:rsidP="00F255AD">
      <w:pPr>
        <w:widowControl/>
        <w:spacing w:after="900" w:line="630" w:lineRule="atLeast"/>
        <w:jc w:val="center"/>
        <w:outlineLvl w:val="1"/>
        <w:rPr>
          <w:rFonts w:ascii="仿宋" w:eastAsia="仿宋" w:hAnsi="仿宋" w:cs="宋体"/>
          <w:b/>
          <w:bCs/>
          <w:color w:val="000000"/>
          <w:kern w:val="0"/>
          <w:sz w:val="32"/>
          <w:szCs w:val="32"/>
        </w:rPr>
      </w:pPr>
      <w:bookmarkStart w:id="0" w:name="_GoBack"/>
      <w:r w:rsidRPr="00F255AD">
        <w:rPr>
          <w:rFonts w:ascii="仿宋" w:eastAsia="仿宋" w:hAnsi="仿宋" w:cs="宋体" w:hint="eastAsia"/>
          <w:b/>
          <w:bCs/>
          <w:color w:val="000000"/>
          <w:kern w:val="0"/>
          <w:sz w:val="32"/>
          <w:szCs w:val="32"/>
        </w:rPr>
        <w:t>南京理工大学实验小学活动板房安装及装饰采购项目“7</w:t>
      </w:r>
      <w:r w:rsidRPr="00F255AD">
        <w:rPr>
          <w:rFonts w:ascii="宋体" w:eastAsia="宋体" w:hAnsi="宋体" w:cs="宋体" w:hint="eastAsia"/>
          <w:b/>
          <w:bCs/>
          <w:color w:val="000000"/>
          <w:kern w:val="0"/>
          <w:sz w:val="32"/>
          <w:szCs w:val="32"/>
        </w:rPr>
        <w:t>•</w:t>
      </w:r>
      <w:r w:rsidRPr="00F255AD">
        <w:rPr>
          <w:rFonts w:ascii="仿宋" w:eastAsia="仿宋" w:hAnsi="仿宋" w:cs="宋体" w:hint="eastAsia"/>
          <w:b/>
          <w:bCs/>
          <w:color w:val="000000"/>
          <w:kern w:val="0"/>
          <w:sz w:val="32"/>
          <w:szCs w:val="32"/>
        </w:rPr>
        <w:t>26”触电事故调查报告</w:t>
      </w:r>
    </w:p>
    <w:bookmarkEnd w:id="0"/>
    <w:p w:rsidR="00F255AD" w:rsidRPr="00F255AD" w:rsidRDefault="00F255AD" w:rsidP="00F255AD">
      <w:pPr>
        <w:pStyle w:val="a3"/>
        <w:spacing w:before="0" w:beforeAutospacing="0" w:after="0" w:afterAutospacing="0" w:line="510" w:lineRule="atLeast"/>
        <w:ind w:firstLine="645"/>
        <w:rPr>
          <w:rFonts w:ascii="仿宋" w:eastAsia="仿宋" w:hAnsi="仿宋"/>
          <w:color w:val="111111"/>
          <w:sz w:val="30"/>
          <w:szCs w:val="30"/>
        </w:rPr>
      </w:pPr>
      <w:r w:rsidRPr="00F255AD">
        <w:rPr>
          <w:rFonts w:ascii="仿宋" w:eastAsia="仿宋" w:hAnsi="仿宋" w:hint="eastAsia"/>
          <w:color w:val="111111"/>
          <w:sz w:val="30"/>
          <w:szCs w:val="30"/>
        </w:rPr>
        <w:t>2019年7月26日8时左右，南京和飞装饰工程有限公司在南京理工大学实验小学活动板房安装及装饰工程工地现场，发生一起施工工人触电事故，</w:t>
      </w:r>
      <w:r w:rsidRPr="00F255AD">
        <w:rPr>
          <w:rFonts w:ascii="仿宋" w:eastAsia="仿宋" w:hAnsi="仿宋" w:hint="eastAsia"/>
          <w:color w:val="000000"/>
          <w:sz w:val="30"/>
          <w:szCs w:val="30"/>
        </w:rPr>
        <w:t>致一人死亡，直接经济损失约130万元人民币。</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事故发生后，依据《中华人民共和国安全生产法》和《生产安全事故报告和调查处理条例》（国务院令第493号）等有关法律法规，受玄武区人民政府委托，由区应急管理局牵头组织区监委、区总工会、区建设局、公安玄武分局、孝陵卫办事处、孝陵卫派出所等有关部门和单位成立了“7·26”事故调查组，共同开展事故调查工作。</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事故调查组按照“四不放过”和“科学严谨、依法依规、实事求是、注重实效”的原则，通过现场勘验、调查取证、询问当事人、查阅资料，查明了事故发生的经过、原因、人员伤亡和直接经济损失情况，认定了事故性质和责任，提出了对相关责任人员和责任单位的处理建议，并针对事故原因及暴露出的问题，提出了事故防范措施建议。</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一、基本情况</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111111"/>
          <w:sz w:val="30"/>
          <w:szCs w:val="30"/>
        </w:rPr>
        <w:lastRenderedPageBreak/>
        <w:t>南京理工大学实验小学活动板房安装及装饰采购</w:t>
      </w:r>
      <w:r w:rsidRPr="00F255AD">
        <w:rPr>
          <w:rFonts w:ascii="仿宋" w:eastAsia="仿宋" w:hAnsi="仿宋" w:hint="eastAsia"/>
          <w:color w:val="000000"/>
          <w:sz w:val="30"/>
          <w:szCs w:val="30"/>
        </w:rPr>
        <w:t>项目位于南京市玄武区胜利村路4号</w:t>
      </w:r>
      <w:r w:rsidRPr="00F255AD">
        <w:rPr>
          <w:rFonts w:ascii="仿宋" w:eastAsia="仿宋" w:hAnsi="仿宋" w:hint="eastAsia"/>
          <w:color w:val="111111"/>
          <w:sz w:val="30"/>
          <w:szCs w:val="30"/>
        </w:rPr>
        <w:t>南京理工大学实验小学</w:t>
      </w:r>
      <w:r w:rsidRPr="00F255AD">
        <w:rPr>
          <w:rFonts w:ascii="仿宋" w:eastAsia="仿宋" w:hAnsi="仿宋" w:hint="eastAsia"/>
          <w:color w:val="000000"/>
          <w:sz w:val="30"/>
          <w:szCs w:val="30"/>
        </w:rPr>
        <w:t>，项目总投资约48万元，工期要求40日。</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2019年6月，</w:t>
      </w:r>
      <w:r w:rsidRPr="00F255AD">
        <w:rPr>
          <w:rFonts w:ascii="仿宋" w:eastAsia="仿宋" w:hAnsi="仿宋" w:hint="eastAsia"/>
          <w:color w:val="111111"/>
          <w:sz w:val="30"/>
          <w:szCs w:val="30"/>
        </w:rPr>
        <w:t>南京理工大学实验小学委托南京建宁工程造价咨询有限公司代理南京理工大学实验小学活动板房安装及装饰工程采购项目招标，从市政府采购平台入库单位中选择三家公司进行竞争性谈判。江苏京川建设有限公司通过投标获得该采购项目。</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2019年6月30日，南京理工大学实验小学向江苏京川建设有限公司送达《中标通知书》，并与江苏京川建设有限公司签订了《建设工程施工合同》，合同金额：475326.46元。同时签订了《安全施工协议》。</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2019年7月1日，江苏京川建设有限公司与江苏和飞装饰工程有限公司签订了《工程承包合同》，合同造价475326.46元，工期40天，2019年7月1日开工，同时签订了《安全协议书》。</w:t>
      </w:r>
    </w:p>
    <w:p w:rsidR="00F255AD" w:rsidRPr="00F255AD" w:rsidRDefault="00F255AD" w:rsidP="00F255AD">
      <w:pPr>
        <w:pStyle w:val="a3"/>
        <w:spacing w:before="0" w:beforeAutospacing="0" w:after="0" w:afterAutospacing="0" w:line="510" w:lineRule="atLeast"/>
        <w:ind w:firstLine="630"/>
        <w:rPr>
          <w:rFonts w:ascii="仿宋" w:eastAsia="仿宋" w:hAnsi="仿宋" w:hint="eastAsia"/>
          <w:color w:val="111111"/>
          <w:sz w:val="30"/>
          <w:szCs w:val="30"/>
        </w:rPr>
      </w:pPr>
      <w:r w:rsidRPr="00F255AD">
        <w:rPr>
          <w:rFonts w:ascii="仿宋" w:eastAsia="仿宋" w:hAnsi="仿宋" w:hint="eastAsia"/>
          <w:color w:val="000000"/>
          <w:sz w:val="30"/>
          <w:szCs w:val="30"/>
        </w:rPr>
        <w:t>二、事故发生经过和事故救援情况</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2019年7月26日早上，根据工作安排，严某某安排居某某带张某某一起到南京理工大学实验小学进行自来水管套保温棉和图书阅览室线路改造施工，安排李某某负责把图书阅览室书搬到外面。因工地缺水管保温棉，严某某出去购买保温棉，并带回一个打孔师傅，将其带至电教室去打孔。8时左右，居某某和张某某带着2米左右的</w:t>
      </w:r>
      <w:proofErr w:type="gramStart"/>
      <w:r w:rsidRPr="00F255AD">
        <w:rPr>
          <w:rFonts w:ascii="仿宋" w:eastAsia="仿宋" w:hAnsi="仿宋" w:hint="eastAsia"/>
          <w:color w:val="000000"/>
          <w:sz w:val="30"/>
          <w:szCs w:val="30"/>
        </w:rPr>
        <w:t>人字梯去图书</w:t>
      </w:r>
      <w:proofErr w:type="gramEnd"/>
      <w:r w:rsidRPr="00F255AD">
        <w:rPr>
          <w:rFonts w:ascii="仿宋" w:eastAsia="仿宋" w:hAnsi="仿宋" w:hint="eastAsia"/>
          <w:color w:val="000000"/>
          <w:sz w:val="30"/>
          <w:szCs w:val="30"/>
        </w:rPr>
        <w:t>阅览室进行线路改造。因缺少</w:t>
      </w:r>
      <w:r w:rsidRPr="00F255AD">
        <w:rPr>
          <w:rFonts w:ascii="仿宋" w:eastAsia="仿宋" w:hAnsi="仿宋" w:hint="eastAsia"/>
          <w:color w:val="000000"/>
          <w:sz w:val="30"/>
          <w:szCs w:val="30"/>
        </w:rPr>
        <w:lastRenderedPageBreak/>
        <w:t>电工作业工具，居某某返回车上取工具。居某某回到图书阅览室门口时，听到室内扑通一声，还有张某某的喊叫声。居某某和李某某听张某某的喊叫，进去后看到张某某蜷缩在图书阅览室的东门拐角处，脸朝下趴在地上，处于昏迷状。居某某立即打电话给严某某，告知其张某某从梯子上摔下。严某某赶到图书阅览室后，立即拨打120急救电话。因120救护车紧张，严某某开车把张某某送到南京市中西医结合医院抢救，随后又转至东部战区总医院治疗。因家属要求回当地医院治疗， 7月27日19时51分伤者张某某离开东部战区总医院。7月28日23时51分，张某某入安徽和县人民医院治疗。2019年7月29日，安徽省和县乌江镇驻马村村委会出具了张某某的死亡证明。南京市公安局玄武分局物证鉴定室出据鉴定书（</w:t>
      </w:r>
      <w:proofErr w:type="gramStart"/>
      <w:r w:rsidRPr="00F255AD">
        <w:rPr>
          <w:rFonts w:ascii="仿宋" w:eastAsia="仿宋" w:hAnsi="仿宋" w:hint="eastAsia"/>
          <w:color w:val="000000"/>
          <w:sz w:val="30"/>
          <w:szCs w:val="30"/>
        </w:rPr>
        <w:t>宁公玄物鉴</w:t>
      </w:r>
      <w:proofErr w:type="gramEnd"/>
      <w:r w:rsidRPr="00F255AD">
        <w:rPr>
          <w:rFonts w:ascii="仿宋" w:eastAsia="仿宋" w:hAnsi="仿宋" w:hint="eastAsia"/>
          <w:color w:val="000000"/>
          <w:sz w:val="30"/>
          <w:szCs w:val="30"/>
        </w:rPr>
        <w:t>（验）字［2019］57号）鉴定意见为：张某某符合电击后</w:t>
      </w:r>
      <w:proofErr w:type="gramStart"/>
      <w:r w:rsidRPr="00F255AD">
        <w:rPr>
          <w:rFonts w:ascii="仿宋" w:eastAsia="仿宋" w:hAnsi="仿宋" w:hint="eastAsia"/>
          <w:color w:val="000000"/>
          <w:sz w:val="30"/>
          <w:szCs w:val="30"/>
        </w:rPr>
        <w:t>高坠致严重</w:t>
      </w:r>
      <w:proofErr w:type="gramEnd"/>
      <w:r w:rsidRPr="00F255AD">
        <w:rPr>
          <w:rFonts w:ascii="仿宋" w:eastAsia="仿宋" w:hAnsi="仿宋" w:hint="eastAsia"/>
          <w:color w:val="000000"/>
          <w:sz w:val="30"/>
          <w:szCs w:val="30"/>
        </w:rPr>
        <w:t>颅脑损伤死亡。</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三、事故造成人员伤亡和直接经济损失</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（一）人员伤亡情况</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死者张某某，男，</w:t>
      </w:r>
      <w:r w:rsidRPr="00F255AD">
        <w:rPr>
          <w:rFonts w:ascii="仿宋" w:eastAsia="仿宋" w:hAnsi="仿宋" w:hint="eastAsia"/>
          <w:color w:val="111111"/>
          <w:sz w:val="30"/>
          <w:szCs w:val="30"/>
        </w:rPr>
        <w:t>南京理工大学实验小学活动板房安装及装饰工程</w:t>
      </w:r>
      <w:r w:rsidRPr="00F255AD">
        <w:rPr>
          <w:rFonts w:ascii="仿宋" w:eastAsia="仿宋" w:hAnsi="仿宋" w:hint="eastAsia"/>
          <w:color w:val="000000"/>
          <w:sz w:val="30"/>
          <w:szCs w:val="30"/>
        </w:rPr>
        <w:t>项目施工工人。</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（二）直接经济损失情况</w:t>
      </w:r>
    </w:p>
    <w:p w:rsidR="00F255AD" w:rsidRPr="00F255AD" w:rsidRDefault="00F255AD" w:rsidP="00F255AD">
      <w:pPr>
        <w:pStyle w:val="a3"/>
        <w:spacing w:before="0" w:beforeAutospacing="0" w:after="0" w:afterAutospacing="0" w:line="510" w:lineRule="atLeast"/>
        <w:ind w:firstLine="630"/>
        <w:rPr>
          <w:rFonts w:ascii="仿宋" w:eastAsia="仿宋" w:hAnsi="仿宋" w:hint="eastAsia"/>
          <w:color w:val="111111"/>
          <w:sz w:val="30"/>
          <w:szCs w:val="30"/>
        </w:rPr>
      </w:pPr>
      <w:r w:rsidRPr="00F255AD">
        <w:rPr>
          <w:rFonts w:ascii="仿宋" w:eastAsia="仿宋" w:hAnsi="仿宋" w:hint="eastAsia"/>
          <w:color w:val="000000"/>
          <w:sz w:val="30"/>
          <w:szCs w:val="30"/>
        </w:rPr>
        <w:t>事故造成直接经济损失约130万元人民币。</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四、事故发生的原因和事故性质</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（一）直接原因</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lastRenderedPageBreak/>
        <w:t>死者张某某，安全意识薄弱，未遵守《中华人民共和国安全生产法》第二十七条 “生产经营单位的特种作业人员必须按照国家有关规定经专门培训的安全作业培训，取得相应资格，方可上岗作业”的规定，在未取得电工作业资质及未采取防护措施确保安全的情况下，擅自进行电路相关操作，是致其触电坠亡的直接原因。</w:t>
      </w:r>
    </w:p>
    <w:p w:rsidR="00F255AD" w:rsidRPr="00F255AD" w:rsidRDefault="00F255AD" w:rsidP="00F255AD">
      <w:pPr>
        <w:pStyle w:val="a3"/>
        <w:spacing w:before="0" w:beforeAutospacing="0" w:after="0" w:afterAutospacing="0" w:line="510" w:lineRule="atLeast"/>
        <w:ind w:firstLine="630"/>
        <w:rPr>
          <w:rFonts w:ascii="仿宋" w:eastAsia="仿宋" w:hAnsi="仿宋" w:hint="eastAsia"/>
          <w:color w:val="111111"/>
          <w:sz w:val="30"/>
          <w:szCs w:val="30"/>
        </w:rPr>
      </w:pPr>
      <w:r w:rsidRPr="00F255AD">
        <w:rPr>
          <w:rFonts w:ascii="仿宋" w:eastAsia="仿宋" w:hAnsi="仿宋" w:hint="eastAsia"/>
          <w:color w:val="000000"/>
          <w:sz w:val="30"/>
          <w:szCs w:val="30"/>
        </w:rPr>
        <w:t>（二）间接原因</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1.南京和飞装饰工程有限公司安全生产主体责任落实不到位，安全生产规章制度和操作规程不健全不完善；日常安全检查不严格，未及时发现存在的安全隐患并采取措施消除隐患，未及时发现工人违规操作行为并及时予以制止；安全教育培训措施不力，未能确保从业人员熟悉并遵守有关安全生产规章制度和安全操作规程；</w:t>
      </w:r>
      <w:r w:rsidRPr="00F255AD">
        <w:rPr>
          <w:rFonts w:ascii="仿宋" w:eastAsia="仿宋" w:hAnsi="仿宋" w:hint="eastAsia"/>
          <w:color w:val="000000"/>
          <w:sz w:val="30"/>
          <w:szCs w:val="30"/>
          <w:shd w:val="clear" w:color="auto" w:fill="FFFFFF"/>
        </w:rPr>
        <w:t>安全监管不到位，作业现场管理不规范，作业现场巡查、看护不到位，电工作业操作现场未安排人员进行看护管理</w:t>
      </w:r>
      <w:r w:rsidRPr="00F255AD">
        <w:rPr>
          <w:rFonts w:ascii="仿宋" w:eastAsia="仿宋" w:hAnsi="仿宋" w:hint="eastAsia"/>
          <w:color w:val="000000"/>
          <w:sz w:val="30"/>
          <w:szCs w:val="30"/>
        </w:rPr>
        <w:t>。</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2.南京和飞装饰工程有限公司项目现场管理人员履行安全生产管理职责不到位，落实安全管理规章制度不严格；安全教育培训措施不力，未能确保从业人员熟悉并遵守有关安全生产规章制度和安全操作规程；日常督促、检查安全生产工作不认真，未及时排查和消除安全生产事故隐患；</w:t>
      </w:r>
      <w:r w:rsidRPr="00F255AD">
        <w:rPr>
          <w:rFonts w:ascii="仿宋" w:eastAsia="仿宋" w:hAnsi="仿宋" w:hint="eastAsia"/>
          <w:color w:val="000000"/>
          <w:sz w:val="30"/>
          <w:szCs w:val="30"/>
          <w:shd w:val="clear" w:color="auto" w:fill="FFFFFF"/>
        </w:rPr>
        <w:t>作业现场巡查、看护不到位，</w:t>
      </w:r>
      <w:r w:rsidRPr="00F255AD">
        <w:rPr>
          <w:rFonts w:ascii="仿宋" w:eastAsia="仿宋" w:hAnsi="仿宋" w:hint="eastAsia"/>
          <w:color w:val="000000"/>
          <w:sz w:val="30"/>
          <w:szCs w:val="30"/>
        </w:rPr>
        <w:t>未及时发现工人违规操作行为并及时予以制止。</w:t>
      </w:r>
    </w:p>
    <w:p w:rsidR="00F255AD" w:rsidRPr="00F255AD" w:rsidRDefault="00F255AD" w:rsidP="00F255AD">
      <w:pPr>
        <w:pStyle w:val="a3"/>
        <w:spacing w:before="0" w:beforeAutospacing="0" w:after="0" w:afterAutospacing="0" w:line="510" w:lineRule="atLeast"/>
        <w:ind w:firstLine="630"/>
        <w:rPr>
          <w:rFonts w:ascii="仿宋" w:eastAsia="仿宋" w:hAnsi="仿宋" w:hint="eastAsia"/>
          <w:color w:val="111111"/>
          <w:sz w:val="30"/>
          <w:szCs w:val="30"/>
        </w:rPr>
      </w:pPr>
      <w:r w:rsidRPr="00F255AD">
        <w:rPr>
          <w:rFonts w:ascii="仿宋" w:eastAsia="仿宋" w:hAnsi="仿宋" w:hint="eastAsia"/>
          <w:color w:val="000000"/>
          <w:sz w:val="30"/>
          <w:szCs w:val="30"/>
        </w:rPr>
        <w:t>（三）事故性质</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lastRenderedPageBreak/>
        <w:t>调查组认定，“7·26”触电坠亡事故，是一起因</w:t>
      </w:r>
      <w:r w:rsidRPr="00F255AD">
        <w:rPr>
          <w:rFonts w:ascii="仿宋" w:eastAsia="仿宋" w:hAnsi="仿宋" w:hint="eastAsia"/>
          <w:color w:val="000000"/>
          <w:sz w:val="30"/>
          <w:szCs w:val="30"/>
          <w:shd w:val="clear" w:color="auto" w:fill="FFFFFF"/>
        </w:rPr>
        <w:t>施工人员违章作业，施工现场安全生产管理不到位，企业安全生产主体责任落实</w:t>
      </w:r>
      <w:r w:rsidRPr="00F255AD">
        <w:rPr>
          <w:rFonts w:ascii="仿宋" w:eastAsia="仿宋" w:hAnsi="仿宋" w:hint="eastAsia"/>
          <w:color w:val="000000"/>
          <w:sz w:val="30"/>
          <w:szCs w:val="30"/>
        </w:rPr>
        <w:t>不到位引发的一般生产安全责任事故。</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五、事故责任认定及对事故责任人的处理建议</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（一）张某某，安全意识薄弱，未遵守《中华人民共和国安全生产法》的规定，在未取得电工作业资质及未采取防护措施、确保安全的情况下，擅自进行电路相关操作，</w:t>
      </w:r>
      <w:r w:rsidRPr="00F255AD">
        <w:rPr>
          <w:rFonts w:ascii="仿宋" w:eastAsia="仿宋" w:hAnsi="仿宋" w:hint="eastAsia"/>
          <w:color w:val="111111"/>
          <w:sz w:val="30"/>
          <w:szCs w:val="30"/>
        </w:rPr>
        <w:t>对事故的发生负有直接责任。鉴于本人已经身亡，不再追究相关责任。</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000000"/>
          <w:sz w:val="30"/>
          <w:szCs w:val="30"/>
        </w:rPr>
        <w:t>（二）南京和飞装饰工程有限公司安全生产主体责任落实不到位，安全生产规章制度和操作规程不健全不完善；日常安全检查不严格，未及时发现存在的安全隐患并采取措施消除隐患，未及时发现工人违规操作行为并及时予以制止；安全教育培训措施不力，未能确保从业人员熟悉并遵守有关安全生产规章制度和安全操作规程；</w:t>
      </w:r>
      <w:r w:rsidRPr="00F255AD">
        <w:rPr>
          <w:rFonts w:ascii="仿宋" w:eastAsia="仿宋" w:hAnsi="仿宋" w:hint="eastAsia"/>
          <w:color w:val="000000"/>
          <w:sz w:val="30"/>
          <w:szCs w:val="30"/>
          <w:shd w:val="clear" w:color="auto" w:fill="FFFFFF"/>
        </w:rPr>
        <w:t>安全监管不到位，作业现场管理不规范，作业现场巡查、看护不到位，电工作业操作现场未安排人员进行看护管理</w:t>
      </w:r>
      <w:r w:rsidRPr="00F255AD">
        <w:rPr>
          <w:rFonts w:ascii="仿宋" w:eastAsia="仿宋" w:hAnsi="仿宋" w:hint="eastAsia"/>
          <w:color w:val="000000"/>
          <w:sz w:val="30"/>
          <w:szCs w:val="30"/>
        </w:rPr>
        <w:t>。对事故负有管理责任，建议由区应急管理局依法进行行政处罚。</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hint="eastAsia"/>
          <w:color w:val="111111"/>
          <w:sz w:val="30"/>
          <w:szCs w:val="30"/>
        </w:rPr>
        <w:t> </w:t>
      </w:r>
      <w:r w:rsidRPr="00F255AD">
        <w:rPr>
          <w:rFonts w:ascii="仿宋" w:eastAsia="仿宋" w:hAnsi="仿宋" w:hint="eastAsia"/>
          <w:color w:val="111111"/>
          <w:sz w:val="30"/>
          <w:szCs w:val="30"/>
        </w:rPr>
        <w:t>(三)南京和飞装饰工程有限公司</w:t>
      </w:r>
      <w:r w:rsidRPr="00F255AD">
        <w:rPr>
          <w:rFonts w:ascii="仿宋" w:eastAsia="仿宋" w:hAnsi="仿宋" w:hint="eastAsia"/>
          <w:color w:val="000000"/>
          <w:sz w:val="30"/>
          <w:szCs w:val="30"/>
        </w:rPr>
        <w:t>项目现场负责人履行安全生产管理职责不到位，落实安全管理规章制度不严格；安全教育培训措施不力，从业人员上岗作业管理松懈；督促、检查安全生产工作不认真，未及时排查和消除安全生产事故隐患；作业现场安全</w:t>
      </w:r>
      <w:r w:rsidRPr="00F255AD">
        <w:rPr>
          <w:rFonts w:ascii="仿宋" w:eastAsia="仿宋" w:hAnsi="仿宋" w:hint="eastAsia"/>
          <w:color w:val="000000"/>
          <w:sz w:val="30"/>
          <w:szCs w:val="30"/>
          <w:shd w:val="clear" w:color="auto" w:fill="FFFFFF"/>
        </w:rPr>
        <w:t>管理不到位，作业现场巡查、看护不到位，</w:t>
      </w:r>
      <w:r w:rsidRPr="00F255AD">
        <w:rPr>
          <w:rFonts w:ascii="仿宋" w:eastAsia="仿宋" w:hAnsi="仿宋" w:hint="eastAsia"/>
          <w:color w:val="000000"/>
          <w:sz w:val="30"/>
          <w:szCs w:val="30"/>
        </w:rPr>
        <w:t>未及时发现工</w:t>
      </w:r>
      <w:r w:rsidRPr="00F255AD">
        <w:rPr>
          <w:rFonts w:ascii="仿宋" w:eastAsia="仿宋" w:hAnsi="仿宋" w:hint="eastAsia"/>
          <w:color w:val="000000"/>
          <w:sz w:val="30"/>
          <w:szCs w:val="30"/>
        </w:rPr>
        <w:lastRenderedPageBreak/>
        <w:t>人违规操作行为并及时予以制止，对事故负有管理责任，</w:t>
      </w:r>
      <w:r w:rsidRPr="00F255AD">
        <w:rPr>
          <w:rFonts w:ascii="仿宋" w:eastAsia="仿宋" w:hAnsi="仿宋" w:hint="eastAsia"/>
          <w:color w:val="000000"/>
          <w:sz w:val="30"/>
          <w:szCs w:val="30"/>
          <w:shd w:val="clear" w:color="auto" w:fill="FFFFFF"/>
        </w:rPr>
        <w:t>建议由</w:t>
      </w:r>
      <w:r w:rsidRPr="00F255AD">
        <w:rPr>
          <w:rFonts w:ascii="仿宋" w:eastAsia="仿宋" w:hAnsi="仿宋" w:hint="eastAsia"/>
          <w:color w:val="000000"/>
          <w:sz w:val="30"/>
          <w:szCs w:val="30"/>
        </w:rPr>
        <w:t>南京和飞装饰工程有限公司</w:t>
      </w:r>
      <w:r w:rsidRPr="00F255AD">
        <w:rPr>
          <w:rFonts w:ascii="仿宋" w:eastAsia="仿宋" w:hAnsi="仿宋" w:hint="eastAsia"/>
          <w:color w:val="000000"/>
          <w:sz w:val="30"/>
          <w:szCs w:val="30"/>
          <w:shd w:val="clear" w:color="auto" w:fill="FFFFFF"/>
        </w:rPr>
        <w:t>按照公司规章制度处理。</w:t>
      </w:r>
    </w:p>
    <w:p w:rsidR="00F255AD" w:rsidRPr="00F255AD" w:rsidRDefault="00F255AD" w:rsidP="00F255AD">
      <w:pPr>
        <w:pStyle w:val="a3"/>
        <w:spacing w:before="0" w:beforeAutospacing="0" w:after="0" w:afterAutospacing="0" w:line="510" w:lineRule="atLeast"/>
        <w:ind w:firstLine="675"/>
        <w:rPr>
          <w:rFonts w:ascii="仿宋" w:eastAsia="仿宋" w:hAnsi="仿宋" w:hint="eastAsia"/>
          <w:color w:val="111111"/>
          <w:sz w:val="30"/>
          <w:szCs w:val="30"/>
        </w:rPr>
      </w:pPr>
      <w:r w:rsidRPr="00F255AD">
        <w:rPr>
          <w:rFonts w:ascii="仿宋" w:eastAsia="仿宋" w:hAnsi="仿宋" w:hint="eastAsia"/>
          <w:color w:val="000000"/>
          <w:sz w:val="30"/>
          <w:szCs w:val="30"/>
        </w:rPr>
        <w:t>六、事故防范措施</w:t>
      </w:r>
    </w:p>
    <w:p w:rsidR="00F255AD" w:rsidRPr="00F255AD" w:rsidRDefault="00F255AD" w:rsidP="00F255AD">
      <w:pPr>
        <w:pStyle w:val="a3"/>
        <w:spacing w:before="0" w:beforeAutospacing="0" w:after="0" w:afterAutospacing="0" w:line="510" w:lineRule="atLeast"/>
        <w:ind w:firstLine="645"/>
        <w:rPr>
          <w:rFonts w:ascii="仿宋" w:eastAsia="仿宋" w:hAnsi="仿宋" w:hint="eastAsia"/>
          <w:color w:val="111111"/>
          <w:sz w:val="30"/>
          <w:szCs w:val="30"/>
        </w:rPr>
      </w:pPr>
      <w:r w:rsidRPr="00F255AD">
        <w:rPr>
          <w:rFonts w:ascii="仿宋" w:eastAsia="仿宋" w:hAnsi="仿宋" w:hint="eastAsia"/>
          <w:color w:val="111111"/>
          <w:sz w:val="30"/>
          <w:szCs w:val="30"/>
        </w:rPr>
        <w:t>南京和飞装饰工程有限公司</w:t>
      </w:r>
      <w:r w:rsidRPr="00F255AD">
        <w:rPr>
          <w:rFonts w:ascii="仿宋" w:eastAsia="仿宋" w:hAnsi="仿宋" w:hint="eastAsia"/>
          <w:color w:val="000000"/>
          <w:sz w:val="30"/>
          <w:szCs w:val="30"/>
          <w:shd w:val="clear" w:color="auto" w:fill="FFFFFF"/>
        </w:rPr>
        <w:t>要深刻吸取事故教训，</w:t>
      </w:r>
      <w:r w:rsidRPr="00F255AD">
        <w:rPr>
          <w:rFonts w:ascii="仿宋" w:eastAsia="仿宋" w:hAnsi="仿宋" w:hint="eastAsia"/>
          <w:color w:val="000000"/>
          <w:sz w:val="30"/>
          <w:szCs w:val="30"/>
        </w:rPr>
        <w:t>增强安全意识，全面分析安全生产方面存在的薄弱环节，切实履行</w:t>
      </w:r>
      <w:r w:rsidRPr="00F255AD">
        <w:rPr>
          <w:rFonts w:ascii="仿宋" w:eastAsia="仿宋" w:hAnsi="仿宋" w:hint="eastAsia"/>
          <w:color w:val="000000"/>
          <w:sz w:val="30"/>
          <w:szCs w:val="30"/>
          <w:shd w:val="clear" w:color="auto" w:fill="FFFFFF"/>
        </w:rPr>
        <w:t>安全生产主体责任。</w:t>
      </w:r>
      <w:r w:rsidRPr="00F255AD">
        <w:rPr>
          <w:rFonts w:ascii="仿宋" w:eastAsia="仿宋" w:hAnsi="仿宋" w:hint="eastAsia"/>
          <w:color w:val="000000"/>
          <w:sz w:val="30"/>
          <w:szCs w:val="30"/>
        </w:rPr>
        <w:t>以案说法，按照事故处理“四不放过”的原则，对事故发生的原因进行深刻检讨，追究其他相关人员的责任。</w:t>
      </w:r>
      <w:r w:rsidRPr="00F255AD">
        <w:rPr>
          <w:rFonts w:ascii="仿宋" w:eastAsia="仿宋" w:hAnsi="仿宋" w:hint="eastAsia"/>
          <w:color w:val="000000"/>
          <w:sz w:val="30"/>
          <w:szCs w:val="30"/>
          <w:shd w:val="clear" w:color="auto" w:fill="FFFFFF"/>
        </w:rPr>
        <w:t>进一步完善落实本单位安全生产责任制，确保各级各岗位人员严格落实安全生产责任。</w:t>
      </w:r>
      <w:r w:rsidRPr="00F255AD">
        <w:rPr>
          <w:rFonts w:ascii="仿宋" w:eastAsia="仿宋" w:hAnsi="仿宋" w:hint="eastAsia"/>
          <w:color w:val="000000"/>
          <w:sz w:val="30"/>
          <w:szCs w:val="30"/>
        </w:rPr>
        <w:t>加强对从业人员的管理，强化从业人员的安全教育培训、资质审查，增强全体员工的安全意识，</w:t>
      </w:r>
      <w:r w:rsidRPr="00F255AD">
        <w:rPr>
          <w:rFonts w:ascii="仿宋" w:eastAsia="仿宋" w:hAnsi="仿宋" w:hint="eastAsia"/>
          <w:color w:val="000000"/>
          <w:sz w:val="30"/>
          <w:szCs w:val="30"/>
          <w:shd w:val="clear" w:color="auto" w:fill="FFFFFF"/>
        </w:rPr>
        <w:t>保证作业人员具备必要的安全生产知识，熟悉并遵守有关的安全生产规章制度和安全操作规程，掌握本岗位的安全操作技能。健全完善本单位的隐患排查治理制度和操作规程，完善作业现场安全防范措施，确保现场作业环境不安全不施工。</w:t>
      </w:r>
      <w:r w:rsidRPr="00F255AD">
        <w:rPr>
          <w:rFonts w:ascii="仿宋" w:eastAsia="仿宋" w:hAnsi="仿宋" w:hint="eastAsia"/>
          <w:color w:val="000000"/>
          <w:sz w:val="30"/>
          <w:szCs w:val="30"/>
        </w:rPr>
        <w:t>认真落实施工现场安全管理制度，</w:t>
      </w:r>
      <w:r w:rsidRPr="00F255AD">
        <w:rPr>
          <w:rFonts w:ascii="仿宋" w:eastAsia="仿宋" w:hAnsi="仿宋" w:hint="eastAsia"/>
          <w:color w:val="000000"/>
          <w:sz w:val="30"/>
          <w:szCs w:val="30"/>
          <w:shd w:val="clear" w:color="auto" w:fill="FFFFFF"/>
        </w:rPr>
        <w:t>加强现场安全管理，坚决制止违章作业行为，严格按照技术要求和操作规程施工。</w:t>
      </w:r>
      <w:r w:rsidRPr="00F255AD">
        <w:rPr>
          <w:rFonts w:ascii="仿宋" w:eastAsia="仿宋" w:hAnsi="仿宋" w:hint="eastAsia"/>
          <w:color w:val="000000"/>
          <w:sz w:val="30"/>
          <w:szCs w:val="30"/>
        </w:rPr>
        <w:t>进一步加强现场安全检查和隐患排查，及时发现和消除隐患，杜绝事故发生。</w:t>
      </w:r>
    </w:p>
    <w:p w:rsidR="00F255AD" w:rsidRPr="00F255AD" w:rsidRDefault="00F255AD" w:rsidP="00F255AD">
      <w:pPr>
        <w:pStyle w:val="a3"/>
        <w:spacing w:before="0" w:beforeAutospacing="0" w:after="0" w:afterAutospacing="0" w:line="510" w:lineRule="atLeast"/>
        <w:ind w:firstLine="600"/>
        <w:rPr>
          <w:rFonts w:ascii="仿宋" w:eastAsia="仿宋" w:hAnsi="仿宋" w:hint="eastAsia"/>
          <w:color w:val="111111"/>
          <w:sz w:val="30"/>
          <w:szCs w:val="30"/>
        </w:rPr>
      </w:pPr>
      <w:r w:rsidRPr="00F255AD">
        <w:rPr>
          <w:rFonts w:ascii="仿宋" w:eastAsia="仿宋" w:hAnsi="仿宋" w:hint="eastAsia"/>
          <w:color w:val="000000"/>
          <w:sz w:val="30"/>
          <w:szCs w:val="30"/>
        </w:rPr>
        <w:t>七、如有涉嫌刑事犯罪，由公安机关依法调查处理。</w:t>
      </w:r>
    </w:p>
    <w:p w:rsidR="00F255AD" w:rsidRPr="00F255AD" w:rsidRDefault="00F255AD" w:rsidP="00F255AD">
      <w:pPr>
        <w:pStyle w:val="a3"/>
        <w:spacing w:before="0" w:beforeAutospacing="0" w:after="0" w:afterAutospacing="0" w:line="510" w:lineRule="atLeast"/>
        <w:ind w:firstLine="480"/>
        <w:rPr>
          <w:rFonts w:ascii="仿宋" w:eastAsia="仿宋" w:hAnsi="仿宋" w:hint="eastAsia"/>
          <w:color w:val="111111"/>
          <w:sz w:val="30"/>
          <w:szCs w:val="30"/>
        </w:rPr>
      </w:pPr>
      <w:r w:rsidRPr="00F255AD">
        <w:rPr>
          <w:rFonts w:hint="eastAsia"/>
          <w:color w:val="000000"/>
          <w:sz w:val="30"/>
          <w:szCs w:val="30"/>
        </w:rPr>
        <w:t> </w:t>
      </w:r>
    </w:p>
    <w:p w:rsidR="00F255AD" w:rsidRPr="00F255AD" w:rsidRDefault="00F255AD" w:rsidP="00F255AD">
      <w:pPr>
        <w:pStyle w:val="a3"/>
        <w:spacing w:before="0" w:beforeAutospacing="0" w:after="0" w:afterAutospacing="0" w:line="420" w:lineRule="atLeast"/>
        <w:ind w:right="645"/>
        <w:jc w:val="right"/>
        <w:rPr>
          <w:rFonts w:ascii="仿宋" w:eastAsia="仿宋" w:hAnsi="仿宋" w:hint="eastAsia"/>
          <w:color w:val="111111"/>
          <w:sz w:val="30"/>
          <w:szCs w:val="30"/>
        </w:rPr>
      </w:pPr>
      <w:r w:rsidRPr="00F255AD">
        <w:rPr>
          <w:rFonts w:hint="eastAsia"/>
          <w:color w:val="000000"/>
          <w:sz w:val="30"/>
          <w:szCs w:val="30"/>
        </w:rPr>
        <w:t> </w:t>
      </w:r>
    </w:p>
    <w:p w:rsidR="00F255AD" w:rsidRPr="00F255AD" w:rsidRDefault="00F255AD" w:rsidP="00F255AD">
      <w:pPr>
        <w:pStyle w:val="a3"/>
        <w:spacing w:before="0" w:beforeAutospacing="0" w:after="0" w:afterAutospacing="0" w:line="420" w:lineRule="atLeast"/>
        <w:ind w:right="480"/>
        <w:jc w:val="right"/>
        <w:rPr>
          <w:rFonts w:ascii="仿宋" w:eastAsia="仿宋" w:hAnsi="仿宋" w:hint="eastAsia"/>
          <w:color w:val="111111"/>
          <w:sz w:val="30"/>
          <w:szCs w:val="30"/>
        </w:rPr>
      </w:pPr>
      <w:r w:rsidRPr="00F255AD">
        <w:rPr>
          <w:rFonts w:ascii="仿宋" w:eastAsia="仿宋" w:hAnsi="仿宋" w:hint="eastAsia"/>
          <w:color w:val="000000"/>
          <w:sz w:val="30"/>
          <w:szCs w:val="30"/>
        </w:rPr>
        <w:t>玄武区“7·26”触电事故调查组</w:t>
      </w:r>
    </w:p>
    <w:p w:rsidR="00F255AD" w:rsidRPr="00F255AD" w:rsidRDefault="00F255AD" w:rsidP="00F255AD">
      <w:pPr>
        <w:pStyle w:val="a3"/>
        <w:spacing w:before="0" w:beforeAutospacing="0" w:after="0" w:afterAutospacing="0" w:line="420" w:lineRule="atLeast"/>
        <w:ind w:right="645" w:firstLine="4635"/>
        <w:jc w:val="right"/>
        <w:rPr>
          <w:rFonts w:ascii="仿宋" w:eastAsia="仿宋" w:hAnsi="仿宋" w:hint="eastAsia"/>
          <w:color w:val="111111"/>
          <w:sz w:val="30"/>
          <w:szCs w:val="30"/>
        </w:rPr>
      </w:pPr>
      <w:r w:rsidRPr="00F255AD">
        <w:rPr>
          <w:rFonts w:ascii="仿宋" w:eastAsia="仿宋" w:hAnsi="仿宋" w:hint="eastAsia"/>
          <w:color w:val="000000"/>
          <w:sz w:val="30"/>
          <w:szCs w:val="30"/>
        </w:rPr>
        <w:t>2019年9月24日</w:t>
      </w:r>
    </w:p>
    <w:p w:rsidR="005934EA" w:rsidRPr="00F255AD" w:rsidRDefault="005934EA">
      <w:pPr>
        <w:rPr>
          <w:rFonts w:ascii="仿宋" w:eastAsia="仿宋" w:hAnsi="仿宋"/>
          <w:sz w:val="30"/>
          <w:szCs w:val="30"/>
        </w:rPr>
      </w:pPr>
    </w:p>
    <w:sectPr w:rsidR="005934EA" w:rsidRPr="00F25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AD"/>
    <w:rsid w:val="001C2CAD"/>
    <w:rsid w:val="005934EA"/>
    <w:rsid w:val="00F25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255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255AD"/>
    <w:rPr>
      <w:rFonts w:ascii="宋体" w:eastAsia="宋体" w:hAnsi="宋体" w:cs="宋体"/>
      <w:b/>
      <w:bCs/>
      <w:kern w:val="0"/>
      <w:sz w:val="36"/>
      <w:szCs w:val="36"/>
    </w:rPr>
  </w:style>
  <w:style w:type="paragraph" w:styleId="a3">
    <w:name w:val="Normal (Web)"/>
    <w:basedOn w:val="a"/>
    <w:uiPriority w:val="99"/>
    <w:semiHidden/>
    <w:unhideWhenUsed/>
    <w:rsid w:val="00F255A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255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255AD"/>
    <w:rPr>
      <w:rFonts w:ascii="宋体" w:eastAsia="宋体" w:hAnsi="宋体" w:cs="宋体"/>
      <w:b/>
      <w:bCs/>
      <w:kern w:val="0"/>
      <w:sz w:val="36"/>
      <w:szCs w:val="36"/>
    </w:rPr>
  </w:style>
  <w:style w:type="paragraph" w:styleId="a3">
    <w:name w:val="Normal (Web)"/>
    <w:basedOn w:val="a"/>
    <w:uiPriority w:val="99"/>
    <w:semiHidden/>
    <w:unhideWhenUsed/>
    <w:rsid w:val="00F255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49789">
      <w:bodyDiv w:val="1"/>
      <w:marLeft w:val="0"/>
      <w:marRight w:val="0"/>
      <w:marTop w:val="0"/>
      <w:marBottom w:val="0"/>
      <w:divBdr>
        <w:top w:val="none" w:sz="0" w:space="0" w:color="auto"/>
        <w:left w:val="none" w:sz="0" w:space="0" w:color="auto"/>
        <w:bottom w:val="none" w:sz="0" w:space="0" w:color="auto"/>
        <w:right w:val="none" w:sz="0" w:space="0" w:color="auto"/>
      </w:divBdr>
    </w:div>
    <w:div w:id="18264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457</Words>
  <Characters>2605</Characters>
  <Application>Microsoft Office Word</Application>
  <DocSecurity>0</DocSecurity>
  <Lines>21</Lines>
  <Paragraphs>6</Paragraphs>
  <ScaleCrop>false</ScaleCrop>
  <Company>微软中国</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2021-03-04T08:20:00Z</dcterms:created>
  <dcterms:modified xsi:type="dcterms:W3CDTF">2021-03-04T08:20:00Z</dcterms:modified>
</cp:coreProperties>
</file>