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ascii="CESI小标宋-GB18030" w:eastAsia="CESI小标宋-GB18030" w:cs="CESI小标宋-GB18030" w:hint="eastAsia"/>
          <w:sz w:val="44"/>
          <w:szCs w:val="44"/>
          <w:lang w:val="en-US" w:eastAsia="zh-CN"/>
        </w:rPr>
      </w:pPr>
      <w:bookmarkStart w:id="0" w:name="_GoBack"/>
      <w:bookmarkEnd w:id="0"/>
      <w:r>
        <w:rPr>
          <w:rFonts w:ascii="CESI小标宋-GB18030" w:eastAsia="CESI小标宋-GB18030" w:cs="CESI小标宋-GB18030" w:hint="eastAsia"/>
          <w:sz w:val="44"/>
          <w:szCs w:val="44"/>
          <w:lang w:eastAsia="zh-CN"/>
        </w:rPr>
        <w:t>内江</w:t>
      </w:r>
      <w:r>
        <w:rPr>
          <w:rFonts w:ascii="CESI小标宋-GB18030" w:eastAsia="CESI小标宋-GB18030" w:cs="CESI小标宋-GB18030" w:hint="eastAsia"/>
          <w:sz w:val="44"/>
          <w:szCs w:val="44"/>
          <w:lang w:val="en-US" w:eastAsia="zh-CN"/>
        </w:rPr>
        <w:t>高新区“1·10”物体打击一般事故</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ascii="CESI小标宋-GB18030" w:eastAsia="CESI小标宋-GB18030" w:cs="CESI小标宋-GB18030" w:hint="eastAsia"/>
          <w:sz w:val="44"/>
          <w:szCs w:val="44"/>
          <w:lang w:eastAsia="zh-CN"/>
        </w:rPr>
      </w:pPr>
      <w:r>
        <w:rPr>
          <w:rFonts w:ascii="CESI小标宋-GB18030" w:eastAsia="CESI小标宋-GB18030" w:cs="CESI小标宋-GB18030" w:hint="eastAsia"/>
          <w:sz w:val="44"/>
          <w:szCs w:val="44"/>
          <w:lang w:eastAsia="zh-CN"/>
        </w:rPr>
        <w:t>调查报告（公示稿）</w:t>
      </w:r>
    </w:p>
    <w:p>
      <w:pPr>
        <w:pStyle w:val="18"/>
        <w:keepNext w:val="0"/>
        <w:keepLines w:val="0"/>
        <w:pageBreakBefore w:val="0"/>
        <w:widowControl/>
        <w:kinsoku/>
        <w:wordWrap/>
        <w:overflowPunct/>
        <w:topLinePunct w:val="0"/>
        <w:autoSpaceDE/>
        <w:autoSpaceDN/>
        <w:bidi w:val="0"/>
        <w:adjustRightInd w:val="0"/>
        <w:snapToGrid w:val="0"/>
        <w:spacing w:after="0" w:line="480" w:lineRule="exact"/>
        <w:ind w:left="0" w:firstLineChars="200" w:firstLine="640"/>
        <w:textAlignment w:val="auto"/>
        <w:rPr>
          <w:rFonts w:ascii="CESI仿宋-GB18030" w:eastAsia="CESI仿宋-GB18030" w:cs="CESI仿宋-GB18030" w:hint="eastAsia"/>
          <w:sz w:val="32"/>
          <w:szCs w:val="32"/>
          <w:lang w:val="en-US" w:eastAsia="zh-CN"/>
        </w:rPr>
      </w:pPr>
    </w:p>
    <w:p>
      <w:pPr>
        <w:pStyle w:val="18"/>
        <w:keepNext w:val="0"/>
        <w:keepLines w:val="0"/>
        <w:pageBreakBefore w:val="0"/>
        <w:widowControl/>
        <w:kinsoku/>
        <w:wordWrap/>
        <w:overflowPunct/>
        <w:topLinePunct w:val="0"/>
        <w:autoSpaceDE/>
        <w:autoSpaceDN/>
        <w:bidi w:val="0"/>
        <w:adjustRightInd w:val="0"/>
        <w:snapToGrid w:val="0"/>
        <w:spacing w:after="0" w:line="560" w:lineRule="exact"/>
        <w:ind w:left="0"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2024年1月10日下午13时50分许，内江高新区白马园区内江盛科达钢结构有限公司四工段焊工钟家祥在车间作业过程中，因操作不当被工字型大梁构件砸压，造成死亡1人的一般事故。</w:t>
      </w:r>
    </w:p>
    <w:p>
      <w:pPr>
        <w:pStyle w:val="18"/>
        <w:keepNext w:val="0"/>
        <w:keepLines w:val="0"/>
        <w:pageBreakBefore w:val="0"/>
        <w:widowControl/>
        <w:kinsoku/>
        <w:wordWrap/>
        <w:overflowPunct/>
        <w:topLinePunct w:val="0"/>
        <w:autoSpaceDE/>
        <w:autoSpaceDN/>
        <w:bidi w:val="0"/>
        <w:adjustRightInd w:val="0"/>
        <w:snapToGrid w:val="0"/>
        <w:spacing w:after="0" w:line="560" w:lineRule="exact"/>
        <w:ind w:left="0"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按照《中华人民共和国安全生产法》和《生产安全事故报告和调查处理条例》（国务院令第493号）相关规定，经市政府授权，市应急局牵头组织成立了由市经信局、市市场监管局、市公安局、市应急局、市总工会、内江高新区管委会组成的内江高新区“1·10”物体打击一般事故调查组（以下简称“事故调查组”），并邀请市纪委监委、市检察院参加事故调查组会议，通报案情。市纪委监委成立追责问责审查调查组，开展审查调查工作。</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事故调查组按照“四不放过”和“科学严谨、依法依规、实事求是、注重实效”的原则，通过现场勘验、查阅资料、调查取证等，查明了事故发生经过、原因，认定了事故的性质和责任，提出了对有关责任人员和责任单位的处理建议，并针对事故暴露出的问题提出了防范和整改措施建议。经事故调查组多次讨论研究，形成了《内江高新区“1·10”物体打击一般事故调查报告》。现将有关情况报告如下：</w:t>
      </w:r>
    </w:p>
    <w:p>
      <w:pPr>
        <w:keepNext w:val="0"/>
        <w:keepLines w:val="0"/>
        <w:pageBreakBefore w:val="0"/>
        <w:kinsoku/>
        <w:wordWrap/>
        <w:overflowPunct/>
        <w:topLinePunct w:val="0"/>
        <w:autoSpaceDE/>
        <w:autoSpaceDN/>
        <w:bidi w:val="0"/>
        <w:adjustRightInd w:val="0"/>
        <w:snapToGrid w:val="0"/>
        <w:spacing w:after="0" w:line="560" w:lineRule="exact"/>
        <w:ind w:left="0" w:firstLineChars="200" w:firstLine="640"/>
        <w:textAlignment w:val="auto"/>
        <w:rPr>
          <w:rFonts w:ascii="CESI黑体-GB2312" w:eastAsia="CESI黑体-GB2312" w:cs="CESI黑体-GB2312" w:hint="eastAsia"/>
          <w:b w:val="0"/>
          <w:bCs/>
          <w:kern w:val="2"/>
          <w:sz w:val="32"/>
          <w:szCs w:val="32"/>
          <w:lang w:val="en-US" w:eastAsia="zh-CN" w:bidi="ar-SA"/>
        </w:rPr>
      </w:pPr>
      <w:r>
        <w:rPr>
          <w:rFonts w:ascii="CESI黑体-GB2312" w:eastAsia="CESI黑体-GB2312" w:cs="CESI黑体-GB2312" w:hint="eastAsia"/>
          <w:b w:val="0"/>
          <w:bCs/>
          <w:kern w:val="2"/>
          <w:sz w:val="32"/>
          <w:szCs w:val="32"/>
          <w:lang w:val="en-US" w:eastAsia="zh-CN" w:bidi="ar-SA"/>
        </w:rPr>
        <w:t>一、事故发生经过及应急处置情况</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2024年1月10日下午13时50分许，内江盛科达钢结构有限公司的焊工钟家祥在车间四工段组立E13柱至埋弧焊E14柱之间区域用半门式起重机（厂内编号：4E-4）起吊西电项目工字型大梁构件（长4689毫米、宽300毫米、高1199毫米，材质Q355B，重量约1.3吨），在大梁构件下降至厚度平面完全放置在由3根工字钢轨翼缘组成的构件焊接工位承载基础平面后，随即取下起重吊钩下方由内江盛科达钢结构有限公司配置的用于起吊构件的索具（双只链条卡钩），并将卡钩放置在构件顶部平面上。随后，钟家祥启动起重机械遥控器上行按钮，</w:t>
      </w:r>
      <w:r>
        <w:rPr>
          <w:rFonts w:ascii="CESI仿宋-GB18030" w:eastAsia="CESI仿宋-GB18030" w:cs="CESI仿宋-GB18030" w:hint="eastAsia"/>
          <w:sz w:val="32"/>
          <w:szCs w:val="32"/>
          <w:lang w:val="en-US" w:eastAsia="zh-CN" w:bidi="ar-SA"/>
        </w:rPr>
        <w:t>在启动按钮后未注意观察，没有及时发现索具卡钩在上行过程中滑落碰上</w:t>
      </w:r>
      <w:r>
        <w:rPr>
          <w:rFonts w:ascii="CESI仿宋-GB18030" w:eastAsia="CESI仿宋-GB18030" w:cs="CESI仿宋-GB18030" w:hint="eastAsia"/>
          <w:sz w:val="32"/>
          <w:szCs w:val="32"/>
          <w:lang w:val="en-US" w:eastAsia="zh-CN"/>
        </w:rPr>
        <w:t>工字型</w:t>
      </w:r>
      <w:r>
        <w:rPr>
          <w:rFonts w:ascii="CESI仿宋-GB18030" w:eastAsia="CESI仿宋-GB18030" w:cs="CESI仿宋-GB18030" w:hint="eastAsia"/>
          <w:sz w:val="32"/>
          <w:szCs w:val="32"/>
          <w:lang w:val="en-US" w:eastAsia="zh-CN" w:bidi="ar-SA"/>
        </w:rPr>
        <w:t>大梁构件上部翼板边沿后形成连带，</w:t>
      </w:r>
      <w:r>
        <w:rPr>
          <w:rFonts w:ascii="CESI仿宋-GB18030" w:eastAsia="CESI仿宋-GB18030" w:cs="CESI仿宋-GB18030" w:hint="eastAsia"/>
          <w:sz w:val="32"/>
          <w:szCs w:val="32"/>
          <w:lang w:val="en-US" w:eastAsia="zh-CN"/>
        </w:rPr>
        <w:t>带动工字型大梁构件失稳后向钟家祥一侧倾倒，压在其胸腹部。</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公司焊工曾理发现情况后，立即呼叫旁边工友,众人一起把大梁构件抬起来一点，随后工人唐俊将钟家祥手中的起重机械遥控器拿出来，操作起重机将大梁构件移开。公司工人王俊于13时54分联系120救护中心，120救护车于14时13分到达现场，经医护人员现场处置后立即送往内江市第一人民医院抢救，17点15分，钟家祥因抢救无效死亡。</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事故发生后，内江高新区党工委主要领导率相关部门同志立即赶赴现场组织指挥应急处置工作。目前，死者家属已得到妥善安置，社会情况稳定。</w:t>
      </w:r>
    </w:p>
    <w:p>
      <w:pPr>
        <w:keepNext w:val="0"/>
        <w:keepLines w:val="0"/>
        <w:pageBreakBefore w:val="0"/>
        <w:kinsoku/>
        <w:wordWrap/>
        <w:overflowPunct/>
        <w:topLinePunct w:val="0"/>
        <w:autoSpaceDE/>
        <w:autoSpaceDN/>
        <w:bidi w:val="0"/>
        <w:adjustRightInd w:val="0"/>
        <w:snapToGrid w:val="0"/>
        <w:spacing w:after="0" w:line="560" w:lineRule="exact"/>
        <w:ind w:left="0" w:firstLineChars="200" w:firstLine="640"/>
        <w:textAlignment w:val="auto"/>
        <w:rPr>
          <w:rFonts w:ascii="CESI黑体-GB2312" w:eastAsia="CESI黑体-GB2312" w:cs="CESI黑体-GB2312" w:hint="eastAsia"/>
          <w:b w:val="0"/>
          <w:bCs/>
          <w:kern w:val="2"/>
          <w:sz w:val="32"/>
          <w:szCs w:val="32"/>
          <w:lang w:val="en-US" w:eastAsia="zh-CN" w:bidi="ar-SA"/>
        </w:rPr>
      </w:pPr>
      <w:r>
        <w:rPr>
          <w:rFonts w:ascii="CESI黑体-GB2312" w:eastAsia="CESI黑体-GB2312" w:cs="CESI黑体-GB2312" w:hint="eastAsia"/>
          <w:b w:val="0"/>
          <w:bCs/>
          <w:kern w:val="2"/>
          <w:sz w:val="32"/>
          <w:szCs w:val="32"/>
          <w:lang w:val="en-US" w:eastAsia="zh-CN" w:bidi="ar-SA"/>
        </w:rPr>
        <w:t>二、基本情况</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（一）事故发生单位情况</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内江盛科达钢结构有限公司，住所：四川省内江市市中区智茂路777号1栋2楼205号；法定代表人：杨奇兵；类型：有限责任公司（自然人投资或控股）；统一社会信用代码：91511000MAC9FTC8XG；成立日期：2023年2月21日；注册资本：壹仟万元；经营范围：一般项目：金属结构制造；金属制品销售；金属结构销售；钢压延加工；金属材料制造；金属切割及焊接设备制造；金属制品修理；机械设备销售；普通货物仓储服务(不含危险化学品等需许可审批的项目)；金属门窗工程施工；金属材料销售；建筑材料销售；建筑装饰材料销售；建筑工程机械与设备租赁；信息技术咨询服务；市场营销策划。（除依法须经批准的项目外，凭营业执照依法自主开展经营活动）许可项目：建设工程施工；建筑劳务分包；建设工程设计；道路货物运输(不含危险货物)。（依法须经批准的项目，经相关部门批准后方可开展经营活动，具体经营项目以相关部门批准文件或许可证件为准）。公司实际管理者为总经理杨林，全面负责公司所有管理工作；行政副总周柱祥，主要分管人事、库房、办公室、采购、门卫、质检等工作；厂长雷成负责厂区生产，并按照一岗双责的要求负责生产的安全；公司还设立了安全环保部，配有专职安全员谢波和郑宁两人，谢波主要负责现场巡查工作，郑宁主要负责员工培训、协助制定相关制度等资料方面的工作。行业归口管理部门是内江高新区经济发展局。</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sz w:val="32"/>
          <w:szCs w:val="32"/>
          <w:lang w:val="en-US" w:eastAsia="zh-CN"/>
        </w:rPr>
      </w:pPr>
      <w:r>
        <w:rPr>
          <w:rFonts w:ascii="CESI仿宋-GB18030" w:eastAsia="CESI仿宋-GB18030" w:cs="CESI仿宋-GB18030" w:hint="eastAsia"/>
          <w:sz w:val="32"/>
          <w:szCs w:val="32"/>
          <w:lang w:val="en-US" w:eastAsia="zh-CN"/>
        </w:rPr>
        <w:t>内江盛科达钢结构有限公司与四川绿建杭萧钢构有限公司于2023年7月12日签订厂房及设备租赁合同及补充协议，明确了各自的安全生产管理职责。</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（二）死者基本情况</w:t>
      </w:r>
    </w:p>
    <w:p>
      <w:pPr>
        <w:pStyle w:val="18"/>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sz w:val="32"/>
          <w:szCs w:val="32"/>
          <w:lang w:val="en-US" w:eastAsia="zh-CN"/>
        </w:rPr>
      </w:pPr>
      <w:r>
        <w:rPr>
          <w:rFonts w:ascii="CESI仿宋-GB18030" w:eastAsia="CESI仿宋-GB18030" w:cs="CESI仿宋-GB18030" w:hint="eastAsia"/>
          <w:sz w:val="32"/>
          <w:szCs w:val="32"/>
          <w:lang w:val="en-US" w:eastAsia="zh-CN"/>
        </w:rPr>
        <w:t>钟家祥，男，40岁，身份证号：51101119841101</w:t>
      </w:r>
      <w:r>
        <w:rPr>
          <w:rFonts w:ascii="仿宋_GB2312" w:eastAsia="仿宋_GB2312" w:cs="CESI仿宋-GB2312" w:hint="eastAsia"/>
          <w:sz w:val="32"/>
          <w:szCs w:val="32"/>
          <w:lang w:eastAsia="zh-CN"/>
        </w:rPr>
        <w:t>****</w:t>
      </w:r>
      <w:r>
        <w:rPr>
          <w:rFonts w:ascii="CESI仿宋-GB18030" w:eastAsia="CESI仿宋-GB18030" w:cs="CESI仿宋-GB18030" w:hint="eastAsia"/>
          <w:sz w:val="32"/>
          <w:szCs w:val="32"/>
          <w:lang w:val="en-US" w:eastAsia="zh-CN"/>
        </w:rPr>
        <w:t>，内江东兴区永兴镇半边山村村民。钟家祥自2023年11月18日起在内江盛科达钢结构有限公司工作，系公司焊工。</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（三）人员伤亡和直接经济损失情况</w:t>
      </w:r>
    </w:p>
    <w:p>
      <w:pPr>
        <w:keepNext w:val="0"/>
        <w:keepLines w:val="0"/>
        <w:pageBreakBefore w:val="0"/>
        <w:widowControl w:val="0"/>
        <w:kinsoku/>
        <w:wordWrap/>
        <w:overflowPunct/>
        <w:topLinePunct w:val="0"/>
        <w:autoSpaceDE/>
        <w:autoSpaceDN/>
        <w:bidi w:val="0"/>
        <w:adjustRightInd w:val="0"/>
        <w:snapToGrid w:val="0"/>
        <w:spacing w:after="0" w:line="560" w:lineRule="exact"/>
        <w:ind w:left="0"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本起事故共造成1人死亡，直接经济损失155.29万元。</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eastAsia="微软雅黑" w:hint="eastAsia"/>
          <w:color w:val="FF0000"/>
          <w:sz w:val="30"/>
          <w:szCs w:val="30"/>
          <w:lang w:eastAsia="zh-CN"/>
        </w:rPr>
      </w:pPr>
      <w:r>
        <w:rPr>
          <w:rFonts w:ascii="CESI楷体-GB2312" w:eastAsia="CESI楷体-GB2312" w:cs="CESI楷体-GB2312" w:hint="eastAsia"/>
          <w:b/>
          <w:bCs/>
          <w:i w:val="0"/>
          <w:caps w:val="0"/>
          <w:smallCaps w:val="0"/>
          <w:spacing w:val="0"/>
          <w:w w:val="100"/>
          <w:kern w:val="2"/>
          <w:sz w:val="32"/>
          <w:szCs w:val="32"/>
          <w:lang w:val="en-US" w:eastAsia="zh-CN" w:bidi="ar-SA"/>
        </w:rPr>
        <w:t>（四）事故现场图</w:t>
      </w:r>
      <w:r>
        <mc:AlternateContent>
          <mc:Choice Requires="wps">
            <w:drawing>
              <wp:anchor distT="0" distB="0" distL="114298" distR="114298" simplePos="0" relativeHeight="32" behindDoc="0" locked="0" layoutInCell="1" hidden="0" allowOverlap="1">
                <wp:simplePos x="0" y="0"/>
                <wp:positionH relativeFrom="column">
                  <wp:posOffset>688340</wp:posOffset>
                </wp:positionH>
                <wp:positionV relativeFrom="paragraph">
                  <wp:posOffset>1329690</wp:posOffset>
                </wp:positionV>
                <wp:extent cx="628649" cy="1121409"/>
                <wp:effectExtent l="0" t="0" r="0" b="0"/>
                <wp:wrapNone/>
                <wp:docPr id="4" name="矩形 20"/>
                <wp:cNvGraphicFramePr>
                  <a:graphicFrameLocks noChangeAspect="0"/>
                </wp:cNvGraphicFramePr>
                <a:graphic>
                  <a:graphicData uri="http://schemas.microsoft.com/office/word/2010/wordprocessingShape">
                    <wps:wsp>
                      <wps:cNvSpPr/>
                      <wps:spPr>
                        <a:xfrm flipV="1" rot="21600000">
                          <a:off x="0" y="0"/>
                          <a:ext cx="628649" cy="1121409"/>
                        </a:xfrm>
                        <a:prstGeom prst="rect"/>
                        <a:noFill/>
                        <a:ln w="9525" cmpd="sng" cap="flat">
                          <a:noFill/>
                          <a:prstDash val="solid"/>
                          <a:round/>
                        </a:ln>
                      </wps:spPr>
                      <wps:txbx id="5">
                        <w:txbxContent>
                          <w:p>
                            <w:pPr>
                              <w:rPr>
                                <w:rFonts w:hint="eastAsia"/>
                                <w:color w:val="FF0000"/>
                                <w:sz w:val="30"/>
                                <w:szCs w:val="30"/>
                                <w:lang w:eastAsia="zh-CN"/>
                              </w:rPr>
                            </w:pPr>
                          </w:p>
                        </w:txbxContent>
                      </wps:txbx>
                      <wps:bodyPr vert="horz" wrap="square" lIns="91440" tIns="45720" rIns="91440" bIns="45720" anchor="t" anchorCtr="0" upright="0">
                        <a:noAutofit/>
                      </wps:bodyPr>
                    </wps:wsp>
                  </a:graphicData>
                </a:graphic>
              </wp:anchor>
            </w:drawing>
          </mc:Choice>
          <mc:Fallback>
            <w:pict>
              <v:rect type="#_x0000_t1" id="矩形 20 6" o:spid="_x0000_s6" filled="f" stroked="f" style="position:absolute;margin-left:54.2pt;margin-top:104.700005pt;width:49.499996pt;height:88.299995pt;flip:y;z-index:32;mso-position-horizontal:absolute;mso-position-vertical:absolute;mso-wrap-distance-left:8.999863pt;mso-wrap-distance-right:8.999863pt;mso-wrap-style:square;">
                <v:stroke color="#000000"/>
                <v:textbox id="854" inset="2.54mm,1.27mm,2.54mm,1.27mm" o:insetmode="custom" style="layout-flow:horizontal;v-text-anchor:top;">
                  <w:txbxContent>
                    <w:p>
                      <w:pPr>
                        <w:rPr>
                          <w:rFonts w:hint="eastAsia"/>
                          <w:color w:val="FF0000"/>
                          <w:sz w:val="30"/>
                          <w:szCs w:val="30"/>
                          <w:lang w:eastAsia="zh-CN"/>
                        </w:rPr>
                      </w:pPr>
                    </w:p>
                  </w:txbxContent>
                </v:textbox>
              </v:rect>
            </w:pict>
          </mc:Fallback>
        </mc:AlternateContent>
      </w:r>
    </w:p>
    <w:p>
      <w:pPr>
        <w:ind w:left="3520" w:hangingChars="1100" w:hanging="3520"/>
        <w:rPr>
          <w:sz w:val="32"/>
        </w:rPr>
      </w:pPr>
      <w:r>
        <w:rPr>
          <w:sz w:val="32"/>
        </w:rPr>
        <w:drawing>
          <wp:inline distT="0" distB="0" distL="114300" distR="114300">
            <wp:extent cx="5467985" cy="3302634"/>
            <wp:effectExtent l="0" t="1" r="43" b="13"/>
            <wp:docPr id="7" name="图片 2" descr="截图录屏_选择区域_20240228104112"/>
            <wp:cNvGraphicFramePr>
              <a:graphicFrameLocks noChangeAspect="0"/>
            </wp:cNvGraphicFramePr>
            <a:graphic>
              <a:graphicData uri="http://schemas.openxmlformats.org/drawingml/2006/picture">
                <pic:pic>
                  <pic:nvPicPr>
                    <pic:cNvPr id="9" name="图片 2 9"/>
                    <pic:cNvPicPr/>
                  </pic:nvPicPr>
                  <pic:blipFill>
                    <a:blip r:embed="rId3"/>
                    <a:stretch>
                      <a:fillRect/>
                    </a:stretch>
                  </pic:blipFill>
                  <pic:spPr>
                    <a:xfrm rot="0">
                      <a:off x="0" y="0"/>
                      <a:ext cx="5467985" cy="3302634"/>
                    </a:xfrm>
                    <a:prstGeom prst="rect"/>
                    <a:noFill/>
                    <a:ln w="9525" cmpd="sng" cap="flat">
                      <a:noFill/>
                      <a:prstDash val="solid"/>
                      <a:miter/>
                    </a:ln>
                  </pic:spPr>
                </pic:pic>
              </a:graphicData>
            </a:graphic>
          </wp:inline>
        </w:drawing>
      </w:r>
    </w:p>
    <w:p>
      <w:pPr>
        <w:pStyle w:val="16"/>
        <w:rPr>
          <w:rFonts w:hint="eastAsia"/>
          <w:lang w:eastAsia="zh-CN"/>
        </w:rPr>
      </w:pPr>
    </w:p>
    <w:p>
      <w:pPr>
        <w:ind w:left="3300" w:hangingChars="1100" w:hanging="3300"/>
        <w:rPr>
          <w:rFonts w:ascii="CESI仿宋-GB18030" w:eastAsia="CESI仿宋-GB18030" w:cs="CESI仿宋-GB18030" w:hint="eastAsia"/>
          <w:sz w:val="32"/>
          <w:szCs w:val="32"/>
          <w:lang w:val="en-US" w:eastAsia="zh-CN" w:bidi="ar-SA"/>
        </w:rPr>
      </w:pPr>
      <w:r>
        <w:rPr>
          <w:rFonts w:eastAsia="微软雅黑" w:hint="eastAsia"/>
          <w:color w:val="FF0000"/>
          <w:sz w:val="30"/>
          <w:szCs w:val="30"/>
          <w:lang w:eastAsia="zh-CN"/>
        </w:rPr>
        <w:drawing>
          <wp:inline distT="0" distB="0" distL="114300" distR="114300">
            <wp:extent cx="5358765" cy="3590290"/>
            <wp:effectExtent l="0" t="0" r="13" b="8"/>
            <wp:docPr id="10" name="图片 5" descr="截图录屏_选择区域_20240228104121"/>
            <wp:cNvGraphicFramePr>
              <a:graphicFrameLocks noChangeAspect="0"/>
            </wp:cNvGraphicFramePr>
            <a:graphic>
              <a:graphicData uri="http://schemas.openxmlformats.org/drawingml/2006/picture">
                <pic:pic>
                  <pic:nvPicPr>
                    <pic:cNvPr id="12" name="图片 5 12"/>
                    <pic:cNvPicPr/>
                  </pic:nvPicPr>
                  <pic:blipFill>
                    <a:blip r:embed="rId4"/>
                    <a:stretch>
                      <a:fillRect/>
                    </a:stretch>
                  </pic:blipFill>
                  <pic:spPr>
                    <a:xfrm rot="0">
                      <a:off x="0" y="0"/>
                      <a:ext cx="5358765" cy="3590290"/>
                    </a:xfrm>
                    <a:prstGeom prst="rect"/>
                    <a:noFill/>
                    <a:ln w="9525" cmpd="sng" cap="flat">
                      <a:noFill/>
                      <a:prstDash val="solid"/>
                      <a:miter/>
                    </a:ln>
                  </pic:spPr>
                </pic:pic>
              </a:graphicData>
            </a:graphic>
          </wp:inline>
        </w:drawing>
      </w:r>
    </w:p>
    <w:p>
      <w:pPr>
        <w:ind w:left="3300" w:hangingChars="1100" w:hanging="3300"/>
        <w:rPr>
          <w:rFonts w:hint="eastAsia"/>
          <w:lang w:eastAsia="zh-CN"/>
        </w:rPr>
      </w:pPr>
      <w:r>
        <w:rPr>
          <w:rFonts w:eastAsia="微软雅黑" w:hint="eastAsia"/>
          <w:color w:val="FF0000"/>
          <w:sz w:val="30"/>
          <w:szCs w:val="30"/>
          <w:lang w:eastAsia="zh-CN"/>
        </w:rPr>
        <w:drawing>
          <wp:inline distT="0" distB="0" distL="114300" distR="114300">
            <wp:extent cx="5336540" cy="3538854"/>
            <wp:effectExtent l="0" t="1" r="46" b="10"/>
            <wp:docPr id="13" name="图片 7" descr="截图录屏_选择区域_20240228104132"/>
            <wp:cNvGraphicFramePr>
              <a:graphicFrameLocks noChangeAspect="0"/>
            </wp:cNvGraphicFramePr>
            <a:graphic>
              <a:graphicData uri="http://schemas.openxmlformats.org/drawingml/2006/picture">
                <pic:pic>
                  <pic:nvPicPr>
                    <pic:cNvPr id="15" name="图片 7 15"/>
                    <pic:cNvPicPr/>
                  </pic:nvPicPr>
                  <pic:blipFill>
                    <a:blip r:embed="rId5"/>
                    <a:stretch>
                      <a:fillRect/>
                    </a:stretch>
                  </pic:blipFill>
                  <pic:spPr>
                    <a:xfrm rot="0">
                      <a:off x="0" y="0"/>
                      <a:ext cx="5336540" cy="3538854"/>
                    </a:xfrm>
                    <a:prstGeom prst="rect"/>
                    <a:noFill/>
                    <a:ln w="9525" cmpd="sng" cap="flat">
                      <a:noFill/>
                      <a:prstDash val="solid"/>
                      <a:miter/>
                    </a:ln>
                  </pic:spPr>
                </pic:pic>
              </a:graphicData>
            </a:graphic>
          </wp:inline>
        </w:drawing>
      </w:r>
      <w:r>
        <w:rPr>
          <w:sz w:val="32"/>
        </w:rPr>
        <mc:AlternateContent>
          <mc:Choice Requires="wps">
            <w:drawing>
              <wp:anchor distT="0" distB="0" distL="114298" distR="114298" simplePos="0" relativeHeight="30" behindDoc="0" locked="0" layoutInCell="1" hidden="0" allowOverlap="1">
                <wp:simplePos x="0" y="0"/>
                <wp:positionH relativeFrom="column">
                  <wp:posOffset>1784350</wp:posOffset>
                </wp:positionH>
                <wp:positionV relativeFrom="paragraph">
                  <wp:posOffset>1139825</wp:posOffset>
                </wp:positionV>
                <wp:extent cx="1775460" cy="317499"/>
                <wp:effectExtent l="0" t="0" r="0" b="0"/>
                <wp:wrapNone/>
                <wp:docPr id="16" name="文本框 15"/>
                <wp:cNvGraphicFramePr>
                  <a:graphicFrameLocks noChangeAspect="0"/>
                </wp:cNvGraphicFramePr>
                <a:graphic>
                  <a:graphicData uri="http://schemas.microsoft.com/office/word/2010/wordprocessingShape">
                    <wps:wsp>
                      <wps:cNvSpPr/>
                      <wps:spPr>
                        <a:xfrm rot="0">
                          <a:off x="0" y="0"/>
                          <a:ext cx="1775460" cy="317499"/>
                        </a:xfrm>
                        <a:prstGeom prst="rect"/>
                        <a:noFill/>
                        <a:ln w="6350" cmpd="sng" cap="flat">
                          <a:noFill/>
                          <a:prstDash val="solid"/>
                          <a:round/>
                        </a:ln>
                      </wps:spPr>
                      <wps:txbx id="17">
                        <w:txbxContent>
                          <w:p>
                            <w:pPr>
                              <w:rPr>
                                <w:rFonts w:hint="eastAsia"/>
                                <w:lang w:eastAsia="zh-CN"/>
                              </w:rPr>
                            </w:pPr>
                          </w:p>
                        </w:txbxContent>
                      </wps:txbx>
                      <wps:bodyPr vert="horz" wrap="square" lIns="91440" tIns="45720" rIns="91440" bIns="45720" anchor="t" anchorCtr="0" upright="0">
                        <a:noAutofit/>
                      </wps:bodyPr>
                    </wps:wsp>
                  </a:graphicData>
                </a:graphic>
              </wp:anchor>
            </w:drawing>
          </mc:Choice>
          <mc:Fallback>
            <w:pict>
              <v:shape type="#_x0000_t202" id="文本框 15 18" o:spid="_x0000_s18" filled="f" stroked="f" strokeweight="0.5pt" style="position:absolute;margin-left:140.5pt;margin-top:89.75pt;width:139.79999pt;height:24.999992pt;z-index:30;mso-position-horizontal:absolute;mso-position-vertical:absolute;mso-wrap-distance-left:8.999863pt;mso-wrap-distance-right:8.999863pt;mso-wrap-style:square;">
                <v:stroke color="#000000"/>
                <v:textbox id="851" inset="2.54mm,1.27mm,2.54mm,1.27mm" o:insetmode="custom" style="layout-flow:horizontal;v-text-anchor:top;">
                  <w:txbxContent>
                    <w:p>
                      <w:pPr>
                        <w:rPr>
                          <w:rFonts w:hint="eastAsia"/>
                          <w:lang w:eastAsia="zh-CN"/>
                        </w:rPr>
                      </w:pPr>
                    </w:p>
                  </w:txbxContent>
                </v:textbox>
              </v:shape>
            </w:pict>
          </mc:Fallback>
        </mc:AlternateContent>
      </w:r>
      <w:r>
        <w:rPr>
          <w:rFonts w:hint="eastAsia"/>
          <w:sz w:val="32"/>
          <w:lang w:val="en-US" w:eastAsia="zh-CN"/>
        </w:rPr>
        <w:t xml:space="preserve"> </w:t>
      </w:r>
      <w:r>
        <w:rPr>
          <w:rFonts w:ascii="CESI仿宋-GB18030" w:eastAsia="CESI仿宋-GB18030" w:cs="CESI仿宋-GB18030" w:hint="eastAsia"/>
          <w:b/>
          <w:bCs/>
          <w:sz w:val="28"/>
          <w:szCs w:val="28"/>
          <w:lang w:val="en-US" w:eastAsia="zh-CN" w:bidi="ar-SA"/>
        </w:rPr>
        <w:t>现场视频截图</w:t>
      </w:r>
    </w:p>
    <w:p>
      <w:pPr>
        <w:keepNext w:val="0"/>
        <w:keepLines w:val="0"/>
        <w:pageBreakBefore w:val="0"/>
        <w:widowControl/>
        <w:kinsoku/>
        <w:wordWrap/>
        <w:overflowPunct/>
        <w:topLinePunct w:val="0"/>
        <w:autoSpaceDE/>
        <w:autoSpaceDN/>
        <w:bidi w:val="0"/>
        <w:adjustRightInd w:val="0"/>
        <w:snapToGrid w:val="0"/>
        <w:spacing w:after="0" w:line="240" w:lineRule="auto"/>
        <w:ind w:left="660" w:hangingChars="300" w:hanging="660"/>
        <w:textAlignment w:val="auto"/>
        <w:rPr>
          <w:rFonts w:ascii="CESI黑体-GB2312" w:eastAsia="CESI黑体-GB2312" w:cs="CESI黑体-GB2312" w:hint="eastAsia"/>
          <w:color w:val="000000"/>
          <w:sz w:val="32"/>
          <w:szCs w:val="32"/>
        </w:rPr>
      </w:pPr>
      <w:r>
        <mc:AlternateContent>
          <mc:Choice Requires="wps">
            <w:drawing>
              <wp:anchor distT="0" distB="0" distL="114298" distR="114298" simplePos="0" relativeHeight="34" behindDoc="0" locked="0" layoutInCell="1" hidden="0" allowOverlap="1">
                <wp:simplePos x="0" y="0"/>
                <wp:positionH relativeFrom="column">
                  <wp:posOffset>3065145</wp:posOffset>
                </wp:positionH>
                <wp:positionV relativeFrom="paragraph">
                  <wp:posOffset>2502535</wp:posOffset>
                </wp:positionV>
                <wp:extent cx="420369" cy="117475"/>
                <wp:effectExtent l="0" t="0" r="0" b="0"/>
                <wp:wrapNone/>
                <wp:docPr id="19" name="直接连接符 3"/>
                <wp:cNvGraphicFramePr>
                  <a:graphicFrameLocks noChangeAspect="0"/>
                </wp:cNvGraphicFramePr>
                <a:graphic>
                  <a:graphicData uri="http://schemas.microsoft.com/office/word/2010/wordprocessingShape">
                    <wps:wsp>
                      <wps:cNvSpPr/>
                      <wps:spPr>
                        <a:xfrm flipH="1" flipV="1" rot="0">
                          <a:off x="0" y="0"/>
                          <a:ext cx="420369" cy="117475"/>
                        </a:xfrm>
                        <a:prstGeom prst="line"/>
                        <a:noFill/>
                        <a:ln w="12700" cmpd="sng" cap="flat">
                          <a:solidFill>
                            <a:srgbClr val="FF0000"/>
                          </a:solidFill>
                          <a:prstDash val="solid"/>
                          <a:round/>
                          <a:tailEnd type="arrow" w="med" len="med"/>
                        </a:ln>
                      </wps:spPr>
                      <wps:bodyPr vert="horz" wrap="square" lIns="91440" tIns="45720" rIns="91440" bIns="45720" anchor="t" anchorCtr="0" upright="1">
                        <a:noAutofit/>
                      </wps:bodyPr>
                    </wps:wsp>
                  </a:graphicData>
                </a:graphic>
              </wp:anchor>
            </w:drawing>
          </mc:Choice>
          <mc:Fallback>
            <w:pict>
              <v:line type="#_x0000_t20" id="直接连接符 3 20" o:spid="_x0000_s20" from="241.35pt,197.05pt" to="274.45pt,206.3pt" filled="f" stroked="t" strokeweight="1.0pt" style="position:absolute;flip:x y;z-index:34;mso-position-horizontal:absolute;mso-position-vertical:absolute;mso-wrap-distance-left:8.999863pt;mso-wrap-distance-right:8.999863pt;">
                <v:stroke color="#FF0000" endarrow="open"/>
              </v:line>
            </w:pict>
          </mc:Fallback>
        </mc:AlternateContent>
      </w:r>
      <w:r>
        <mc:AlternateContent>
          <mc:Choice Requires="wps">
            <w:drawing>
              <wp:anchor distT="0" distB="0" distL="114298" distR="114298" simplePos="0" relativeHeight="36" behindDoc="0" locked="0" layoutInCell="1" hidden="0" allowOverlap="1">
                <wp:simplePos x="0" y="0"/>
                <wp:positionH relativeFrom="column">
                  <wp:posOffset>3485515</wp:posOffset>
                </wp:positionH>
                <wp:positionV relativeFrom="paragraph">
                  <wp:posOffset>2486660</wp:posOffset>
                </wp:positionV>
                <wp:extent cx="1286510" cy="266700"/>
                <wp:effectExtent l="0" t="0" r="0" b="0"/>
                <wp:wrapNone/>
                <wp:docPr id="21" name="矩形 4"/>
                <wp:cNvGraphicFramePr>
                  <a:graphicFrameLocks noChangeAspect="0"/>
                </wp:cNvGraphicFramePr>
                <a:graphic>
                  <a:graphicData uri="http://schemas.microsoft.com/office/word/2010/wordprocessingShape">
                    <wps:wsp>
                      <wps:cNvSpPr/>
                      <wps:spPr>
                        <a:xfrm rot="0">
                          <a:off x="0" y="0"/>
                          <a:ext cx="1286510" cy="266700"/>
                        </a:xfrm>
                        <a:prstGeom prst="rect"/>
                        <a:noFill/>
                        <a:ln w="9525" cmpd="sng" cap="flat">
                          <a:noFill/>
                          <a:prstDash val="solid"/>
                          <a:round/>
                        </a:ln>
                      </wps:spPr>
                      <wps:txbx id="22">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hint="eastAsia"/>
                                <w:b/>
                                <w:bCs/>
                                <w:color w:val="FF0000"/>
                                <w:sz w:val="21"/>
                                <w:szCs w:val="21"/>
                                <w:lang w:eastAsia="zh-CN"/>
                              </w:rPr>
                            </w:pPr>
                            <w:r>
                              <w:rPr>
                                <w:rFonts w:eastAsia="宋体" w:hint="eastAsia"/>
                                <w:b/>
                                <w:bCs/>
                                <w:color w:val="FF0000"/>
                                <w:sz w:val="21"/>
                                <w:szCs w:val="21"/>
                                <w:lang w:eastAsia="zh-CN"/>
                              </w:rPr>
                              <w:t>事故发生位置</w:t>
                            </w:r>
                          </w:p>
                        </w:txbxContent>
                      </wps:txbx>
                      <wps:bodyPr vert="horz" wrap="square" lIns="91440" tIns="45720" rIns="91440" bIns="45720" anchor="t" anchorCtr="0" upright="0">
                        <a:noAutofit/>
                      </wps:bodyPr>
                    </wps:wsp>
                  </a:graphicData>
                </a:graphic>
              </wp:anchor>
            </w:drawing>
          </mc:Choice>
          <mc:Fallback>
            <w:pict>
              <v:rect type="#_x0000_t1" id="矩形 4 23" o:spid="_x0000_s23" filled="f" stroked="f" style="position:absolute;margin-left:274.45pt;margin-top:195.8pt;width:101.3pt;height:21.0pt;z-index:36;mso-position-horizontal:absolute;mso-position-vertical:absolute;mso-wrap-distance-left:8.999863pt;mso-wrap-distance-right:8.999863pt;mso-wrap-style:square;">
                <v:stroke color="#000000"/>
                <v:textbox id="855" inset="2.54mm,1.27mm,2.54mm,1.27mm" o:insetmode="custom" style="layout-flow:horizontal;v-text-anchor:top;">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rFonts w:eastAsia="宋体" w:hint="eastAsia"/>
                          <w:b/>
                          <w:bCs/>
                          <w:color w:val="FF0000"/>
                          <w:sz w:val="21"/>
                          <w:szCs w:val="21"/>
                          <w:lang w:eastAsia="zh-CN"/>
                        </w:rPr>
                      </w:pPr>
                      <w:r>
                        <w:rPr>
                          <w:rFonts w:eastAsia="宋体" w:hint="eastAsia"/>
                          <w:b/>
                          <w:bCs/>
                          <w:color w:val="FF0000"/>
                          <w:sz w:val="21"/>
                          <w:szCs w:val="21"/>
                          <w:lang w:eastAsia="zh-CN"/>
                        </w:rPr>
                        <w:t>事故发生位置</w:t>
                      </w:r>
                    </w:p>
                  </w:txbxContent>
                </v:textbox>
              </v:rect>
            </w:pict>
          </mc:Fallback>
        </mc:AlternateContent>
      </w:r>
      <w:r>
        <w:rPr>
          <w:rFonts w:hint="eastAsia"/>
          <w:lang w:eastAsia="zh-CN"/>
        </w:rPr>
        <w:drawing>
          <wp:inline distT="0" distB="0" distL="114300" distR="114300">
            <wp:extent cx="5369559" cy="3168650"/>
            <wp:effectExtent l="0" t="0" r="18" b="17"/>
            <wp:docPr id="24" name="图片 9" descr="截图录屏_选择区域_20240228105052"/>
            <wp:cNvGraphicFramePr>
              <a:graphicFrameLocks noChangeAspect="0"/>
            </wp:cNvGraphicFramePr>
            <a:graphic>
              <a:graphicData uri="http://schemas.openxmlformats.org/drawingml/2006/picture">
                <pic:pic>
                  <pic:nvPicPr>
                    <pic:cNvPr id="26" name="图片 9 26"/>
                    <pic:cNvPicPr/>
                  </pic:nvPicPr>
                  <pic:blipFill>
                    <a:blip r:embed="rId6"/>
                    <a:stretch>
                      <a:fillRect/>
                    </a:stretch>
                  </pic:blipFill>
                  <pic:spPr>
                    <a:xfrm rot="0">
                      <a:off x="0" y="0"/>
                      <a:ext cx="5369559" cy="3168650"/>
                    </a:xfrm>
                    <a:prstGeom prst="rect"/>
                    <a:noFill/>
                    <a:ln w="9525" cmpd="sng" cap="flat">
                      <a:noFill/>
                      <a:prstDash val="solid"/>
                      <a:miter/>
                    </a:ln>
                  </pic:spPr>
                </pic:pic>
              </a:graphicData>
            </a:graphic>
          </wp:inline>
        </w:drawing>
      </w:r>
      <w:r>
        <w:rPr>
          <w:rFonts w:ascii="CESI黑体-GB2312" w:eastAsia="CESI黑体-GB2312" w:cs="CESI黑体-GB2312" w:hint="eastAsia"/>
          <w:color w:val="000000"/>
          <w:sz w:val="32"/>
          <w:szCs w:val="32"/>
        </w:rPr>
        <w:t>三、事故原因及性质</w:t>
      </w:r>
    </w:p>
    <w:p>
      <w:pPr>
        <w:keepNext w:val="0"/>
        <w:keepLines w:val="0"/>
        <w:pageBreakBefore w:val="0"/>
        <w:widowControl/>
        <w:kinsoku/>
        <w:wordWrap/>
        <w:overflowPunct/>
        <w:topLinePunct w:val="0"/>
        <w:autoSpaceDE/>
        <w:autoSpaceDN/>
        <w:bidi w:val="0"/>
        <w:adjustRightInd w:val="0"/>
        <w:snapToGrid w:val="0"/>
        <w:spacing w:after="0" w:line="560" w:lineRule="exact"/>
        <w:ind w:leftChars="290" w:left="958" w:hangingChars="100" w:hanging="320"/>
        <w:textAlignment w:val="auto"/>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（一）直接原因</w:t>
      </w:r>
    </w:p>
    <w:p>
      <w:pPr>
        <w:keepNext w:val="0"/>
        <w:keepLines w:val="0"/>
        <w:pageBreakBefore w:val="0"/>
        <w:kinsoku/>
        <w:wordWrap/>
        <w:overflowPunct/>
        <w:topLinePunct w:val="0"/>
        <w:autoSpaceDE/>
        <w:autoSpaceDN/>
        <w:bidi w:val="0"/>
        <w:adjustRightInd w:val="0"/>
        <w:snapToGrid w:val="0"/>
        <w:spacing w:after="0" w:line="560" w:lineRule="exact"/>
        <w:ind w:firstLineChars="200" w:firstLine="640"/>
        <w:jc w:val="both"/>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焊工钟家祥安全意识淡薄，对作业过程中存在的安全风险认识和判断不足，在启动起重机械遥控器上行按钮后未注意观察，没有及时发现索具卡钩在上行过程中滑落碰上</w:t>
      </w:r>
      <w:r>
        <w:rPr>
          <w:rFonts w:ascii="CESI仿宋-GB18030" w:eastAsia="CESI仿宋-GB18030" w:cs="CESI仿宋-GB18030" w:hint="eastAsia"/>
          <w:sz w:val="32"/>
          <w:szCs w:val="32"/>
          <w:lang w:val="en-US" w:eastAsia="zh-CN"/>
        </w:rPr>
        <w:t>工字型</w:t>
      </w:r>
      <w:r>
        <w:rPr>
          <w:rFonts w:ascii="CESI仿宋-GB18030" w:eastAsia="CESI仿宋-GB18030" w:cs="CESI仿宋-GB18030" w:hint="eastAsia"/>
          <w:sz w:val="32"/>
          <w:szCs w:val="32"/>
          <w:lang w:val="en-US" w:eastAsia="zh-CN" w:bidi="ar-SA"/>
        </w:rPr>
        <w:t>大梁构件上部翼板边沿后形成连带，带动</w:t>
      </w:r>
      <w:r>
        <w:rPr>
          <w:rFonts w:ascii="CESI仿宋-GB18030" w:eastAsia="CESI仿宋-GB18030" w:cs="CESI仿宋-GB18030" w:hint="eastAsia"/>
          <w:sz w:val="32"/>
          <w:szCs w:val="32"/>
          <w:lang w:val="en-US" w:eastAsia="zh-CN"/>
        </w:rPr>
        <w:t>工字型</w:t>
      </w:r>
      <w:r>
        <w:rPr>
          <w:rFonts w:ascii="CESI仿宋-GB18030" w:eastAsia="CESI仿宋-GB18030" w:cs="CESI仿宋-GB18030" w:hint="eastAsia"/>
          <w:sz w:val="32"/>
          <w:szCs w:val="32"/>
          <w:lang w:val="en-US" w:eastAsia="zh-CN" w:bidi="ar-SA"/>
        </w:rPr>
        <w:t>大梁构件失稳倾倒，造成其胸腹部被砸压致伤，经抢救无效死亡，是事故发生的直接原因。</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（二）间接原因</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1、内江盛科达钢结构有限公司未认真履行企业安全生产主体责任，未结合公司实际</w:t>
      </w:r>
      <w:r>
        <w:rPr>
          <w:rFonts w:ascii="CESI仿宋-GB18030" w:eastAsia="CESI仿宋-GB18030" w:cs="CESI仿宋-GB18030"/>
          <w:sz w:val="32"/>
          <w:szCs w:val="32"/>
          <w:lang w:val="en-US" w:eastAsia="zh-CN"/>
        </w:rPr>
        <w:t>建立安全风险分级管控</w:t>
      </w:r>
      <w:r>
        <w:rPr>
          <w:rFonts w:ascii="CESI仿宋-GB18030" w:eastAsia="CESI仿宋-GB18030" w:cs="CESI仿宋-GB18030" w:hint="eastAsia"/>
          <w:sz w:val="32"/>
          <w:szCs w:val="32"/>
          <w:lang w:val="en-US" w:eastAsia="zh-CN"/>
        </w:rPr>
        <w:t>制度并按照安全风险分级采取相应管控措施</w:t>
      </w:r>
      <w:r>
        <w:rPr>
          <w:rFonts w:ascii="CESI仿宋-GB18030" w:eastAsia="CESI仿宋-GB18030" w:cs="CESI仿宋-GB18030"/>
          <w:sz w:val="32"/>
          <w:szCs w:val="32"/>
          <w:lang w:val="en-US" w:eastAsia="zh-CN"/>
        </w:rPr>
        <w:t>，</w:t>
      </w:r>
      <w:r>
        <w:rPr>
          <w:rFonts w:ascii="CESI仿宋-GB18030" w:eastAsia="CESI仿宋-GB18030" w:cs="CESI仿宋-GB18030" w:hint="eastAsia"/>
          <w:sz w:val="32"/>
          <w:szCs w:val="32"/>
          <w:lang w:val="en-US" w:eastAsia="zh-CN"/>
        </w:rPr>
        <w:t>制定的《安全生产隐患排查治理与安全风险防控制度》与企业实际情况不符；没有及时发现并消除事故隐患，未排查到焊接大梁构件为厚度平面平行基础平面放置，受力面积较小，重心较高，整体稳定性较差，存在大梁构件受外力干扰易导致失稳倾倒的安全隐患。</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bidi="ar-SA"/>
        </w:rPr>
        <w:t>2、</w:t>
      </w:r>
      <w:r>
        <w:rPr>
          <w:rFonts w:ascii="CESI仿宋-GB18030" w:eastAsia="CESI仿宋-GB18030" w:cs="CESI仿宋-GB18030" w:hint="eastAsia"/>
          <w:sz w:val="32"/>
          <w:szCs w:val="32"/>
          <w:lang w:val="en-US" w:eastAsia="zh-CN"/>
        </w:rPr>
        <w:t>内江盛科达钢结构有限公司总经理杨林没有正确履行生产单位主要负责人职责，没有结合公司实际组织建立并落实安全风险分级管控和隐患排查治理双重预防工作机制，制定的《安全生产隐患排查治理与安全风险防控制度》与企业实际情况不符；没有及时消除生产安全事故隐患，未排查到焊接大梁构件为厚度平面平行基础平面放置，受力面积较小，重心较高，整体稳定性较差，存在大梁构件受外力干扰易导致失稳倾倒的安全隐患。</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3、</w:t>
      </w:r>
      <w:r>
        <w:rPr>
          <w:rFonts w:ascii="CESI仿宋-GB18030" w:eastAsia="CESI仿宋-GB18030" w:cs="CESI仿宋-GB18030" w:hint="eastAsia"/>
          <w:sz w:val="32"/>
          <w:szCs w:val="32"/>
          <w:lang w:val="en-US" w:eastAsia="zh-CN"/>
        </w:rPr>
        <w:t>内江盛科达钢结构有限公司</w:t>
      </w:r>
      <w:r>
        <w:rPr>
          <w:rFonts w:ascii="CESI仿宋-GB18030" w:eastAsia="CESI仿宋-GB18030" w:cs="CESI仿宋-GB18030" w:hint="eastAsia"/>
          <w:sz w:val="32"/>
          <w:szCs w:val="32"/>
          <w:lang w:val="en-US" w:eastAsia="zh-CN" w:bidi="ar-SA"/>
        </w:rPr>
        <w:t>生产厂长雷成落实“管生产必须管安全”的要求不到位，没有及时发现和消除生产安全事故隐患，</w:t>
      </w:r>
      <w:r>
        <w:rPr>
          <w:rFonts w:ascii="CESI仿宋-GB18030" w:eastAsia="CESI仿宋-GB18030" w:cs="CESI仿宋-GB18030" w:hint="eastAsia"/>
          <w:sz w:val="32"/>
          <w:szCs w:val="32"/>
          <w:lang w:val="en-US" w:eastAsia="zh-CN"/>
        </w:rPr>
        <w:t>未排查到焊接大梁构件为厚度平面平行基础平面放置，受力面积较小，重心较高，整体稳定性较差，存在工字型大梁构件受外力干扰易导致失稳倾倒的安全隐患</w:t>
      </w:r>
      <w:r>
        <w:rPr>
          <w:rFonts w:ascii="CESI仿宋-GB18030" w:eastAsia="CESI仿宋-GB18030" w:cs="CESI仿宋-GB18030" w:hint="eastAsia"/>
          <w:sz w:val="32"/>
          <w:szCs w:val="32"/>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4、</w:t>
      </w:r>
      <w:r>
        <w:rPr>
          <w:rFonts w:ascii="CESI仿宋-GB18030" w:eastAsia="CESI仿宋-GB18030" w:cs="CESI仿宋-GB18030" w:hint="eastAsia"/>
          <w:sz w:val="32"/>
          <w:szCs w:val="32"/>
          <w:lang w:val="en-US" w:eastAsia="zh-CN"/>
        </w:rPr>
        <w:t>内江盛科达钢结构有限公司</w:t>
      </w:r>
      <w:r>
        <w:rPr>
          <w:rFonts w:ascii="CESI仿宋-GB18030" w:eastAsia="CESI仿宋-GB18030" w:cs="CESI仿宋-GB18030" w:hint="eastAsia"/>
          <w:sz w:val="32"/>
          <w:szCs w:val="32"/>
          <w:lang w:val="en-US" w:eastAsia="zh-CN" w:bidi="ar-SA"/>
        </w:rPr>
        <w:t>安全员谢波没有及时发现和消除生产安全事故隐患。一是</w:t>
      </w:r>
      <w:r>
        <w:rPr>
          <w:rFonts w:ascii="CESI仿宋-GB18030" w:eastAsia="CESI仿宋-GB18030" w:cs="CESI仿宋-GB18030" w:hint="eastAsia"/>
          <w:sz w:val="32"/>
          <w:szCs w:val="32"/>
          <w:lang w:val="en-US" w:eastAsia="zh-CN"/>
        </w:rPr>
        <w:t>未排查到焊接大梁构件为厚度平面平行基础平面放置，受力面积较小，重心较高，整体稳定性较差，存在大梁构件受外力干扰易导致失稳倾倒的安全隐患</w:t>
      </w:r>
      <w:r>
        <w:rPr>
          <w:rFonts w:ascii="CESI仿宋-GB18030" w:eastAsia="CESI仿宋-GB18030" w:cs="CESI仿宋-GB18030" w:hint="eastAsia"/>
          <w:sz w:val="32"/>
          <w:szCs w:val="32"/>
          <w:lang w:val="en-US" w:eastAsia="zh-CN" w:bidi="ar-SA"/>
        </w:rPr>
        <w:t>；二是没有及时发现和消除钟家祥在操作过程中的安全事故隐患。</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5、</w:t>
      </w:r>
      <w:r>
        <w:rPr>
          <w:rFonts w:ascii="CESI仿宋-GB18030" w:eastAsia="CESI仿宋-GB18030" w:cs="CESI仿宋-GB18030" w:hint="eastAsia"/>
          <w:sz w:val="32"/>
          <w:szCs w:val="32"/>
          <w:lang w:val="en-US" w:eastAsia="zh-CN"/>
        </w:rPr>
        <w:t>内江盛科达钢结构有限公司</w:t>
      </w:r>
      <w:r>
        <w:rPr>
          <w:rFonts w:ascii="CESI仿宋-GB18030" w:eastAsia="CESI仿宋-GB18030" w:cs="CESI仿宋-GB18030" w:hint="eastAsia"/>
          <w:sz w:val="32"/>
          <w:szCs w:val="32"/>
          <w:lang w:val="en-US" w:eastAsia="zh-CN" w:bidi="ar-SA"/>
        </w:rPr>
        <w:t>安全员郑宁未如实记录安全生产教育和培训情况，员工钟家祥的入职时间为2023年11月18日，安全生产教育培训合格证明表上明确的培训学时为24学时，三级安全生产教育登记表上记录的厂级、车间、班组三级教育日期均为2023年11月18日。</w:t>
      </w:r>
    </w:p>
    <w:p>
      <w:pPr>
        <w:keepNext w:val="0"/>
        <w:keepLines w:val="0"/>
        <w:pageBreakBefore w:val="0"/>
        <w:widowControl/>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6、</w:t>
      </w:r>
      <w:r>
        <w:rPr>
          <w:rFonts w:ascii="CESI仿宋-GB18030" w:eastAsia="CESI仿宋-GB18030" w:cs="CESI仿宋-GB18030" w:hint="eastAsia"/>
          <w:sz w:val="32"/>
          <w:szCs w:val="32"/>
          <w:lang w:val="en-US" w:eastAsia="zh-CN"/>
        </w:rPr>
        <w:t>内江高新区经济发展局</w:t>
      </w:r>
      <w:r>
        <w:rPr>
          <w:rFonts w:ascii="CESI仿宋-GB18030" w:eastAsia="CESI仿宋-GB18030" w:cs="CESI仿宋-GB18030" w:hint="eastAsia"/>
          <w:sz w:val="32"/>
          <w:szCs w:val="32"/>
          <w:lang w:val="en-US" w:eastAsia="zh-CN" w:bidi="ar-SA"/>
        </w:rPr>
        <w:t>在实施行业日常安全生产监督管理过程中，尽管按照年初计划开展了检查，但是由于监管人员参加系统性的安全生产监管培训和专业学习偏少，发现安全隐患的能力不足，未按照安全生产“三管三必须”要求全面履行工贸行业安全生产监督管理工作职责，没有及时发现并督促</w:t>
      </w:r>
      <w:r>
        <w:rPr>
          <w:rFonts w:ascii="CESI仿宋-GB18030" w:eastAsia="CESI仿宋-GB18030" w:cs="CESI仿宋-GB18030" w:hint="eastAsia"/>
          <w:sz w:val="32"/>
          <w:szCs w:val="32"/>
          <w:lang w:val="en-US" w:eastAsia="zh-CN"/>
        </w:rPr>
        <w:t>内江盛科达钢结构有限公司结合实际</w:t>
      </w:r>
      <w:r>
        <w:rPr>
          <w:rFonts w:ascii="CESI仿宋-GB18030" w:eastAsia="CESI仿宋-GB18030" w:cs="CESI仿宋-GB18030"/>
          <w:sz w:val="32"/>
          <w:szCs w:val="32"/>
          <w:lang w:val="en-US" w:eastAsia="zh-CN"/>
        </w:rPr>
        <w:t>建立安全风险分级管控</w:t>
      </w:r>
      <w:r>
        <w:rPr>
          <w:rFonts w:ascii="CESI仿宋-GB18030" w:eastAsia="CESI仿宋-GB18030" w:cs="CESI仿宋-GB18030" w:hint="eastAsia"/>
          <w:sz w:val="32"/>
          <w:szCs w:val="32"/>
          <w:lang w:val="en-US" w:eastAsia="zh-CN"/>
        </w:rPr>
        <w:t>制度并按照安全风险分级采取相应管控措施和及时发现并消除事故隐患，</w:t>
      </w:r>
      <w:r>
        <w:rPr>
          <w:rFonts w:ascii="CESI仿宋-GB18030" w:eastAsia="CESI仿宋-GB18030" w:cs="CESI仿宋-GB18030" w:hint="eastAsia"/>
          <w:sz w:val="32"/>
          <w:szCs w:val="32"/>
          <w:lang w:val="en-US" w:eastAsia="zh-CN" w:bidi="ar-SA"/>
        </w:rPr>
        <w:t>存在履行行业监管职责没有完全到位的情况。</w:t>
      </w:r>
    </w:p>
    <w:p>
      <w:pPr>
        <w:keepNext w:val="0"/>
        <w:keepLines w:val="0"/>
        <w:pageBreakBefore w:val="0"/>
        <w:widowControl/>
        <w:kinsoku/>
        <w:wordWrap/>
        <w:overflowPunct/>
        <w:topLinePunct w:val="0"/>
        <w:autoSpaceDE/>
        <w:autoSpaceDN/>
        <w:bidi w:val="0"/>
        <w:adjustRightInd w:val="0"/>
        <w:snapToGrid w:val="0"/>
        <w:spacing w:after="0" w:line="560" w:lineRule="exact"/>
        <w:ind w:firstLineChars="200" w:firstLine="640"/>
        <w:jc w:val="left"/>
        <w:textAlignment w:val="auto"/>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（三）事故性质</w:t>
      </w:r>
    </w:p>
    <w:p>
      <w:pPr>
        <w:keepNext w:val="0"/>
        <w:keepLines w:val="0"/>
        <w:pageBreakBefore w:val="0"/>
        <w:widowControl/>
        <w:kinsoku/>
        <w:wordWrap/>
        <w:overflowPunct/>
        <w:topLinePunct w:val="0"/>
        <w:autoSpaceDE/>
        <w:autoSpaceDN/>
        <w:bidi w:val="0"/>
        <w:adjustRightInd w:val="0"/>
        <w:snapToGrid w:val="0"/>
        <w:spacing w:after="0" w:line="560" w:lineRule="exact"/>
        <w:ind w:left="0" w:firstLineChars="200" w:firstLine="640"/>
        <w:textAlignment w:val="auto"/>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内江高新区“1·10”物体打击一般事故是一起生产安全责任事故。</w:t>
      </w:r>
    </w:p>
    <w:p>
      <w:pPr>
        <w:keepNext w:val="0"/>
        <w:keepLines w:val="0"/>
        <w:pageBreakBefore w:val="0"/>
        <w:widowControl w:val="0"/>
        <w:kinsoku/>
        <w:wordWrap/>
        <w:overflowPunct/>
        <w:topLinePunct w:val="0"/>
        <w:autoSpaceDE/>
        <w:autoSpaceDN/>
        <w:bidi w:val="0"/>
        <w:adjustRightInd w:val="0"/>
        <w:snapToGrid w:val="0"/>
        <w:spacing w:after="0" w:line="560" w:lineRule="exact"/>
        <w:ind w:left="0" w:firstLineChars="200" w:firstLine="640"/>
        <w:textAlignment w:val="auto"/>
        <w:rPr>
          <w:rFonts w:ascii="CESI仿宋-GB18030" w:eastAsia="CESI仿宋-GB18030" w:cs="CESI仿宋-GB18030" w:hint="eastAsia"/>
          <w:b w:val="0"/>
          <w:bCs/>
          <w:sz w:val="32"/>
          <w:szCs w:val="32"/>
          <w:lang w:val="en-US" w:eastAsia="zh-CN"/>
        </w:rPr>
      </w:pPr>
      <w:r>
        <w:rPr>
          <w:rFonts w:ascii="CESI黑体-GB2312" w:eastAsia="CESI黑体-GB2312" w:cs="CESI黑体-GB2312" w:hint="eastAsia"/>
          <w:b w:val="0"/>
          <w:bCs/>
          <w:sz w:val="32"/>
          <w:szCs w:val="32"/>
          <w:lang w:val="en-US" w:eastAsia="zh-CN"/>
        </w:rPr>
        <w:t>四、对有关单位和人员责任划分及处理建议</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依据《中华人民共和国安全生产法》《生产安全事故报告和调查处理条例》等有关规定，对事故发生单位和有关人员提出如下责任划分及处理建议。</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（一）对事故发生单位和相关人员的责任认定及处理建议</w:t>
      </w:r>
    </w:p>
    <w:p>
      <w:pPr>
        <w:keepNext w:val="0"/>
        <w:keepLines w:val="0"/>
        <w:pageBreakBefore w:val="0"/>
        <w:kinsoku/>
        <w:wordWrap/>
        <w:overflowPunct/>
        <w:topLinePunct w:val="0"/>
        <w:autoSpaceDE/>
        <w:autoSpaceDN/>
        <w:bidi w:val="0"/>
        <w:adjustRightInd w:val="0"/>
        <w:snapToGrid w:val="0"/>
        <w:spacing w:after="0" w:line="560" w:lineRule="exact"/>
        <w:ind w:firstLineChars="200" w:firstLine="640"/>
        <w:jc w:val="both"/>
        <w:rPr>
          <w:rFonts w:ascii="CESI仿宋-GB18030" w:eastAsia="CESI仿宋-GB18030" w:cs="CESI仿宋-GB18030" w:hint="eastAsia"/>
          <w:sz w:val="32"/>
          <w:szCs w:val="32"/>
          <w:lang w:val="en-US" w:eastAsia="zh-CN" w:bidi="ar-SA"/>
        </w:rPr>
      </w:pPr>
      <w:r>
        <w:rPr>
          <w:rFonts w:ascii="CESI仿宋-GB18030" w:eastAsia="CESI仿宋-GB18030" w:cs="CESI仿宋-GB18030" w:hint="eastAsia"/>
          <w:sz w:val="32"/>
          <w:szCs w:val="32"/>
          <w:lang w:val="en-US" w:eastAsia="zh-CN" w:bidi="ar-SA"/>
        </w:rPr>
        <w:t>1、钟家祥，</w:t>
      </w:r>
      <w:r>
        <w:rPr>
          <w:rFonts w:ascii="CESI仿宋-GB18030" w:eastAsia="CESI仿宋-GB18030" w:cs="CESI仿宋-GB18030" w:hint="eastAsia"/>
          <w:sz w:val="32"/>
          <w:szCs w:val="32"/>
          <w:lang w:val="en-US" w:eastAsia="zh-CN"/>
        </w:rPr>
        <w:t>内江盛科达钢结构有限公司焊工，安全意识淡薄，</w:t>
      </w:r>
      <w:r>
        <w:rPr>
          <w:rFonts w:ascii="CESI仿宋-GB18030" w:eastAsia="CESI仿宋-GB18030" w:cs="CESI仿宋-GB18030" w:hint="eastAsia"/>
          <w:sz w:val="32"/>
          <w:szCs w:val="32"/>
          <w:lang w:val="en-US" w:eastAsia="zh-CN" w:bidi="ar-SA"/>
        </w:rPr>
        <w:t>对作业过程中存在的安全风险认识和判断不足，在启动起重机械遥控器上行按钮后未注意观察，没有及时发现索具卡钩在上行过程中滑落碰上</w:t>
      </w:r>
      <w:r>
        <w:rPr>
          <w:rFonts w:ascii="CESI仿宋-GB18030" w:eastAsia="CESI仿宋-GB18030" w:cs="CESI仿宋-GB18030" w:hint="eastAsia"/>
          <w:sz w:val="32"/>
          <w:szCs w:val="32"/>
          <w:lang w:val="en-US" w:eastAsia="zh-CN"/>
        </w:rPr>
        <w:t>工字型</w:t>
      </w:r>
      <w:r>
        <w:rPr>
          <w:rFonts w:ascii="CESI仿宋-GB18030" w:eastAsia="CESI仿宋-GB18030" w:cs="CESI仿宋-GB18030" w:hint="eastAsia"/>
          <w:sz w:val="32"/>
          <w:szCs w:val="32"/>
          <w:lang w:val="en-US" w:eastAsia="zh-CN" w:bidi="ar-SA"/>
        </w:rPr>
        <w:t>大梁构件上部翼板边沿后形成连带，带动</w:t>
      </w:r>
      <w:r>
        <w:rPr>
          <w:rFonts w:ascii="CESI仿宋-GB18030" w:eastAsia="CESI仿宋-GB18030" w:cs="CESI仿宋-GB18030" w:hint="eastAsia"/>
          <w:sz w:val="32"/>
          <w:szCs w:val="32"/>
          <w:lang w:val="en-US" w:eastAsia="zh-CN"/>
        </w:rPr>
        <w:t>工字型</w:t>
      </w:r>
      <w:r>
        <w:rPr>
          <w:rFonts w:ascii="CESI仿宋-GB18030" w:eastAsia="CESI仿宋-GB18030" w:cs="CESI仿宋-GB18030" w:hint="eastAsia"/>
          <w:sz w:val="32"/>
          <w:szCs w:val="32"/>
          <w:lang w:val="en-US" w:eastAsia="zh-CN" w:bidi="ar-SA"/>
        </w:rPr>
        <w:t>大梁构件失稳倾倒，造成其胸腹部被砸压致伤经抢救无效死亡。</w:t>
      </w:r>
      <w:r>
        <w:rPr>
          <w:rFonts w:ascii="CESI仿宋-GB18030" w:eastAsia="CESI仿宋-GB18030" w:cs="CESI仿宋-GB18030" w:hint="eastAsia"/>
          <w:sz w:val="32"/>
          <w:szCs w:val="32"/>
          <w:lang w:val="en-US" w:eastAsia="zh-CN"/>
        </w:rPr>
        <w:t>对本次事故发生负有直接责任，鉴于其已在事故中死亡，不再追究其责任。</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仿宋-GB18030" w:eastAsia="CESI仿宋-GB18030" w:cs="CESI仿宋-GB18030" w:hint="eastAsia"/>
          <w:bCs/>
          <w:sz w:val="32"/>
          <w:lang w:val="en-US" w:eastAsia="zh-CN"/>
        </w:rPr>
      </w:pPr>
      <w:r>
        <w:rPr>
          <w:rFonts w:ascii="CESI仿宋-GB18030" w:eastAsia="CESI仿宋-GB18030" w:cs="CESI仿宋-GB18030" w:hint="eastAsia"/>
          <w:sz w:val="32"/>
          <w:szCs w:val="32"/>
          <w:lang w:val="en-US" w:eastAsia="zh-CN" w:bidi="ar-SA"/>
        </w:rPr>
        <w:t>2、</w:t>
      </w:r>
      <w:r>
        <w:rPr>
          <w:rFonts w:ascii="CESI仿宋-GB18030" w:eastAsia="CESI仿宋-GB18030" w:cs="CESI仿宋-GB18030" w:hint="eastAsia"/>
          <w:sz w:val="32"/>
          <w:szCs w:val="32"/>
          <w:lang w:val="en-US" w:eastAsia="zh-CN"/>
        </w:rPr>
        <w:t>内江盛科达钢结构有限公司</w:t>
      </w:r>
      <w:r>
        <w:rPr>
          <w:rFonts w:ascii="CESI仿宋-GB18030" w:eastAsia="CESI仿宋-GB18030" w:cs="CESI仿宋-GB18030" w:hint="eastAsia"/>
          <w:sz w:val="32"/>
          <w:szCs w:val="32"/>
          <w:lang w:val="en-US" w:eastAsia="zh-CN" w:bidi="ar-SA"/>
        </w:rPr>
        <w:t>未认真履行企业安全生产主体责任，</w:t>
      </w:r>
      <w:r>
        <w:rPr>
          <w:rFonts w:ascii="CESI仿宋-GB18030" w:eastAsia="CESI仿宋-GB18030" w:cs="CESI仿宋-GB18030" w:hint="eastAsia"/>
          <w:sz w:val="32"/>
          <w:szCs w:val="32"/>
          <w:lang w:val="en-US" w:eastAsia="zh-CN"/>
        </w:rPr>
        <w:t>未结合公司实际</w:t>
      </w:r>
      <w:r>
        <w:rPr>
          <w:rFonts w:ascii="CESI仿宋-GB18030" w:eastAsia="CESI仿宋-GB18030" w:cs="CESI仿宋-GB18030"/>
          <w:sz w:val="32"/>
          <w:szCs w:val="32"/>
          <w:lang w:val="en-US" w:eastAsia="zh-CN"/>
        </w:rPr>
        <w:t>建立安全风险分级管控</w:t>
      </w:r>
      <w:r>
        <w:rPr>
          <w:rFonts w:ascii="CESI仿宋-GB18030" w:eastAsia="CESI仿宋-GB18030" w:cs="CESI仿宋-GB18030" w:hint="eastAsia"/>
          <w:sz w:val="32"/>
          <w:szCs w:val="32"/>
          <w:lang w:val="en-US" w:eastAsia="zh-CN"/>
        </w:rPr>
        <w:t>制度并按照安全风险分级采取相应管控措施</w:t>
      </w:r>
      <w:r>
        <w:rPr>
          <w:rFonts w:ascii="CESI仿宋-GB18030" w:eastAsia="CESI仿宋-GB18030" w:cs="CESI仿宋-GB18030"/>
          <w:sz w:val="32"/>
          <w:szCs w:val="32"/>
          <w:lang w:val="en-US" w:eastAsia="zh-CN"/>
        </w:rPr>
        <w:t>，</w:t>
      </w:r>
      <w:r>
        <w:rPr>
          <w:rFonts w:ascii="CESI仿宋-GB18030" w:eastAsia="CESI仿宋-GB18030" w:cs="CESI仿宋-GB18030" w:hint="eastAsia"/>
          <w:sz w:val="32"/>
          <w:szCs w:val="32"/>
          <w:lang w:val="en-US" w:eastAsia="zh-CN"/>
        </w:rPr>
        <w:t>没有及时发现并消除事故隐患，违反了</w:t>
      </w:r>
      <w:r>
        <w:rPr>
          <w:rFonts w:ascii="CESI仿宋-GB18030" w:eastAsia="CESI仿宋-GB18030" w:cs="CESI仿宋-GB18030" w:hint="eastAsia"/>
          <w:b w:val="0"/>
          <w:bCs/>
          <w:color w:val="000000"/>
          <w:sz w:val="32"/>
          <w:szCs w:val="32"/>
          <w:lang w:val="en-US" w:eastAsia="zh-CN"/>
        </w:rPr>
        <w:t>《中华人民共和国安全生产法》第四十一条第一款、第二款第一项的规定，</w:t>
      </w:r>
      <w:r>
        <w:rPr>
          <w:rFonts w:ascii="CESI仿宋-GB18030" w:eastAsia="CESI仿宋-GB18030" w:cs="CESI仿宋-GB18030" w:hint="eastAsia"/>
          <w:sz w:val="32"/>
          <w:szCs w:val="32"/>
          <w:lang w:val="en-US" w:eastAsia="zh-CN" w:bidi="ar-SA"/>
        </w:rPr>
        <w:t>对事故发生负</w:t>
      </w:r>
      <w:r>
        <w:rPr>
          <w:rFonts w:ascii="CESI仿宋-GB18030" w:eastAsia="CESI仿宋-GB18030" w:cs="CESI仿宋-GB18030" w:hint="eastAsia"/>
          <w:sz w:val="32"/>
          <w:szCs w:val="32"/>
          <w:lang w:val="en-US" w:eastAsia="zh-CN"/>
        </w:rPr>
        <w:t>有管理责任，建</w:t>
      </w:r>
      <w:r>
        <w:rPr>
          <w:rFonts w:ascii="CESI仿宋-GB18030" w:eastAsia="CESI仿宋-GB18030" w:cs="CESI仿宋-GB18030" w:hint="eastAsia"/>
          <w:b w:val="0"/>
          <w:bCs/>
          <w:color w:val="000000"/>
          <w:sz w:val="32"/>
          <w:szCs w:val="32"/>
          <w:lang w:val="en-US" w:eastAsia="zh-CN"/>
        </w:rPr>
        <w:t>议由内江市应急管理部门依</w:t>
      </w:r>
      <w:r>
        <w:rPr>
          <w:rFonts w:ascii="CESI仿宋-GB18030" w:eastAsia="CESI仿宋-GB18030" w:cs="CESI仿宋-GB18030" w:hint="eastAsia"/>
          <w:bCs/>
          <w:sz w:val="32"/>
          <w:lang w:val="en-US" w:eastAsia="zh-CN"/>
        </w:rPr>
        <w:t>法处理。</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仿宋-GB18030" w:eastAsia="CESI仿宋-GB18030" w:cs="CESI仿宋-GB18030" w:hint="eastAsia"/>
          <w:b w:val="0"/>
          <w:bCs/>
          <w:color w:val="000000"/>
          <w:sz w:val="32"/>
          <w:szCs w:val="32"/>
          <w:lang w:val="en-US" w:eastAsia="zh-CN"/>
        </w:rPr>
      </w:pPr>
      <w:r>
        <w:rPr>
          <w:rFonts w:ascii="CESI仿宋-GB18030" w:eastAsia="CESI仿宋-GB18030" w:cs="CESI仿宋-GB18030" w:hint="eastAsia"/>
          <w:b w:val="0"/>
          <w:bCs/>
          <w:color w:val="000000"/>
          <w:sz w:val="32"/>
          <w:szCs w:val="32"/>
          <w:lang w:val="en-US" w:eastAsia="zh-CN"/>
        </w:rPr>
        <w:t>3、杨林，内江盛科达钢结构有限公司总经理，没有正确履行生产单位主要负责人职责，没有结合公司实际组织建</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jc w:val="left"/>
        <w:textAlignment w:val="baseline"/>
        <w:rPr>
          <w:rFonts w:ascii="CESI仿宋-GB18030" w:eastAsia="CESI仿宋-GB18030" w:cs="CESI仿宋-GB18030"/>
          <w:bCs/>
          <w:sz w:val="21"/>
          <w:szCs w:val="21"/>
          <w:lang w:val="en-US" w:eastAsia="zh-CN"/>
        </w:rPr>
      </w:pPr>
      <w:r>
        <w:rPr>
          <w:rFonts w:ascii="CESI仿宋-GB18030" w:eastAsia="CESI仿宋-GB18030" w:cs="CESI仿宋-GB18030" w:hint="eastAsia"/>
          <w:b w:val="0"/>
          <w:bCs/>
          <w:color w:val="000000"/>
          <w:sz w:val="32"/>
          <w:szCs w:val="32"/>
          <w:lang w:val="en-US" w:eastAsia="zh-CN"/>
        </w:rPr>
        <w:t>立并落实安全风险分级管控和隐患排查治理双重预防工作机</w:t>
      </w:r>
      <w:r>
        <w:rPr>
          <w:rFonts w:ascii="CESI仿宋-GB18030" w:eastAsia="CESI仿宋-GB18030" w:cs="CESI仿宋-GB18030" w:hint="eastAsia"/>
          <w:sz w:val="32"/>
          <w:szCs w:val="32"/>
          <w:lang w:val="en-US" w:eastAsia="zh-CN"/>
        </w:rPr>
        <w:t>制，没有及时消除生产安全事故隐患，违反了</w:t>
      </w:r>
      <w:r>
        <w:rPr>
          <w:rFonts w:ascii="CESI仿宋-GB18030" w:eastAsia="CESI仿宋-GB18030" w:cs="CESI仿宋-GB18030" w:hint="eastAsia"/>
          <w:b w:val="0"/>
          <w:bCs/>
          <w:color w:val="000000"/>
          <w:sz w:val="32"/>
          <w:szCs w:val="32"/>
          <w:lang w:val="en-US" w:eastAsia="zh-CN" w:bidi="ar-SA"/>
        </w:rPr>
        <w:t>《中华人民共</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jc w:val="left"/>
        <w:textAlignment w:val="baseline"/>
        <w:rPr>
          <w:rFonts w:ascii="CESI仿宋-GB18030" w:eastAsia="CESI仿宋-GB18030" w:cs="CESI仿宋-GB18030" w:hint="eastAsia"/>
          <w:sz w:val="32"/>
          <w:szCs w:val="32"/>
          <w:lang w:val="en-US" w:eastAsia="zh-CN" w:bidi="ar-SA"/>
        </w:rPr>
      </w:pPr>
      <w:r>
        <w:rPr>
          <w:rFonts w:ascii="CESI仿宋-GB18030" w:eastAsia="CESI仿宋-GB18030" w:cs="CESI仿宋-GB18030" w:hint="eastAsia"/>
          <w:b w:val="0"/>
          <w:bCs/>
          <w:color w:val="000000"/>
          <w:sz w:val="32"/>
          <w:szCs w:val="32"/>
          <w:lang w:val="en-US" w:eastAsia="zh-CN" w:bidi="ar-SA"/>
        </w:rPr>
        <w:t>和国安全生产法》第二十一条第（五）项规定，对事故发生负有领导责任，建议由内江市应急管理部门依法处理。</w:t>
      </w:r>
    </w:p>
    <w:p>
      <w:pPr>
        <w:keepNext w:val="0"/>
        <w:keepLines w:val="0"/>
        <w:pageBreakBefore w:val="0"/>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hint="eastAsia"/>
          <w:bCs/>
          <w:sz w:val="32"/>
          <w:lang w:val="en-US" w:eastAsia="zh-CN"/>
        </w:rPr>
      </w:pPr>
      <w:r>
        <w:rPr>
          <w:rFonts w:ascii="CESI仿宋-GB18030" w:eastAsia="CESI仿宋-GB18030" w:cs="CESI仿宋-GB18030" w:hint="eastAsia"/>
          <w:sz w:val="32"/>
          <w:szCs w:val="32"/>
          <w:lang w:val="en-US" w:eastAsia="zh-CN" w:bidi="ar-SA"/>
        </w:rPr>
        <w:t>4、</w:t>
      </w:r>
      <w:r>
        <w:rPr>
          <w:rFonts w:ascii="CESI仿宋-GB18030" w:eastAsia="CESI仿宋-GB18030" w:cs="CESI仿宋-GB18030" w:hint="eastAsia"/>
          <w:sz w:val="32"/>
          <w:szCs w:val="32"/>
          <w:lang w:val="en-US" w:eastAsia="zh-CN"/>
        </w:rPr>
        <w:t>雷成，内江盛科达钢结构有限公司生产厂长，</w:t>
      </w:r>
      <w:r>
        <w:rPr>
          <w:rFonts w:ascii="CESI仿宋-GB18030" w:eastAsia="CESI仿宋-GB18030" w:cs="CESI仿宋-GB18030" w:hint="eastAsia"/>
          <w:sz w:val="32"/>
          <w:szCs w:val="32"/>
          <w:lang w:val="en-US" w:eastAsia="zh-CN" w:bidi="ar-SA"/>
        </w:rPr>
        <w:t>落实“管生产必须管安全”的要求不到位，没有及时发现和消除生产安全事故隐患，违反了</w:t>
      </w:r>
      <w:r>
        <w:rPr>
          <w:rFonts w:ascii="CESI仿宋-GB18030" w:eastAsia="CESI仿宋-GB18030" w:cs="CESI仿宋-GB18030" w:hint="eastAsia"/>
          <w:b w:val="0"/>
          <w:bCs/>
          <w:color w:val="000000"/>
          <w:sz w:val="32"/>
          <w:szCs w:val="32"/>
          <w:lang w:val="en-US" w:eastAsia="zh-CN" w:bidi="ar-SA"/>
        </w:rPr>
        <w:t>《中华人民共和国安全生产法》第二十五条第一款第（五）项的规定，对事故发生负有管理责任，建议由内江市应急管理部门依法处理</w:t>
      </w:r>
      <w:r>
        <w:rPr>
          <w:rFonts w:ascii="CESI仿宋-GB18030" w:eastAsia="CESI仿宋-GB18030" w:cs="CESI仿宋-GB18030" w:hint="eastAsia"/>
          <w:bCs/>
          <w:sz w:val="32"/>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5、谢波，内江盛科达钢结构有限公司安全员，没有及时发现和消除生产安全事故隐患，违反了《中华人民共和国</w:t>
      </w:r>
    </w:p>
    <w:p>
      <w:pPr>
        <w:keepNext w:val="0"/>
        <w:keepLines w:val="0"/>
        <w:pageBreakBefore w:val="0"/>
        <w:widowControl w:val="0"/>
        <w:kinsoku/>
        <w:wordWrap/>
        <w:overflowPunct/>
        <w:topLinePunct w:val="0"/>
        <w:autoSpaceDE/>
        <w:autoSpaceDN/>
        <w:bidi w:val="0"/>
        <w:adjustRightInd w:val="0"/>
        <w:snapToGrid w:val="0"/>
        <w:spacing w:after="0" w:line="560" w:lineRule="exact"/>
        <w:jc w:val="left"/>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安全生产法》第二十五条第一款第（五）项的规定，对事故发生负有管理责任，建议由内江市应急管理部门依法处理。</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b w:val="0"/>
          <w:bCs/>
          <w:color w:val="000000"/>
          <w:sz w:val="32"/>
          <w:szCs w:val="32"/>
          <w:lang w:val="en-US" w:eastAsia="zh-CN" w:bidi="ar-SA"/>
        </w:rPr>
      </w:pPr>
      <w:r>
        <w:rPr>
          <w:rFonts w:ascii="CESI仿宋-GB18030" w:eastAsia="CESI仿宋-GB18030" w:cs="CESI仿宋-GB18030" w:hint="eastAsia"/>
          <w:sz w:val="32"/>
          <w:szCs w:val="32"/>
          <w:lang w:val="en-US" w:eastAsia="zh-CN" w:bidi="ar-SA"/>
        </w:rPr>
        <w:t>6、</w:t>
      </w:r>
      <w:r>
        <w:rPr>
          <w:rFonts w:ascii="CESI仿宋-GB18030" w:eastAsia="CESI仿宋-GB18030" w:cs="CESI仿宋-GB18030" w:hint="eastAsia"/>
          <w:sz w:val="32"/>
          <w:szCs w:val="32"/>
          <w:lang w:val="en-US" w:eastAsia="zh-CN"/>
        </w:rPr>
        <w:t>郑宁，内江盛科达钢结构有限公司安全员，</w:t>
      </w:r>
      <w:r>
        <w:rPr>
          <w:rFonts w:ascii="CESI仿宋-GB18030" w:eastAsia="CESI仿宋-GB18030" w:cs="CESI仿宋-GB18030" w:hint="eastAsia"/>
          <w:sz w:val="32"/>
          <w:szCs w:val="32"/>
          <w:lang w:val="en-US" w:eastAsia="zh-CN" w:bidi="ar-SA"/>
        </w:rPr>
        <w:t>未如实记录安全生产教育和培训情况，违反了</w:t>
      </w:r>
      <w:r>
        <w:rPr>
          <w:rFonts w:ascii="CESI仿宋-GB18030" w:eastAsia="CESI仿宋-GB18030" w:cs="CESI仿宋-GB18030" w:hint="eastAsia"/>
          <w:b w:val="0"/>
          <w:bCs/>
          <w:color w:val="000000"/>
          <w:sz w:val="32"/>
          <w:szCs w:val="32"/>
          <w:lang w:val="en-US" w:eastAsia="zh-CN" w:bidi="ar-SA"/>
        </w:rPr>
        <w:t>《中华人民共和国安</w:t>
      </w:r>
    </w:p>
    <w:p>
      <w:pPr>
        <w:keepNext w:val="0"/>
        <w:keepLines w:val="0"/>
        <w:pageBreakBefore w:val="0"/>
        <w:widowControl w:val="0"/>
        <w:kinsoku/>
        <w:wordWrap/>
        <w:overflowPunct/>
        <w:topLinePunct w:val="0"/>
        <w:autoSpaceDE/>
        <w:autoSpaceDN/>
        <w:bidi w:val="0"/>
        <w:adjustRightInd w:val="0"/>
        <w:snapToGrid w:val="0"/>
        <w:spacing w:after="0" w:line="560" w:lineRule="exact"/>
        <w:jc w:val="left"/>
        <w:textAlignment w:val="auto"/>
        <w:rPr>
          <w:rFonts w:hint="eastAsia"/>
          <w:lang w:val="en-US" w:eastAsia="zh-CN"/>
        </w:rPr>
      </w:pPr>
      <w:r>
        <w:rPr>
          <w:rFonts w:ascii="CESI仿宋-GB18030" w:eastAsia="CESI仿宋-GB18030" w:cs="CESI仿宋-GB18030" w:hint="eastAsia"/>
          <w:b w:val="0"/>
          <w:bCs/>
          <w:color w:val="000000"/>
          <w:sz w:val="32"/>
          <w:szCs w:val="32"/>
          <w:lang w:val="en-US" w:eastAsia="zh-CN" w:bidi="ar-SA"/>
        </w:rPr>
        <w:t>全生产法》第二十五条第一款第（二）项的规定，</w:t>
      </w:r>
      <w:r>
        <w:rPr>
          <w:rFonts w:ascii="CESI仿宋-GB18030" w:eastAsia="CESI仿宋-GB18030" w:cs="CESI仿宋-GB18030" w:hint="eastAsia"/>
          <w:sz w:val="32"/>
          <w:szCs w:val="32"/>
          <w:lang w:val="en-US" w:eastAsia="zh-CN"/>
        </w:rPr>
        <w:t>对事故发生负有管理责任，建议由内江盛科达钢结构有限公司按照</w:t>
      </w:r>
    </w:p>
    <w:p>
      <w:pPr>
        <w:keepNext w:val="0"/>
        <w:keepLines w:val="0"/>
        <w:pageBreakBefore w:val="0"/>
        <w:widowControl w:val="0"/>
        <w:kinsoku/>
        <w:wordWrap/>
        <w:overflowPunct/>
        <w:topLinePunct w:val="0"/>
        <w:autoSpaceDE/>
        <w:autoSpaceDN/>
        <w:bidi w:val="0"/>
        <w:adjustRightInd w:val="0"/>
        <w:snapToGrid w:val="0"/>
        <w:spacing w:after="0" w:line="560" w:lineRule="exact"/>
        <w:jc w:val="left"/>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企业内部规定处理。</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Chars="200" w:firstLine="640"/>
        <w:jc w:val="left"/>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7、四川绿建杭萧钢构有限公司，作为厂房及设备租赁</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仿宋-GB18030" w:eastAsia="CESI仿宋-GB18030" w:cs="CESI仿宋-GB18030" w:hint="eastAsia"/>
          <w:sz w:val="32"/>
          <w:szCs w:val="32"/>
          <w:lang w:val="en-US" w:eastAsia="zh-CN"/>
        </w:rPr>
        <w:t>方，履行了</w:t>
      </w:r>
      <w:r>
        <w:rPr>
          <w:rFonts w:ascii="CESI仿宋-GB18030" w:eastAsia="CESI仿宋-GB18030" w:cs="CESI仿宋-GB18030" w:hint="eastAsia"/>
          <w:b w:val="0"/>
          <w:bCs/>
          <w:color w:val="000000"/>
          <w:sz w:val="32"/>
          <w:szCs w:val="32"/>
          <w:lang w:val="en-US" w:eastAsia="zh-CN" w:bidi="ar-SA"/>
        </w:rPr>
        <w:t>《中华人民共和国安全生产法》第四十九条第二款规定的相关职责和义务，在此次事故中不承担责任。</w:t>
      </w:r>
    </w:p>
    <w:p>
      <w:pPr>
        <w:pStyle w:val="21"/>
        <w:keepNext w:val="0"/>
        <w:keepLines w:val="0"/>
        <w:pageBreakBefore w:val="0"/>
        <w:widowControl w:val="0"/>
        <w:tabs>
          <w:tab w:val="center" w:pos="4153"/>
          <w:tab w:val="right" w:pos="8306"/>
        </w:tabs>
        <w:kinsoku/>
        <w:wordWrap/>
        <w:overflowPunct/>
        <w:topLinePunct w:val="0"/>
        <w:autoSpaceDE/>
        <w:autoSpaceDN/>
        <w:bidi w:val="0"/>
        <w:adjustRightInd/>
        <w:snapToGrid w:val="0"/>
        <w:spacing w:before="0" w:beforeAutospacing="0" w:after="0" w:afterAutospacing="0" w:line="560" w:lineRule="exact"/>
        <w:ind w:firstLineChars="200" w:firstLine="640"/>
        <w:jc w:val="left"/>
        <w:textAlignment w:val="baseline"/>
        <w:rPr>
          <w:rFonts w:ascii="CESI楷体-GB2312" w:eastAsia="CESI楷体-GB2312" w:cs="CESI楷体-GB2312" w:hint="eastAsia"/>
          <w:b/>
          <w:bCs/>
          <w:i w:val="0"/>
          <w:caps w:val="0"/>
          <w:smallCaps w:val="0"/>
          <w:spacing w:val="0"/>
          <w:w w:val="100"/>
          <w:kern w:val="2"/>
          <w:sz w:val="32"/>
          <w:szCs w:val="32"/>
          <w:lang w:val="en-US" w:eastAsia="zh-CN" w:bidi="ar-SA"/>
        </w:rPr>
      </w:pPr>
      <w:r>
        <w:rPr>
          <w:rFonts w:ascii="CESI楷体-GB2312" w:eastAsia="CESI楷体-GB2312" w:cs="CESI楷体-GB2312" w:hint="eastAsia"/>
          <w:b/>
          <w:bCs/>
          <w:i w:val="0"/>
          <w:caps w:val="0"/>
          <w:smallCaps w:val="0"/>
          <w:spacing w:val="0"/>
          <w:w w:val="100"/>
          <w:kern w:val="2"/>
          <w:sz w:val="32"/>
          <w:szCs w:val="32"/>
          <w:lang w:val="en-US" w:eastAsia="zh-CN" w:bidi="ar-SA"/>
        </w:rPr>
        <w:t>（二）建议给予党纪、政务处分人员及组织处理人员</w:t>
      </w:r>
    </w:p>
    <w:p>
      <w:pPr>
        <w:keepNext w:val="0"/>
        <w:keepLines w:val="0"/>
        <w:pageBreakBefore w:val="0"/>
        <w:widowControl w:val="0"/>
        <w:kinsoku/>
        <w:wordWrap/>
        <w:overflowPunct/>
        <w:topLinePunct w:val="0"/>
        <w:autoSpaceDE/>
        <w:autoSpaceDN/>
        <w:bidi w:val="0"/>
        <w:adjustRightInd w:val="0"/>
        <w:snapToGrid/>
        <w:spacing w:before="0" w:beforeAutospacing="0" w:after="0" w:afterAutospacing="0" w:line="560" w:lineRule="exact"/>
        <w:ind w:firstLineChars="200" w:firstLine="640"/>
        <w:jc w:val="both"/>
        <w:textAlignment w:val="baseline"/>
        <w:rPr>
          <w:rFonts w:ascii="CESI仿宋-GB18030" w:eastAsia="CESI仿宋-GB18030" w:cs="CESI仿宋-GB18030" w:hint="eastAsia"/>
          <w:sz w:val="32"/>
          <w:szCs w:val="32"/>
          <w:lang w:val="en-US" w:eastAsia="zh-CN" w:bidi="ar-SA"/>
        </w:rPr>
      </w:pPr>
      <w:r>
        <w:rPr>
          <w:rFonts w:ascii="CESI仿宋-GB2312" w:eastAsia="CESI仿宋-GB2312" w:cs="CESI仿宋-GB2312" w:hint="eastAsia"/>
          <w:b w:val="0"/>
          <w:i w:val="0"/>
          <w:caps w:val="0"/>
          <w:smallCaps w:val="0"/>
          <w:spacing w:val="0"/>
          <w:w w:val="100"/>
          <w:kern w:val="2"/>
          <w:sz w:val="32"/>
          <w:szCs w:val="32"/>
          <w:lang w:val="en-US" w:eastAsia="zh-CN"/>
        </w:rPr>
        <w:t>对于在事故调查过程中发现的地方党委政府及有关部门的公职人员履职方面的问题线索及相关材料，建议移交市纪委监委。对有关人员党纪政务处分、组织处理的处理意见，由市纪委监委提出。</w:t>
      </w:r>
    </w:p>
    <w:p>
      <w:pPr>
        <w:pStyle w:val="25"/>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ascii="CESI黑体-GB2312" w:eastAsia="CESI黑体-GB2312" w:cs="CESI黑体-GB2312" w:hint="eastAsia"/>
          <w:b w:val="0"/>
          <w:bCs w:val="0"/>
          <w:sz w:val="32"/>
          <w:szCs w:val="32"/>
          <w:lang w:val="en-US" w:eastAsia="zh-CN"/>
        </w:rPr>
      </w:pPr>
      <w:r>
        <w:rPr>
          <w:rFonts w:ascii="CESI黑体-GB2312" w:eastAsia="CESI黑体-GB2312" w:cs="CESI黑体-GB2312" w:hint="eastAsia"/>
          <w:b w:val="0"/>
          <w:bCs w:val="0"/>
          <w:sz w:val="32"/>
          <w:szCs w:val="32"/>
          <w:lang w:val="en-US" w:eastAsia="zh-CN"/>
        </w:rPr>
        <w:t>五、工作改进措施建议</w:t>
      </w:r>
    </w:p>
    <w:p>
      <w:pPr>
        <w:pStyle w:val="25"/>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（一）内江市盛科达有限公司要认真学习和深刻理解安全生产法律法规及规范性文件要求，及时制订完善</w:t>
      </w:r>
      <w:r>
        <w:rPr>
          <w:rFonts w:ascii="CESI仿宋-GB18030" w:eastAsia="CESI仿宋-GB18030" w:cs="CESI仿宋-GB18030"/>
          <w:sz w:val="32"/>
          <w:szCs w:val="32"/>
          <w:lang w:val="en-US" w:eastAsia="zh-CN"/>
        </w:rPr>
        <w:t>本单位安全生产规章制度</w:t>
      </w:r>
      <w:r>
        <w:rPr>
          <w:rFonts w:ascii="CESI仿宋-GB18030" w:eastAsia="CESI仿宋-GB18030" w:cs="CESI仿宋-GB18030" w:hint="eastAsia"/>
          <w:sz w:val="32"/>
          <w:szCs w:val="32"/>
          <w:lang w:val="en-US" w:eastAsia="zh-CN"/>
        </w:rPr>
        <w:t>和操作规程，优化工艺流程，增加防倾倒措施；制订完善并落实</w:t>
      </w:r>
      <w:r>
        <w:rPr>
          <w:rFonts w:ascii="CESI仿宋-GB18030" w:eastAsia="CESI仿宋-GB18030" w:cs="CESI仿宋-GB18030"/>
          <w:sz w:val="32"/>
          <w:szCs w:val="32"/>
          <w:lang w:val="en-US" w:eastAsia="zh-CN"/>
        </w:rPr>
        <w:t>本单位安全生产教育和培训计划</w:t>
      </w:r>
      <w:r>
        <w:rPr>
          <w:rFonts w:ascii="CESI仿宋-GB18030" w:eastAsia="CESI仿宋-GB18030" w:cs="CESI仿宋-GB18030" w:hint="eastAsia"/>
          <w:sz w:val="32"/>
          <w:szCs w:val="32"/>
          <w:lang w:val="en-US" w:eastAsia="zh-CN"/>
        </w:rPr>
        <w:t>；建立并落实</w:t>
      </w:r>
      <w:r>
        <w:rPr>
          <w:rFonts w:ascii="CESI仿宋-GB18030" w:eastAsia="CESI仿宋-GB18030" w:cs="CESI仿宋-GB18030"/>
          <w:sz w:val="32"/>
          <w:szCs w:val="32"/>
          <w:lang w:val="en-US" w:eastAsia="zh-CN"/>
        </w:rPr>
        <w:t>安全风险分级管控和隐患排查治理双重预防工作机制</w:t>
      </w:r>
      <w:r>
        <w:rPr>
          <w:rFonts w:ascii="CESI仿宋-GB18030" w:eastAsia="CESI仿宋-GB18030" w:cs="CESI仿宋-GB18030" w:hint="eastAsia"/>
          <w:sz w:val="32"/>
          <w:szCs w:val="32"/>
          <w:lang w:val="en-US" w:eastAsia="zh-CN"/>
        </w:rPr>
        <w:t>，及时发现和消除生产安全事故隐患。要严格按照岗位责任制落实岗位职责，组织熟悉安全生产法律法规、技术规范标准和规范性文件的人员认真查找分析企业的风险源，并制</w:t>
      </w:r>
    </w:p>
    <w:p>
      <w:pPr>
        <w:pStyle w:val="25"/>
        <w:keepNext w:val="0"/>
        <w:keepLines w:val="0"/>
        <w:pageBreakBefore w:val="0"/>
        <w:widowControl w:val="0"/>
        <w:kinsoku/>
        <w:wordWrap/>
        <w:overflowPunct/>
        <w:topLinePunct w:val="0"/>
        <w:autoSpaceDE/>
        <w:autoSpaceDN/>
        <w:bidi w:val="0"/>
        <w:adjustRightInd w:val="0"/>
        <w:snapToGrid w:val="0"/>
        <w:spacing w:after="0" w:line="560" w:lineRule="exact"/>
        <w:ind w:left="0" w:firstLineChars="0" w:firstLine="0"/>
        <w:textAlignment w:val="auto"/>
        <w:rPr>
          <w:rFonts w:ascii="CESI仿宋-GB18030" w:eastAsia="CESI仿宋-GB18030" w:cs="CESI仿宋-GB18030" w:hint="eastAsia"/>
          <w:sz w:val="32"/>
          <w:szCs w:val="32"/>
          <w:lang w:val="en-US" w:eastAsia="zh-CN"/>
        </w:rPr>
      </w:pPr>
      <w:r>
        <w:rPr>
          <w:rFonts w:ascii="CESI仿宋-GB18030" w:eastAsia="CESI仿宋-GB18030" w:cs="CESI仿宋-GB18030" w:hint="eastAsia"/>
          <w:sz w:val="32"/>
          <w:szCs w:val="32"/>
          <w:lang w:val="en-US" w:eastAsia="zh-CN"/>
        </w:rPr>
        <w:t>订切实可行的管控措施。</w:t>
      </w:r>
    </w:p>
    <w:p>
      <w:pPr>
        <w:pStyle w:val="25"/>
        <w:keepNext w:val="0"/>
        <w:keepLines w:val="0"/>
        <w:pageBreakBefore w:val="0"/>
        <w:widowControl w:val="0"/>
        <w:kinsoku/>
        <w:wordWrap/>
        <w:overflowPunct/>
        <w:topLinePunct w:val="0"/>
        <w:autoSpaceDE/>
        <w:autoSpaceDN/>
        <w:bidi w:val="0"/>
        <w:adjustRightInd w:val="0"/>
        <w:snapToGrid w:val="0"/>
        <w:spacing w:after="0" w:line="560" w:lineRule="exact"/>
        <w:textAlignment w:val="auto"/>
        <w:rPr>
          <w:rFonts w:ascii="CESI仿宋-GB18030" w:eastAsia="CESI仿宋-GB18030" w:cs="CESI仿宋-GB18030" w:hint="eastAsia"/>
          <w:bCs/>
          <w:sz w:val="32"/>
          <w:lang w:val="en-US" w:eastAsia="zh-CN"/>
        </w:rPr>
      </w:pPr>
      <w:r>
        <w:rPr>
          <w:rFonts w:ascii="CESI仿宋-GB18030" w:eastAsia="CESI仿宋-GB18030" w:cs="CESI仿宋-GB18030" w:hint="eastAsia"/>
          <w:b w:val="0"/>
          <w:bCs/>
          <w:color w:val="000000"/>
          <w:sz w:val="32"/>
          <w:szCs w:val="32"/>
          <w:lang w:val="en-US" w:eastAsia="zh-CN" w:bidi="ar-SA"/>
        </w:rPr>
        <w:t>（二）</w:t>
      </w:r>
      <w:r>
        <w:rPr>
          <w:rFonts w:ascii="CESI仿宋-GB18030" w:eastAsia="CESI仿宋-GB18030" w:cs="CESI仿宋-GB18030" w:hint="eastAsia"/>
          <w:sz w:val="32"/>
          <w:szCs w:val="32"/>
          <w:lang w:val="en-US" w:eastAsia="zh-CN" w:bidi="ar-SA"/>
        </w:rPr>
        <w:t>内江高新区经济发展局</w:t>
      </w:r>
      <w:r>
        <w:rPr>
          <w:rFonts w:ascii="CESI仿宋-GB18030" w:eastAsia="CESI仿宋-GB18030" w:cs="CESI仿宋-GB18030" w:hint="eastAsia"/>
          <w:bCs/>
          <w:sz w:val="32"/>
          <w:lang w:val="en-US" w:eastAsia="zh-CN"/>
        </w:rPr>
        <w:t>要按照“党政同责、一岗</w:t>
      </w:r>
    </w:p>
    <w:p>
      <w:pPr>
        <w:pStyle w:val="17"/>
        <w:keepNext w:val="0"/>
        <w:keepLines w:val="0"/>
        <w:pageBreakBefore w:val="0"/>
        <w:widowControl/>
        <w:kinsoku/>
        <w:wordWrap/>
        <w:overflowPunct/>
        <w:topLinePunct w:val="0"/>
        <w:autoSpaceDE/>
        <w:autoSpaceDN/>
        <w:bidi w:val="0"/>
        <w:adjustRightInd w:val="0"/>
        <w:snapToGrid w:val="0"/>
        <w:spacing w:after="0" w:line="560" w:lineRule="exact"/>
        <w:textAlignment w:val="auto"/>
        <w:rPr>
          <w:rFonts w:ascii="CESI仿宋-GB18030" w:eastAsia="CESI仿宋-GB18030" w:cs="CESI仿宋-GB18030" w:hint="eastAsia"/>
          <w:bCs/>
          <w:sz w:val="32"/>
          <w:lang w:val="en-US" w:eastAsia="zh-CN"/>
        </w:rPr>
      </w:pPr>
      <w:r>
        <w:rPr>
          <w:rFonts w:ascii="CESI仿宋-GB18030" w:eastAsia="CESI仿宋-GB18030" w:cs="CESI仿宋-GB18030" w:hint="eastAsia"/>
          <w:bCs/>
          <w:sz w:val="32"/>
          <w:lang w:val="en-US" w:eastAsia="zh-CN"/>
        </w:rPr>
        <w:t>双责、齐抓共管”和“管行业必须管安全、管业务必须管安全、管生产经营必须管安全”的要求，扎实推进“十五条硬措施”落实，切实履行安全生产监督管理职责，加强对工业企业的指导督促和监督检查。定期、不定期开展安全生产大检查和隐患排查工作，全面提升企业本质安全。</w:t>
      </w:r>
    </w:p>
    <w:p>
      <w:pPr>
        <w:pStyle w:val="17"/>
        <w:keepNext w:val="0"/>
        <w:keepLines w:val="0"/>
        <w:pageBreakBefore w:val="0"/>
        <w:widowControl/>
        <w:kinsoku/>
        <w:wordWrap/>
        <w:overflowPunct/>
        <w:topLinePunct w:val="0"/>
        <w:autoSpaceDE/>
        <w:autoSpaceDN/>
        <w:bidi w:val="0"/>
        <w:adjustRightInd w:val="0"/>
        <w:snapToGrid w:val="0"/>
        <w:spacing w:after="0" w:line="560" w:lineRule="exact"/>
        <w:ind w:firstLineChars="200" w:firstLine="640"/>
        <w:textAlignment w:val="auto"/>
        <w:rPr>
          <w:rFonts w:ascii="CESI仿宋-GB18030" w:eastAsia="CESI仿宋-GB18030" w:cs="CESI仿宋-GB18030"/>
          <w:bCs/>
          <w:sz w:val="21"/>
          <w:szCs w:val="21"/>
          <w:lang w:val="en-US" w:eastAsia="zh-CN"/>
        </w:rPr>
      </w:pPr>
      <w:r>
        <w:rPr>
          <w:rFonts w:ascii="CESI仿宋-GB18030" w:eastAsia="CESI仿宋-GB18030" w:cs="CESI仿宋-GB18030" w:hint="eastAsia"/>
          <w:sz w:val="32"/>
          <w:szCs w:val="32"/>
          <w:lang w:val="en-US" w:eastAsia="zh-CN" w:bidi="ar-SA"/>
        </w:rPr>
        <w:t>（三）内江高新区管委会要深刻吸取事故教训，举一反三，认真查找安全生产监管工作的不足，完善机制和体制，配齐配强行业领域安全监管人员，堵住安全生产管理漏洞，并采取切实可行的有效措施，有效遏制生产安全事故的发生。</w:t>
      </w:r>
    </w:p>
    <w:sectPr>
      <w:footerReference w:type="default" r:id="rId2"/>
      <w:pgSz w:w="11906" w:h="16838"/>
      <w:pgMar w:top="2155" w:right="1797" w:bottom="1440" w:left="1644" w:header="851" w:footer="992" w:gutter="0"/>
      <w:pgNumType w:start="1"/>
      <w:docGrid w:type="lines" w:linePitch="312" w:charSpace="0"/>
    </w:sectPr>
  </w:body>
</w:document>
</file>

<file path=word/fontTable.xml><?xml version="1.0" encoding="utf-8"?>
<w:fonts xmlns:w="http://schemas.openxmlformats.org/wordprocessingml/2006/main" xmlns:r="http://schemas.openxmlformats.org/officeDocument/2006/relationships">
  <w:font w:name="CESI小标宋-GB18030">
    <w:altName w:val="Dialog"/>
    <w:panose1 w:val="02000500000000000000"/>
    <w:charset w:val="86"/>
    <w:family w:val="auto"/>
    <w:pitch w:val="variable"/>
    <w:sig w:usb0="A00002BF" w:usb1="38CF7CFA" w:usb2="00000016" w:usb3="00000000" w:csb0="0004000F" w:csb1="00000000"/>
  </w:font>
  <w:font w:name="CESI仿宋-GB18030">
    <w:altName w:val="Dialog"/>
    <w:panose1 w:val="02000500000000000000"/>
    <w:charset w:val="86"/>
    <w:family w:val="auto"/>
    <w:pitch w:val="variable"/>
    <w:sig w:usb0="A00002BF" w:usb1="38C77CFA" w:usb2="00000016" w:usb3="00000000" w:csb0="0004000F" w:csb1="00000000"/>
  </w:font>
  <w:font w:name="CESI黑体-GB2312">
    <w:altName w:val="Dialog"/>
    <w:panose1 w:val="02000500000000000000"/>
    <w:charset w:val="86"/>
    <w:family w:val="auto"/>
    <w:pitch w:val="variable"/>
    <w:sig w:usb0="800002BF" w:usb1="184F6CF8" w:usb2="00000012" w:usb3="00000000" w:csb0="0004000F" w:csb1="00000000"/>
  </w:font>
  <w:font w:name="CESI楷体-GB2312">
    <w:altName w:val="Dialog"/>
    <w:panose1 w:val="02000500000000000000"/>
    <w:charset w:val="86"/>
    <w:family w:val="auto"/>
    <w:pitch w:val="variable"/>
    <w:sig w:usb0="800002BF" w:usb1="184F6CF8" w:usb2="00000012" w:usb3="00000000" w:csb0="0004000F" w:csb1="00000000"/>
  </w:font>
  <w:font w:name="仿宋_GB2312">
    <w:altName w:val="永中仿宋"/>
    <w:panose1 w:val="02010609030101010101"/>
    <w:charset w:val="86"/>
    <w:family w:val="modern"/>
    <w:pitch w:val="variable"/>
    <w:sig w:usb0="00000000" w:usb1="00000000" w:usb2="00000000" w:usb3="00000000" w:csb0="00040000" w:csb1="00000000"/>
  </w:font>
  <w:font w:name="CESI仿宋-GB2312">
    <w:altName w:val="Dialog"/>
    <w:panose1 w:val="02000500000000000000"/>
    <w:charset w:val="86"/>
    <w:family w:val="auto"/>
    <w:pitch w:val="variable"/>
    <w:sig w:usb0="800002AF" w:usb1="084F6CF8" w:usb2="00000010" w:usb3="00000000" w:csb0="0004000F" w:csb1="00000000"/>
  </w:font>
  <w:font w:name="微软雅黑">
    <w:altName w:val="Dialog"/>
    <w:panose1 w:val="020B0503020204020204"/>
    <w:charset w:val="86"/>
    <w:family w:val="swiss"/>
    <w:pitch w:val="variable"/>
    <w:sig w:usb0="00000000" w:usb1="00000000" w:usb2="00000016" w:usb3="00000000" w:csb0="0004001F" w:csb1="00000000"/>
  </w:font>
  <w:font w:name="宋体">
    <w:altName w:val="Dialog"/>
    <w:panose1 w:val="00000000000000000000"/>
    <w:charset w:val="86"/>
    <w:family w:val="auto"/>
    <w:pitch w:val="variable"/>
    <w:sig w:usb0="00000000" w:usb1="00000000" w:usb2="00000000" w:usb3="00000000" w:csb0="00000000" w:csb1="00000000"/>
  </w:font>
  <w:font w:name="Times New Roman">
    <w:altName w:val="Lucida Sans"/>
    <w:panose1 w:val="02020603050405020304"/>
    <w:charset w:val="7A"/>
    <w:family w:val="auto"/>
    <w:pitch w:val="variable"/>
    <w:sig w:usb0="00000000" w:usb1="00000000" w:usb2="00000009" w:usb3="00000000" w:csb0="400001FF" w:csb1="FFFF0000"/>
  </w:font>
  <w:font w:name="Tahoma">
    <w:altName w:val="Lucida Sans"/>
    <w:panose1 w:val="020B0604030504040204"/>
    <w:charset w:val="00"/>
    <w:family w:val="swiss"/>
    <w:pitch w:val="variable"/>
    <w:sig w:usb0="00000000" w:usb1="00000000" w:usb2="00000029" w:usb3="00000000" w:csb0="000101FF" w:csb1="00000000"/>
  </w:font>
  <w:font w:name="Arial">
    <w:altName w:val="Lucida Sans"/>
    <w:panose1 w:val="020B0604020202020204"/>
    <w:charset w:val="01"/>
    <w:family w:val="swiss"/>
    <w:pitch w:val="variable"/>
    <w:sig w:usb0="E0002AFF" w:usb1="C0007843" w:usb2="00000009" w:usb3="00000000" w:csb0="400001FF" w:csb1="FFFF0000"/>
  </w:font>
  <w:font w:name="Luxi Sans">
    <w:altName w:val="Lucida Sans"/>
    <w:panose1 w:val="00000000000000000000"/>
    <w:charset w:val="00"/>
    <w:family w:val="auto"/>
    <w:pitch w:val="variable"/>
    <w:sig w:usb0="00000000" w:usb1="00000000" w:usb2="00000000" w:usb3="00000000" w:csb0="00000000" w:csb1="00000000"/>
  </w:font>
  <w:font w:name="黑体">
    <w:altName w:val="Dialog"/>
    <w:panose1 w:val="00000000000000000000"/>
    <w:charset w:val="00"/>
    <w:family w:val="auto"/>
    <w:pitch w:val="variable"/>
    <w:sig w:usb0="00000000" w:usb1="00000000" w:usb2="00000000" w:usb3="00000000" w:csb0="00000000" w:csb1="00000000"/>
  </w:font>
  <w:font w:name="Calibri">
    <w:altName w:val="Lucida Sans"/>
    <w:panose1 w:val="020F0502020204030204"/>
    <w:charset w:val="00"/>
    <w:family w:val="swiss"/>
    <w:pitch w:val="variable"/>
    <w:sig w:usb0="00000000" w:usb1="00000000" w:usb2="00000001" w:usb3="00000000" w:csb0="0000019F" w:csb1="00000000"/>
  </w:font>
  <w:font w:name="方正仿宋简体">
    <w:altName w:val="Dialog"/>
    <w:panose1 w:val="02010601030101010101"/>
    <w:charset w:val="86"/>
    <w:family w:val="auto"/>
    <w:pitch w:val="variable"/>
    <w:sig w:usb0="00000000" w:usb1="00000000" w:usb2="00000000" w:usb3="00000000" w:csb0="0004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21"/>
      <w:tabs>
        <w:tab w:val="center" w:pos="4153"/>
        <w:tab w:val="right" w:pos="8306"/>
      </w:tabs>
      <w:wordWrap w:val="0"/>
      <w:ind w:right="280"/>
      <w:jc w:val="right"/>
      <w:rPr>
        <w:sz w:val="28"/>
        <w:szCs w:val="28"/>
      </w:rPr>
    </w:pPr>
    <w:r>
      <w:rPr>
        <w:sz w:val="28"/>
      </w:rPr>
      <mc:AlternateContent>
        <mc:Choice Requires="wps">
          <w:drawing>
            <wp:anchor distT="0" distB="0" distL="114298" distR="114298" simplePos="0" relativeHeight="28" behindDoc="0" locked="0" layoutInCell="1" hidden="0" allowOverlap="1">
              <wp:simplePos x="0" y="0"/>
              <wp:positionH relativeFrom="margin">
                <wp:align>center</wp:align>
              </wp:positionH>
              <wp:positionV relativeFrom="paragraph">
                <wp:posOffset>0</wp:posOffset>
              </wp:positionV>
              <wp:extent cx="144475" cy="260159"/>
              <wp:effectExtent l="0" t="0" r="0" b="0"/>
              <wp:wrapNone/>
              <wp:docPr id="1" name="文本框 10"/>
              <wp:cNvGraphicFramePr>
                <a:graphicFrameLocks noChangeAspect="0"/>
              </wp:cNvGraphicFramePr>
              <a:graphic>
                <a:graphicData uri="http://schemas.microsoft.com/office/word/2010/wordprocessingShape">
                  <wps:wsp>
                    <wps:cNvSpPr/>
                    <wps:spPr>
                      <a:xfrm rot="0">
                        <a:off x="0" y="0"/>
                        <a:ext cx="144475" cy="260159"/>
                      </a:xfrm>
                      <a:prstGeom prst="rect"/>
                      <a:noFill/>
                      <a:ln w="6350" cmpd="sng" cap="flat">
                        <a:noFill/>
                        <a:prstDash val="solid"/>
                        <a:round/>
                      </a:ln>
                    </wps:spPr>
                    <wps:txbx id="2">
                      <w:txbxContent>
                        <w:p>
                          <w:pPr>
                            <w:pStyle w:val="21"/>
                            <w:tabs>
                              <w:tab w:val="center" w:pos="4153"/>
                              <w:tab w:val="right" w:pos="8306"/>
                            </w:tabs>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type="#_x0000_t202" id="文本框 10 3" o:spid="_x0000_s3" filled="f" stroked="f" strokeweight="0.5pt" style="position:absolute;margin-left:0.0pt;margin-top:0.0pt;width:11.376009pt;height:20.485023pt;z-index:28;mso-position-horizontal:center;mso-position-horizontal-relative:margin;mso-position-vertical:absolute;mso-wrap-distance-left:8.999863pt;mso-wrap-distance-right:8.999863pt;mso-wrap-style:none;">
              <v:stroke color="#000000"/>
              <v:textbox id="853" inset="0mm,0mm,0mm,0mm" o:insetmode="custom" style="layout-flow:horizontal;v-text-anchor:top;mso-fit-shape-to-text:t;">
                <w:txbxContent>
                  <w:p>
                    <w:pPr>
                      <w:pStyle w:val="21"/>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p>
    <w:pPr>
      <w:pStyle w:val="21"/>
      <w:tabs>
        <w:tab w:val="center" w:pos="4153"/>
        <w:tab w:val="right" w:pos="8306"/>
      </w:tabs>
    </w:pPr>
  </w:p>
</w:ftr>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ocumentProtection w:edit="readOnly" w:enforcement="0"/>
  <w:defaultTabStop w:val="720"/>
  <w:drawingGridHorizontalSpacing w:val="110"/>
  <w:drawingGridVerticalSpacing w:val="156"/>
  <w:displayHorizontalDrawingGridEvery w:val="1"/>
  <w:displayVerticalDrawingGridEvery w:val="1"/>
  <w:noPunctuationKerning/>
  <w:compat>
    <w:spaceForUL/>
    <w:doNotExpandShiftReturn/>
    <w:doNotUseIndentAsNumberingTabStop/>
    <w:useAltKinsokuLineBreakRules/>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Times New Roman"/>
        <w:lang w:val="en-US" w:eastAsia="zh-CN" w:bidi="ar-SA"/>
      </w:rPr>
    </w:rPrDefault>
    <w:pPrDefault/>
  </w:docDefaults>
  <w:style w:type="paragraph" w:default="1" w:styleId="0">
    <w:name w:val="Normal"/>
    <w:next w:val="16"/>
    <w:pPr>
      <w:adjustRightInd w:val="0"/>
      <w:snapToGrid w:val="0"/>
      <w:spacing w:after="200" w:line="240" w:lineRule="auto"/>
    </w:pPr>
    <w:rPr>
      <w:rFonts w:ascii="Tahoma" w:eastAsia="微软雅黑" w:cs="Arial" w:hAnsi="Tahoma"/>
      <w:sz w:val="22"/>
      <w:szCs w:val="22"/>
      <w:lang w:val="en-US" w:eastAsia="zh-CN" w:bidi="ar-SA"/>
    </w:rPr>
  </w:style>
  <w:style w:type="paragraph" w:styleId="1">
    <w:name w:val="heading 1"/>
    <w:basedOn w:val="0"/>
    <w:next w:val="0"/>
    <w:pPr>
      <w:keepNext/>
      <w:keepLines/>
      <w:spacing w:before="340" w:after="330" w:line="578" w:lineRule="auto"/>
      <w:outlineLvl w:val="0"/>
    </w:pPr>
    <w:rPr>
      <w:b/>
      <w:bCs/>
      <w:kern w:val="44"/>
      <w:sz w:val="44"/>
    </w:rPr>
  </w:style>
  <w:style w:type="paragraph" w:styleId="2">
    <w:name w:val="heading 2"/>
    <w:basedOn w:val="0"/>
    <w:next w:val="0"/>
    <w:pPr>
      <w:keepNext/>
      <w:keepLines/>
      <w:spacing w:before="260" w:after="260" w:line="415" w:lineRule="auto"/>
      <w:outlineLvl w:val="1"/>
    </w:pPr>
    <w:rPr>
      <w:rFonts w:ascii="Luxi Sans" w:eastAsia="黑体" w:hAnsi="Luxi Sans"/>
      <w:b/>
      <w:sz w:val="32"/>
    </w:rPr>
  </w:style>
  <w:style w:type="paragraph" w:styleId="3">
    <w:name w:val="heading 3"/>
    <w:basedOn w:val="0"/>
    <w:next w:val="0"/>
    <w:pPr>
      <w:keepNext/>
      <w:keepLines/>
      <w:spacing w:before="260" w:after="260" w:line="415" w:lineRule="auto"/>
      <w:outlineLvl w:val="2"/>
    </w:pPr>
    <w:rPr>
      <w:b/>
      <w:sz w:val="32"/>
    </w:rPr>
  </w:style>
  <w:style w:type="character" w:default="1" w:styleId="10">
    <w:name w:val="Default Paragraph Font"/>
  </w:style>
  <w:style w:type="paragraph" w:customStyle="1" w:styleId="15">
    <w:name w:val="UserStyle_1"/>
    <w:basedOn w:val="0"/>
    <w:pPr>
      <w:spacing w:line="480" w:lineRule="exact"/>
      <w:ind w:firstLine="539"/>
    </w:pPr>
    <w:rPr>
      <w:sz w:val="28"/>
    </w:rPr>
  </w:style>
  <w:style w:type="paragraph" w:customStyle="1" w:styleId="16">
    <w:name w:val="UserStyle_0"/>
    <w:basedOn w:val="15"/>
    <w:next w:val="0"/>
    <w:pPr>
      <w:jc w:val="both"/>
      <w:textAlignment w:val="baseline"/>
    </w:pPr>
    <w:rPr>
      <w:rFonts w:ascii="Times New Roman" w:eastAsia="宋体" w:cs="Times New Roman" w:hAnsi="Times New Roman"/>
      <w:lang w:val="en-US" w:eastAsia="zh-CN" w:bidi="ar-SA"/>
    </w:rPr>
  </w:style>
  <w:style w:type="paragraph" w:styleId="17">
    <w:name w:val="Body Text"/>
    <w:basedOn w:val="0"/>
    <w:next w:val="0"/>
    <w:rPr>
      <w:sz w:val="32"/>
    </w:rPr>
  </w:style>
  <w:style w:type="paragraph" w:styleId="18">
    <w:name w:val="Body Text Indent"/>
    <w:basedOn w:val="0"/>
    <w:pPr>
      <w:ind w:firstLine="630"/>
    </w:pPr>
    <w:rPr>
      <w:rFonts w:eastAsia="仿宋_GB2312"/>
      <w:sz w:val="32"/>
    </w:rPr>
  </w:style>
  <w:style w:type="paragraph" w:styleId="19">
    <w:name w:val="HTML Address"/>
    <w:basedOn w:val="0"/>
  </w:style>
  <w:style w:type="paragraph" w:styleId="20">
    <w:name w:val="Balloon Text"/>
    <w:basedOn w:val="0"/>
    <w:pPr>
      <w:spacing w:after="0"/>
    </w:pPr>
    <w:rPr>
      <w:sz w:val="18"/>
      <w:szCs w:val="18"/>
    </w:rPr>
  </w:style>
  <w:style w:type="paragraph" w:styleId="21">
    <w:name w:val="footer"/>
    <w:basedOn w:val="0"/>
    <w:next w:val="0"/>
    <w:pPr>
      <w:tabs>
        <w:tab w:val="center" w:pos="4153"/>
        <w:tab w:val="right" w:pos="8306"/>
      </w:tabs>
    </w:pPr>
    <w:rPr>
      <w:sz w:val="18"/>
      <w:szCs w:val="18"/>
    </w:rPr>
  </w:style>
  <w:style w:type="paragraph" w:styleId="22">
    <w:name w:val="header"/>
    <w:basedOn w:val="0"/>
    <w:pPr>
      <w:pBdr>
        <w:bottom w:val="single" w:sz="6" w:space="1" w:color="auto"/>
      </w:pBdr>
      <w:tabs>
        <w:tab w:val="center" w:pos="4153"/>
        <w:tab w:val="right" w:pos="8306"/>
      </w:tabs>
      <w:jc w:val="center"/>
    </w:pPr>
    <w:rPr>
      <w:sz w:val="18"/>
      <w:szCs w:val="18"/>
    </w:rPr>
  </w:style>
  <w:style w:type="paragraph" w:styleId="23">
    <w:name w:val="HTML Preformatted"/>
    <w:basedOn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cs="宋体"/>
      <w:kern w:val="0"/>
      <w:sz w:val="24"/>
      <w:szCs w:val="24"/>
      <w:lang w:val="en-US" w:eastAsia="zh-CN"/>
    </w:rPr>
  </w:style>
  <w:style w:type="paragraph" w:styleId="24">
    <w:name w:val="Normal (Web)"/>
    <w:basedOn w:val="0"/>
    <w:pPr>
      <w:adjustRightInd/>
      <w:snapToGrid/>
      <w:spacing w:before="100" w:beforeAutospacing="1" w:after="100" w:afterAutospacing="1"/>
    </w:pPr>
    <w:rPr>
      <w:rFonts w:ascii="宋体" w:eastAsia="宋体" w:cs="宋体"/>
      <w:sz w:val="24"/>
      <w:szCs w:val="24"/>
    </w:rPr>
  </w:style>
  <w:style w:type="paragraph" w:styleId="25">
    <w:name w:val="Body Text First Indent 2"/>
    <w:basedOn w:val="18"/>
    <w:next w:val="17"/>
    <w:pPr>
      <w:ind w:firstLineChars="200" w:firstLine="200"/>
    </w:pPr>
  </w:style>
  <w:style w:type="character" w:styleId="26">
    <w:name w:val="Strong"/>
    <w:basedOn w:val="10"/>
    <w:rPr>
      <w:b/>
      <w:bCs/>
    </w:rPr>
  </w:style>
  <w:style w:type="paragraph" w:customStyle="1" w:styleId="27">
    <w:name w:val="Body Text Indent1"/>
    <w:basedOn w:val="0"/>
    <w:pPr>
      <w:ind w:leftChars="200" w:left="200"/>
    </w:pPr>
    <w:rPr>
      <w:sz w:val="24"/>
    </w:rPr>
  </w:style>
  <w:style w:type="paragraph" w:customStyle="1" w:styleId="28">
    <w:name w:val="Body Text First Indent 21"/>
    <w:basedOn w:val="27"/>
    <w:next w:val="0"/>
    <w:pPr>
      <w:suppressAutoHyphens w:val="0"/>
      <w:spacing w:line="600" w:lineRule="atLeast"/>
      <w:ind w:firstLineChars="200" w:firstLine="200"/>
    </w:pPr>
    <w:rPr>
      <w:rFonts w:ascii="Times New Roman" w:hAnsi="Times New Roman"/>
      <w:b/>
      <w:bCs/>
      <w:sz w:val="30"/>
      <w:szCs w:val="30"/>
    </w:rPr>
  </w:style>
  <w:style w:type="character" w:customStyle="1" w:styleId="29">
    <w:name w:val="页脚 Char1"/>
    <w:basedOn w:val="10"/>
    <w:rPr>
      <w:rFonts w:ascii="Calibri" w:eastAsia="宋体" w:cs="Times New Roman" w:hAnsi="Calibri"/>
      <w:sz w:val="18"/>
      <w:szCs w:val="18"/>
    </w:rPr>
  </w:style>
  <w:style w:type="paragraph" w:styleId="30">
    <w:name w:val="List Paragraph"/>
    <w:basedOn w:val="0"/>
    <w:pPr>
      <w:widowControl w:val="0"/>
      <w:adjustRightInd/>
      <w:snapToGrid/>
      <w:spacing w:after="0"/>
      <w:ind w:firstLineChars="200" w:firstLine="200"/>
      <w:jc w:val="both"/>
    </w:pPr>
    <w:rPr>
      <w:rFonts w:ascii="Calibri" w:eastAsia="宋体" w:cs="Times New Roman" w:hAnsi="Calibri"/>
      <w:kern w:val="2"/>
      <w:sz w:val="21"/>
    </w:rPr>
  </w:style>
  <w:style w:type="paragraph" w:customStyle="1" w:styleId="31">
    <w:name w:val="三号正文"/>
    <w:basedOn w:val="0"/>
    <w:pPr>
      <w:spacing w:line="580" w:lineRule="exact"/>
      <w:ind w:firstLineChars="200" w:firstLine="200"/>
    </w:pPr>
    <w:rPr>
      <w:rFonts w:ascii="Times New Roman" w:eastAsia="方正仿宋简体" w:hAnsi="Times New Roman"/>
      <w:b/>
      <w:bCs/>
      <w:sz w:val="32"/>
      <w:szCs w:val="32"/>
    </w:rPr>
  </w:style>
  <w:style w:type="paragraph" w:styleId="37">
    <w:name w:val="toc 1"/>
    <w:basedOn w:val="0"/>
    <w:autoRedefine/>
    <w:next w:val="0"/>
  </w:style>
  <w:style w:type="paragraph" w:styleId="38">
    <w:name w:val="toc 2"/>
    <w:basedOn w:val="0"/>
    <w:autoRedefine/>
    <w:next w:val="0"/>
    <w:pPr>
      <w:ind w:left="420"/>
    </w:pPr>
  </w:style>
  <w:style w:type="paragraph" w:styleId="39">
    <w:name w:val="toc 3"/>
    <w:basedOn w:val="0"/>
    <w:autoRedefine/>
    <w:next w:val="0"/>
    <w:pPr>
      <w:ind w:left="840"/>
    </w:pPr>
  </w:style>
  <w:style w:type="paragraph" w:styleId="40">
    <w:name w:val="toc 4"/>
    <w:basedOn w:val="0"/>
    <w:autoRedefine/>
    <w:next w:val="0"/>
    <w:pPr>
      <w:ind w:left="1260"/>
    </w:pPr>
  </w:style>
  <w:style w:type="paragraph" w:styleId="41">
    <w:name w:val="toc 5"/>
    <w:basedOn w:val="0"/>
    <w:autoRedefine/>
    <w:next w:val="0"/>
    <w:pPr>
      <w:ind w:left="1680"/>
    </w:p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8.png"/><Relationship Id="rId4" Type="http://schemas.openxmlformats.org/officeDocument/2006/relationships/image" Target="media/11.png"/><Relationship Id="rId5" Type="http://schemas.openxmlformats.org/officeDocument/2006/relationships/image" Target="media/14.png"/><Relationship Id="rId6" Type="http://schemas.openxmlformats.org/officeDocument/2006/relationships/image" Target="media/25.png"/><Relationship Id="rId7" Type="http://schemas.openxmlformats.org/officeDocument/2006/relationships/styles" Target="styles.xml"/><Relationship Id="rId8" Type="http://schemas.openxmlformats.org/officeDocument/2006/relationships/fontTable" Target="fontTable.xml"/></Relationships>
</file>

<file path=docProps/app.xml><?xml version="1.0" encoding="utf-8"?>
<Properties xmlns="http://schemas.openxmlformats.org/officeDocument/2006/extended-properties">
  <Template>Normal.eit</Template>
  <TotalTime>4</TotalTime>
  <Application>Yozo_Office27021597764231179</Application>
  <Pages>12</Pages>
  <Words>4512</Words>
  <Characters>4637</Characters>
  <Lines>208</Lines>
  <Paragraphs>55</Paragraphs>
  <CharactersWithSpaces>4638</CharactersWithSpaces>
  <Company>微软公司</Company>
</Properties>
</file>

<file path=docProps/core.xml><?xml version="1.0" encoding="utf-8"?>
<cp:coreProperties xmlns:cp="http://schemas.openxmlformats.org/package/2006/metadata/core-properties" xmlns:dc="http://purl.org/dc/elements/1.1/" xmlns:dcterms="http://purl.org/dc/terms/" xmlns:xsi="http://www.w3.org/2001/XMLSchema-instance">
  <dc:creator>张润华</dc:creator>
  <cp:lastModifiedBy>陈言丰</cp:lastModifiedBy>
  <cp:revision>52</cp:revision>
  <cp:lastPrinted>2024-03-09T00:48:00Z</cp:lastPrinted>
  <dcterms:created xsi:type="dcterms:W3CDTF">2019-08-19T11:04:00Z</dcterms:created>
  <dcterms:modified xsi:type="dcterms:W3CDTF">2024-04-01T07:10:33Z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2052-11.8.2.10125</vt:lpwstr>
  </property>
</Properties>
</file>