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34" w:rsidRPr="00444D34" w:rsidRDefault="00444D34" w:rsidP="00444D34">
      <w:pPr>
        <w:pStyle w:val="a3"/>
        <w:spacing w:before="0" w:beforeAutospacing="0" w:after="0" w:afterAutospacing="0" w:line="560" w:lineRule="atLeast"/>
        <w:ind w:firstLine="640"/>
        <w:jc w:val="center"/>
        <w:rPr>
          <w:rFonts w:ascii="仿宋" w:eastAsia="仿宋" w:hAnsi="仿宋" w:hint="eastAsia"/>
          <w:b/>
          <w:color w:val="333333"/>
          <w:sz w:val="32"/>
          <w:szCs w:val="32"/>
        </w:rPr>
      </w:pPr>
      <w:r w:rsidRPr="00444D34">
        <w:rPr>
          <w:rFonts w:ascii="仿宋" w:eastAsia="仿宋" w:hAnsi="仿宋" w:hint="eastAsia"/>
          <w:b/>
          <w:color w:val="333333"/>
          <w:sz w:val="32"/>
          <w:szCs w:val="32"/>
        </w:rPr>
        <w:t>从化区街口街城南北路二巷4栋电梯井道拆除工程“1·19”高处坠落一般死亡事故调查报告</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一、事故基本情况</w:t>
      </w:r>
      <w:r w:rsidRPr="00444D34">
        <w:rPr>
          <w:rFonts w:hint="eastAsia"/>
          <w:color w:val="333333"/>
          <w:sz w:val="30"/>
          <w:szCs w:val="30"/>
        </w:rPr>
        <w:t>            </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2018年1月19日16时30分许，广州市从化区街口街城南</w:t>
      </w:r>
      <w:bookmarkStart w:id="0" w:name="_GoBack"/>
      <w:bookmarkEnd w:id="0"/>
      <w:r w:rsidRPr="00444D34">
        <w:rPr>
          <w:rFonts w:ascii="仿宋" w:eastAsia="仿宋" w:hAnsi="仿宋" w:cs="Calibri" w:hint="eastAsia"/>
          <w:color w:val="333333"/>
          <w:sz w:val="30"/>
          <w:szCs w:val="30"/>
        </w:rPr>
        <w:t>北路二巷4栋发生</w:t>
      </w:r>
      <w:proofErr w:type="gramStart"/>
      <w:r w:rsidRPr="00444D34">
        <w:rPr>
          <w:rFonts w:ascii="仿宋" w:eastAsia="仿宋" w:hAnsi="仿宋" w:cs="Calibri" w:hint="eastAsia"/>
          <w:color w:val="333333"/>
          <w:sz w:val="30"/>
          <w:szCs w:val="30"/>
        </w:rPr>
        <w:t>一起高</w:t>
      </w:r>
      <w:proofErr w:type="gramEnd"/>
      <w:r w:rsidRPr="00444D34">
        <w:rPr>
          <w:rFonts w:ascii="仿宋" w:eastAsia="仿宋" w:hAnsi="仿宋" w:cs="Calibri" w:hint="eastAsia"/>
          <w:color w:val="333333"/>
          <w:sz w:val="30"/>
          <w:szCs w:val="30"/>
        </w:rPr>
        <w:t>坠事故，造成1人死亡。依据《生产安全事故报告和调查处理条例》（国务院令第493号）、《广州市生产安全事故报告和调查处理规定》（穗府办〔2013〕5号）等规定，区安全监管局牵头会同区公安分局、区总工会、区住建局、区国</w:t>
      </w:r>
      <w:proofErr w:type="gramStart"/>
      <w:r w:rsidRPr="00444D34">
        <w:rPr>
          <w:rFonts w:ascii="仿宋" w:eastAsia="仿宋" w:hAnsi="仿宋" w:cs="Calibri" w:hint="eastAsia"/>
          <w:color w:val="333333"/>
          <w:sz w:val="30"/>
          <w:szCs w:val="30"/>
        </w:rPr>
        <w:t>规</w:t>
      </w:r>
      <w:proofErr w:type="gramEnd"/>
      <w:r w:rsidRPr="00444D34">
        <w:rPr>
          <w:rFonts w:ascii="仿宋" w:eastAsia="仿宋" w:hAnsi="仿宋" w:cs="Calibri" w:hint="eastAsia"/>
          <w:color w:val="333333"/>
          <w:sz w:val="30"/>
          <w:szCs w:val="30"/>
        </w:rPr>
        <w:t>局、街口街道办事处，成立从化区街口街城南北路二巷4栋电梯井道拆除工程“1·19”高处坠落一般死亡事故调查组，并邀请区监察委派员参加，对该起事故进行调查。</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经查，2018年1月19日14时，尹美中、张知林、尹二发与尹美萍（死者）四人进入城南北路二巷4栋施工现场，在三层电梯井的作业平台上拿着</w:t>
      </w:r>
      <w:proofErr w:type="gramStart"/>
      <w:r w:rsidRPr="00444D34">
        <w:rPr>
          <w:rFonts w:ascii="仿宋" w:eastAsia="仿宋" w:hAnsi="仿宋" w:cs="Calibri" w:hint="eastAsia"/>
          <w:color w:val="333333"/>
          <w:sz w:val="30"/>
          <w:szCs w:val="30"/>
        </w:rPr>
        <w:t>手提风炮分别</w:t>
      </w:r>
      <w:proofErr w:type="gramEnd"/>
      <w:r w:rsidRPr="00444D34">
        <w:rPr>
          <w:rFonts w:ascii="仿宋" w:eastAsia="仿宋" w:hAnsi="仿宋" w:cs="Calibri" w:hint="eastAsia"/>
          <w:color w:val="333333"/>
          <w:sz w:val="30"/>
          <w:szCs w:val="30"/>
        </w:rPr>
        <w:t>进行拆除柱子作业（当时只是佩戴着安全帽，并没有系安全带）。16时30分许，现场施工工人听见喊声后发现尹美萍已坠落至地面，三名现场施工工人马上跑到一楼，发现尹美萍尚有呼吸，头部、嘴部、手部都在流血。尹美中马上拨打120急救电话，并通知黄细洪、李志冲等相关人员。大约17时许，救护车到达现场并将伤者尹美萍送往南方医科大学第五附属医院进行治疗。2018年2月3日23时许，伤者尹美萍经抢救无效，宣告死亡。</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二、事故原因及性质</w:t>
      </w:r>
    </w:p>
    <w:p w:rsidR="00444D34" w:rsidRPr="00444D34" w:rsidRDefault="00444D34" w:rsidP="00444D34">
      <w:pPr>
        <w:pStyle w:val="a3"/>
        <w:spacing w:before="0" w:beforeAutospacing="0" w:after="0" w:afterAutospacing="0" w:line="560" w:lineRule="atLeast"/>
        <w:ind w:firstLine="642"/>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lastRenderedPageBreak/>
        <w:t>施工工人尹美萍（死者）安全意识淡薄，在安全网</w:t>
      </w:r>
      <w:proofErr w:type="gramStart"/>
      <w:r w:rsidRPr="00444D34">
        <w:rPr>
          <w:rFonts w:ascii="仿宋" w:eastAsia="仿宋" w:hAnsi="仿宋" w:cs="Calibri" w:hint="eastAsia"/>
          <w:color w:val="333333"/>
          <w:sz w:val="30"/>
          <w:szCs w:val="30"/>
        </w:rPr>
        <w:t>未围闭好的</w:t>
      </w:r>
      <w:proofErr w:type="gramEnd"/>
      <w:r w:rsidRPr="00444D34">
        <w:rPr>
          <w:rFonts w:ascii="仿宋" w:eastAsia="仿宋" w:hAnsi="仿宋" w:cs="Calibri" w:hint="eastAsia"/>
          <w:color w:val="333333"/>
          <w:sz w:val="30"/>
          <w:szCs w:val="30"/>
        </w:rPr>
        <w:t>情况下进行高处施工作业，且没有按照施工操作规程进行施工，没有按要求佩戴安全带等劳动防护用品。本次事故工程的项目负责人李志冲，未对从业人员进行安全生产教育和安全技术交底；未为尹美萍等作业人员配备符合国家标准或者行业标准的劳动防护用品，并监督他们佩戴使用；未做好施工现场的安全管理；未及时发现并消除生产安全事故隐患。</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经调查和分析，依法认定本起事故为生产安全责任事故。</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三、事故责任的认定</w:t>
      </w:r>
    </w:p>
    <w:p w:rsidR="00444D34" w:rsidRPr="00444D34" w:rsidRDefault="00444D34" w:rsidP="00444D34">
      <w:pPr>
        <w:pStyle w:val="a3"/>
        <w:spacing w:before="0" w:beforeAutospacing="0" w:after="0" w:afterAutospacing="0" w:line="60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一）李志冲作为该事发工程的项目负责人，未对从业人员进行安全生产教育和安全技术交底；未为尹美萍等作业人员配备符合国家标准或者行业标准的劳动防护用品，并监督他们佩戴使用；未做好施工现场的安全管理；未及时发现并消除生产安全事故隐患，</w:t>
      </w:r>
      <w:r w:rsidRPr="00444D34">
        <w:rPr>
          <w:rFonts w:ascii="仿宋" w:eastAsia="仿宋" w:hAnsi="仿宋" w:cs="Calibri" w:hint="eastAsia"/>
          <w:color w:val="000000"/>
          <w:sz w:val="30"/>
          <w:szCs w:val="30"/>
        </w:rPr>
        <w:t>违反了《中华人民共和国安全生产法》</w:t>
      </w:r>
      <w:r w:rsidRPr="00444D34">
        <w:rPr>
          <w:rFonts w:ascii="仿宋" w:eastAsia="仿宋" w:hAnsi="仿宋" w:cs="Calibri" w:hint="eastAsia"/>
          <w:color w:val="333333"/>
          <w:sz w:val="30"/>
          <w:szCs w:val="30"/>
        </w:rPr>
        <w:t>第十八条第（三）、（五）项等法</w:t>
      </w:r>
      <w:r w:rsidRPr="00444D34">
        <w:rPr>
          <w:rFonts w:ascii="仿宋" w:eastAsia="仿宋" w:hAnsi="仿宋" w:cs="Calibri" w:hint="eastAsia"/>
          <w:color w:val="000000"/>
          <w:sz w:val="30"/>
          <w:szCs w:val="30"/>
        </w:rPr>
        <w:t>律法规的规定</w:t>
      </w:r>
      <w:r w:rsidRPr="00444D34">
        <w:rPr>
          <w:rFonts w:ascii="仿宋" w:eastAsia="仿宋" w:hAnsi="仿宋" w:cs="Calibri" w:hint="eastAsia"/>
          <w:color w:val="333333"/>
          <w:sz w:val="30"/>
          <w:szCs w:val="30"/>
        </w:rPr>
        <w:t>。对本次事故负有责任。</w:t>
      </w:r>
      <w:r w:rsidRPr="00444D34">
        <w:rPr>
          <w:rFonts w:ascii="仿宋" w:eastAsia="仿宋" w:hAnsi="仿宋" w:cs="Calibri" w:hint="eastAsia"/>
          <w:color w:val="000000"/>
          <w:sz w:val="30"/>
          <w:szCs w:val="30"/>
        </w:rPr>
        <w:t>依据《中华人民共和国安全生产法》</w:t>
      </w:r>
      <w:r w:rsidRPr="00444D34">
        <w:rPr>
          <w:rFonts w:ascii="仿宋" w:eastAsia="仿宋" w:hAnsi="仿宋" w:cs="Calibri" w:hint="eastAsia"/>
          <w:color w:val="333333"/>
          <w:sz w:val="30"/>
          <w:szCs w:val="30"/>
        </w:rPr>
        <w:t>第九十二条第（一）项，</w:t>
      </w:r>
      <w:r w:rsidRPr="00444D34">
        <w:rPr>
          <w:rFonts w:ascii="仿宋" w:eastAsia="仿宋" w:hAnsi="仿宋" w:cs="Calibri" w:hint="eastAsia"/>
          <w:color w:val="000000"/>
          <w:sz w:val="30"/>
          <w:szCs w:val="30"/>
        </w:rPr>
        <w:t>由区安全监管局依法给予行政处罚，并由公安机关对李志冲涉嫌犯罪的问题进行调查处理。</w:t>
      </w:r>
    </w:p>
    <w:p w:rsidR="00444D34" w:rsidRPr="00444D34" w:rsidRDefault="00444D34" w:rsidP="00444D34">
      <w:pPr>
        <w:pStyle w:val="a3"/>
        <w:spacing w:before="0" w:beforeAutospacing="0" w:after="0" w:afterAutospacing="0" w:line="60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t>（二）</w:t>
      </w:r>
      <w:r w:rsidRPr="00444D34">
        <w:rPr>
          <w:rFonts w:ascii="仿宋" w:eastAsia="仿宋" w:hAnsi="仿宋" w:cs="Calibri" w:hint="eastAsia"/>
          <w:color w:val="000000"/>
          <w:sz w:val="30"/>
          <w:szCs w:val="30"/>
        </w:rPr>
        <w:t>尹美萍，作为作业人员，</w:t>
      </w:r>
      <w:r w:rsidRPr="00444D34">
        <w:rPr>
          <w:rFonts w:ascii="仿宋" w:eastAsia="仿宋" w:hAnsi="仿宋" w:cs="Calibri" w:hint="eastAsia"/>
          <w:color w:val="333333"/>
          <w:sz w:val="30"/>
          <w:szCs w:val="30"/>
        </w:rPr>
        <w:t>安全意识淡薄，在未完全围闭的安全网下进行高处施工作业，未按要求佩戴使用安全带等劳动防护用品，属于违章作业，对事故发生负有直接责任，鉴于其在事故中死亡，免除对其责任追究。</w:t>
      </w:r>
    </w:p>
    <w:p w:rsidR="00444D34" w:rsidRPr="00444D34" w:rsidRDefault="00444D34" w:rsidP="00444D34">
      <w:pPr>
        <w:pStyle w:val="a3"/>
        <w:spacing w:before="0" w:beforeAutospacing="0" w:after="0" w:afterAutospacing="0" w:line="60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333333"/>
          <w:sz w:val="30"/>
          <w:szCs w:val="30"/>
        </w:rPr>
        <w:lastRenderedPageBreak/>
        <w:t>（三）</w:t>
      </w:r>
      <w:r w:rsidRPr="00444D34">
        <w:rPr>
          <w:rFonts w:ascii="仿宋" w:eastAsia="仿宋" w:hAnsi="仿宋" w:cs="Calibri" w:hint="eastAsia"/>
          <w:color w:val="000000"/>
          <w:sz w:val="30"/>
          <w:szCs w:val="30"/>
        </w:rPr>
        <w:t>黄细洪，未督促、检查该处工程的安全生产工作，未及时消除生产安全事故隐患，违反了《中华人民共和国安全生产法》第二十二条第（五）项的规定，对本起事故的发生负有责任。由街口街道办事处对其进行批评教育，并将教育情况报事故调查组。</w:t>
      </w:r>
    </w:p>
    <w:p w:rsidR="00444D34" w:rsidRPr="00444D34" w:rsidRDefault="00444D34" w:rsidP="00444D34">
      <w:pPr>
        <w:pStyle w:val="a3"/>
        <w:spacing w:before="0" w:beforeAutospacing="0" w:after="0" w:afterAutospacing="0" w:line="60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000000"/>
          <w:sz w:val="30"/>
          <w:szCs w:val="30"/>
        </w:rPr>
        <w:t>（四）城南北路二巷4栋业主，未督促、检查该处工程的安全生产工作，未及时消除生产安全事故隐患，违反了《中华人民共和国安全生产法》第二十二条第（五）项的规定，对本起事故的发生负有责任。由街口街道办事处对该处业主进行批评教育，并将教育情况报事故调查组。</w:t>
      </w:r>
    </w:p>
    <w:p w:rsidR="00444D34" w:rsidRPr="00444D34" w:rsidRDefault="00444D34" w:rsidP="00444D34">
      <w:pPr>
        <w:pStyle w:val="a3"/>
        <w:spacing w:before="0" w:beforeAutospacing="0" w:after="0" w:afterAutospacing="0" w:line="560" w:lineRule="atLeast"/>
        <w:ind w:firstLine="360"/>
        <w:jc w:val="both"/>
        <w:rPr>
          <w:rFonts w:ascii="仿宋" w:eastAsia="仿宋" w:hAnsi="仿宋" w:cs="Calibri"/>
          <w:color w:val="333333"/>
          <w:sz w:val="30"/>
          <w:szCs w:val="30"/>
        </w:rPr>
      </w:pPr>
      <w:r w:rsidRPr="00444D34">
        <w:rPr>
          <w:rFonts w:hint="eastAsia"/>
          <w:color w:val="333333"/>
          <w:sz w:val="30"/>
          <w:szCs w:val="30"/>
        </w:rPr>
        <w:t>    </w:t>
      </w:r>
      <w:r w:rsidRPr="00444D34">
        <w:rPr>
          <w:rFonts w:ascii="仿宋" w:eastAsia="仿宋" w:hAnsi="仿宋" w:cs="Calibri" w:hint="eastAsia"/>
          <w:color w:val="333333"/>
          <w:sz w:val="30"/>
          <w:szCs w:val="30"/>
        </w:rPr>
        <w:t>四、事故防范和整改措施</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000000"/>
          <w:sz w:val="30"/>
          <w:szCs w:val="30"/>
        </w:rPr>
        <w:t>根据《中华人民共和国安全生产法》、《生产安全事故报告和调查处理条例》等法律法规的规定，结合属地监管和行业监管原则，提出事故防范和整改措施如下：</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000000"/>
          <w:sz w:val="30"/>
          <w:szCs w:val="30"/>
        </w:rPr>
        <w:t>（一）城南北路二巷4栋业主应依照《广州市既有住宅增设电梯办法》的相关规定进行加装电梯施工建设。</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000000"/>
          <w:sz w:val="30"/>
          <w:szCs w:val="30"/>
        </w:rPr>
        <w:t>（二）街口街道办事处要吸取事故教训，举一反三，同时加大对此类工程的巡查力度，做好生产安全监管工作，切实排查事故隐患，落实安全生产主体责任，确保生产安全。</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ascii="仿宋" w:eastAsia="仿宋" w:hAnsi="仿宋" w:cs="Calibri" w:hint="eastAsia"/>
          <w:color w:val="000000"/>
          <w:sz w:val="30"/>
          <w:szCs w:val="30"/>
        </w:rPr>
        <w:t>（三）街口街道办要跟踪死者善后赔偿等情况,安抚好死者家属情绪，并做好</w:t>
      </w:r>
      <w:proofErr w:type="gramStart"/>
      <w:r w:rsidRPr="00444D34">
        <w:rPr>
          <w:rFonts w:ascii="仿宋" w:eastAsia="仿宋" w:hAnsi="仿宋" w:cs="Calibri" w:hint="eastAsia"/>
          <w:color w:val="000000"/>
          <w:sz w:val="30"/>
          <w:szCs w:val="30"/>
        </w:rPr>
        <w:t>属地维稳工作</w:t>
      </w:r>
      <w:proofErr w:type="gramEnd"/>
      <w:r w:rsidRPr="00444D34">
        <w:rPr>
          <w:rFonts w:ascii="仿宋" w:eastAsia="仿宋" w:hAnsi="仿宋" w:cs="Calibri" w:hint="eastAsia"/>
          <w:color w:val="000000"/>
          <w:sz w:val="30"/>
          <w:szCs w:val="30"/>
        </w:rPr>
        <w:t>。</w:t>
      </w:r>
    </w:p>
    <w:p w:rsidR="00444D34" w:rsidRPr="00444D34" w:rsidRDefault="00444D34" w:rsidP="00444D34">
      <w:pPr>
        <w:pStyle w:val="a3"/>
        <w:spacing w:before="0" w:beforeAutospacing="0" w:after="0" w:afterAutospacing="0" w:line="560" w:lineRule="atLeast"/>
        <w:ind w:firstLine="640"/>
        <w:rPr>
          <w:rFonts w:ascii="仿宋" w:eastAsia="仿宋" w:hAnsi="仿宋" w:cs="Calibri"/>
          <w:color w:val="333333"/>
          <w:sz w:val="30"/>
          <w:szCs w:val="30"/>
        </w:rPr>
      </w:pPr>
      <w:r w:rsidRPr="00444D34">
        <w:rPr>
          <w:rFonts w:ascii="仿宋" w:eastAsia="仿宋" w:hAnsi="仿宋" w:cs="Calibri" w:hint="eastAsia"/>
          <w:color w:val="000000"/>
          <w:sz w:val="30"/>
          <w:szCs w:val="30"/>
        </w:rPr>
        <w:t>（四）区公安分局要加大对“假冒印章”等行为的查处力度。</w:t>
      </w:r>
    </w:p>
    <w:p w:rsidR="00444D34" w:rsidRPr="00444D34" w:rsidRDefault="00444D34" w:rsidP="00444D34">
      <w:pPr>
        <w:pStyle w:val="a3"/>
        <w:spacing w:before="0" w:beforeAutospacing="0" w:after="0" w:afterAutospacing="0" w:line="560" w:lineRule="atLeast"/>
        <w:ind w:firstLine="640"/>
        <w:jc w:val="both"/>
        <w:rPr>
          <w:rFonts w:ascii="仿宋" w:eastAsia="仿宋" w:hAnsi="仿宋" w:cs="Calibri"/>
          <w:color w:val="333333"/>
          <w:sz w:val="30"/>
          <w:szCs w:val="30"/>
        </w:rPr>
      </w:pPr>
      <w:r w:rsidRPr="00444D34">
        <w:rPr>
          <w:rFonts w:hint="eastAsia"/>
          <w:color w:val="000000"/>
          <w:sz w:val="30"/>
          <w:szCs w:val="30"/>
        </w:rPr>
        <w:lastRenderedPageBreak/>
        <w:t> </w:t>
      </w:r>
    </w:p>
    <w:p w:rsidR="00444D34" w:rsidRPr="00444D34" w:rsidRDefault="00444D34" w:rsidP="00444D34">
      <w:pPr>
        <w:pStyle w:val="a3"/>
        <w:spacing w:before="0" w:beforeAutospacing="0" w:after="0" w:afterAutospacing="0" w:line="560" w:lineRule="atLeast"/>
        <w:jc w:val="both"/>
        <w:rPr>
          <w:rFonts w:ascii="仿宋" w:eastAsia="仿宋" w:hAnsi="仿宋" w:cs="Calibri"/>
          <w:color w:val="333333"/>
          <w:sz w:val="30"/>
          <w:szCs w:val="30"/>
        </w:rPr>
      </w:pPr>
      <w:r w:rsidRPr="00444D34">
        <w:rPr>
          <w:rFonts w:hint="eastAsia"/>
          <w:color w:val="333333"/>
          <w:sz w:val="30"/>
          <w:szCs w:val="30"/>
        </w:rPr>
        <w:t> </w:t>
      </w:r>
    </w:p>
    <w:p w:rsidR="00444D34" w:rsidRPr="00444D34" w:rsidRDefault="00444D34" w:rsidP="00444D34">
      <w:pPr>
        <w:pStyle w:val="a3"/>
        <w:spacing w:before="0" w:beforeAutospacing="0" w:after="0" w:afterAutospacing="0" w:line="560" w:lineRule="atLeast"/>
        <w:jc w:val="both"/>
        <w:rPr>
          <w:rFonts w:ascii="仿宋" w:eastAsia="仿宋" w:hAnsi="仿宋" w:cs="Calibri"/>
          <w:color w:val="333333"/>
          <w:sz w:val="30"/>
          <w:szCs w:val="30"/>
        </w:rPr>
      </w:pPr>
      <w:r w:rsidRPr="00444D34">
        <w:rPr>
          <w:rFonts w:hint="eastAsia"/>
          <w:color w:val="333333"/>
          <w:sz w:val="30"/>
          <w:szCs w:val="30"/>
        </w:rPr>
        <w:t> </w:t>
      </w:r>
    </w:p>
    <w:p w:rsidR="00444D34" w:rsidRPr="00444D34" w:rsidRDefault="00444D34" w:rsidP="00444D34">
      <w:pPr>
        <w:pStyle w:val="a3"/>
        <w:spacing w:before="0" w:beforeAutospacing="0" w:after="0" w:afterAutospacing="0" w:line="560" w:lineRule="atLeast"/>
        <w:jc w:val="both"/>
        <w:rPr>
          <w:rFonts w:ascii="仿宋" w:eastAsia="仿宋" w:hAnsi="仿宋" w:cs="Calibri"/>
          <w:color w:val="333333"/>
          <w:sz w:val="30"/>
          <w:szCs w:val="30"/>
        </w:rPr>
      </w:pPr>
      <w:r w:rsidRPr="00444D34">
        <w:rPr>
          <w:rFonts w:hint="eastAsia"/>
          <w:color w:val="333333"/>
          <w:sz w:val="30"/>
          <w:szCs w:val="30"/>
        </w:rPr>
        <w:t>      </w:t>
      </w:r>
      <w:r>
        <w:rPr>
          <w:rFonts w:hint="eastAsia"/>
          <w:color w:val="333333"/>
          <w:sz w:val="30"/>
          <w:szCs w:val="30"/>
        </w:rPr>
        <w:t xml:space="preserve">           </w:t>
      </w:r>
      <w:r w:rsidRPr="00444D34">
        <w:rPr>
          <w:rFonts w:ascii="仿宋" w:eastAsia="仿宋" w:hAnsi="仿宋" w:cs="Calibri" w:hint="eastAsia"/>
          <w:color w:val="333333"/>
          <w:sz w:val="30"/>
          <w:szCs w:val="30"/>
        </w:rPr>
        <w:t>广州市从化区安全生产监督管理局</w:t>
      </w:r>
      <w:r w:rsidRPr="00444D34">
        <w:rPr>
          <w:rFonts w:hint="eastAsia"/>
          <w:color w:val="333333"/>
          <w:sz w:val="30"/>
          <w:szCs w:val="30"/>
        </w:rPr>
        <w:t> </w:t>
      </w:r>
    </w:p>
    <w:p w:rsidR="00444D34" w:rsidRPr="00444D34" w:rsidRDefault="00444D34" w:rsidP="00444D34">
      <w:pPr>
        <w:pStyle w:val="a3"/>
        <w:spacing w:before="0" w:beforeAutospacing="0" w:after="0" w:afterAutospacing="0" w:line="560" w:lineRule="atLeast"/>
        <w:ind w:firstLine="360"/>
        <w:jc w:val="both"/>
        <w:rPr>
          <w:rFonts w:ascii="仿宋" w:eastAsia="仿宋" w:hAnsi="仿宋" w:cs="Calibri"/>
          <w:color w:val="333333"/>
          <w:sz w:val="30"/>
          <w:szCs w:val="30"/>
        </w:rPr>
      </w:pPr>
      <w:r w:rsidRPr="00444D34">
        <w:rPr>
          <w:rFonts w:hint="eastAsia"/>
          <w:color w:val="333333"/>
          <w:sz w:val="30"/>
          <w:szCs w:val="30"/>
        </w:rPr>
        <w:t>                 </w:t>
      </w:r>
      <w:r w:rsidRPr="00444D34">
        <w:rPr>
          <w:rFonts w:ascii="仿宋" w:eastAsia="仿宋" w:hAnsi="仿宋" w:cs="Calibri" w:hint="eastAsia"/>
          <w:color w:val="333333"/>
          <w:sz w:val="30"/>
          <w:szCs w:val="30"/>
        </w:rPr>
        <w:t>2018年7月16日</w:t>
      </w:r>
    </w:p>
    <w:p w:rsidR="004E485C" w:rsidRPr="00444D34" w:rsidRDefault="004E485C">
      <w:pPr>
        <w:rPr>
          <w:rFonts w:ascii="仿宋" w:eastAsia="仿宋" w:hAnsi="仿宋"/>
          <w:sz w:val="30"/>
          <w:szCs w:val="30"/>
        </w:rPr>
      </w:pPr>
    </w:p>
    <w:sectPr w:rsidR="004E485C" w:rsidRPr="00444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B3"/>
    <w:rsid w:val="00444D34"/>
    <w:rsid w:val="004E485C"/>
    <w:rsid w:val="0084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D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D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2021-03-06T07:06:00Z</dcterms:created>
  <dcterms:modified xsi:type="dcterms:W3CDTF">2021-03-06T07:07:00Z</dcterms:modified>
</cp:coreProperties>
</file>