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outlineLvl w:val="0"/>
        <w:rPr>
          <w:rFonts w:ascii="宋体" w:hAnsi="宋体" w:cs="宋体"/>
          <w:b/>
          <w:bCs/>
          <w:sz w:val="44"/>
          <w:szCs w:val="44"/>
        </w:rPr>
      </w:pPr>
      <w:r>
        <w:rPr>
          <w:rFonts w:hint="eastAsia" w:ascii="宋体" w:hAnsi="宋体" w:cs="宋体"/>
          <w:b/>
          <w:bCs/>
          <w:sz w:val="44"/>
          <w:szCs w:val="44"/>
        </w:rPr>
        <w:t>上海浦东万德集贸市场经营管理有限公司“12.4”触电死亡事故调查报告</w:t>
      </w:r>
    </w:p>
    <w:p>
      <w:pPr>
        <w:spacing w:line="600" w:lineRule="exact"/>
        <w:ind w:firstLine="600" w:firstLineChars="200"/>
        <w:rPr>
          <w:rFonts w:ascii="仿宋_GB2312" w:eastAsia="仿宋_GB2312"/>
          <w:sz w:val="30"/>
          <w:szCs w:val="30"/>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2023年</w:t>
      </w:r>
      <w:r>
        <w:rPr>
          <w:rFonts w:hint="eastAsia" w:ascii="仿宋_GB2312" w:eastAsia="仿宋_GB2312"/>
          <w:sz w:val="32"/>
          <w:szCs w:val="32"/>
          <w:lang w:val="en-US" w:eastAsia="zh-CN"/>
        </w:rPr>
        <w:t>12</w:t>
      </w:r>
      <w:r>
        <w:rPr>
          <w:rFonts w:hint="eastAsia" w:ascii="仿宋_GB2312" w:eastAsia="仿宋_GB2312"/>
          <w:sz w:val="32"/>
          <w:szCs w:val="32"/>
        </w:rPr>
        <w:t>月</w:t>
      </w:r>
      <w:r>
        <w:rPr>
          <w:rFonts w:hint="eastAsia" w:ascii="仿宋_GB2312" w:eastAsia="仿宋_GB2312"/>
          <w:sz w:val="32"/>
          <w:szCs w:val="32"/>
          <w:lang w:val="en-US" w:eastAsia="zh-CN"/>
        </w:rPr>
        <w:t>4</w:t>
      </w:r>
      <w:r>
        <w:rPr>
          <w:rFonts w:hint="eastAsia" w:ascii="仿宋_GB2312" w:eastAsia="仿宋_GB2312"/>
          <w:sz w:val="32"/>
          <w:szCs w:val="32"/>
        </w:rPr>
        <w:t>日10时</w:t>
      </w:r>
      <w:r>
        <w:rPr>
          <w:rFonts w:hint="eastAsia" w:ascii="仿宋_GB2312" w:eastAsia="仿宋_GB2312"/>
          <w:sz w:val="32"/>
          <w:szCs w:val="32"/>
          <w:lang w:val="en-US" w:eastAsia="zh-CN"/>
        </w:rPr>
        <w:t>30</w:t>
      </w:r>
      <w:r>
        <w:rPr>
          <w:rFonts w:hint="eastAsia" w:ascii="仿宋_GB2312" w:eastAsia="仿宋_GB2312"/>
          <w:sz w:val="32"/>
          <w:szCs w:val="32"/>
        </w:rPr>
        <w:t>分左右，在浦东新区</w:t>
      </w:r>
      <w:r>
        <w:rPr>
          <w:rFonts w:hint="eastAsia" w:ascii="仿宋_GB2312" w:eastAsia="仿宋_GB2312"/>
          <w:sz w:val="32"/>
          <w:szCs w:val="32"/>
          <w:lang w:eastAsia="zh-CN"/>
        </w:rPr>
        <w:t>金杨街道博山东路</w:t>
      </w:r>
      <w:r>
        <w:rPr>
          <w:rFonts w:hint="eastAsia" w:ascii="仿宋_GB2312" w:eastAsia="仿宋_GB2312"/>
          <w:sz w:val="32"/>
          <w:szCs w:val="32"/>
          <w:lang w:val="en-US" w:eastAsia="zh-CN"/>
        </w:rPr>
        <w:t>90号万德菜市场内</w:t>
      </w:r>
      <w:r>
        <w:rPr>
          <w:rFonts w:hint="eastAsia" w:ascii="仿宋_GB2312" w:eastAsia="仿宋_GB2312"/>
          <w:sz w:val="32"/>
          <w:szCs w:val="32"/>
        </w:rPr>
        <w:t>发生一起触电事故，造成1人死亡。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接到事故报告后，根据《中华人民共和国安全生产法》和《生产安全事故报告和调查处理条例》（国务院令第493号）等相关法律法规的要求，以及浦东新区人民政府的授权，由浦东新区应急管理局（以下简称：</w:t>
      </w:r>
      <w:r>
        <w:rPr>
          <w:rFonts w:hint="eastAsia" w:ascii="仿宋_GB2312" w:eastAsia="仿宋_GB2312"/>
          <w:sz w:val="32"/>
          <w:szCs w:val="32"/>
          <w:lang w:eastAsia="zh-CN"/>
        </w:rPr>
        <w:t>“</w:t>
      </w:r>
      <w:r>
        <w:rPr>
          <w:rFonts w:hint="eastAsia" w:ascii="仿宋_GB2312" w:eastAsia="仿宋_GB2312"/>
          <w:sz w:val="32"/>
          <w:szCs w:val="32"/>
        </w:rPr>
        <w:t>区应急管理局</w:t>
      </w:r>
      <w:r>
        <w:rPr>
          <w:rFonts w:hint="eastAsia" w:ascii="仿宋_GB2312" w:eastAsia="仿宋_GB2312"/>
          <w:sz w:val="32"/>
          <w:szCs w:val="32"/>
          <w:lang w:eastAsia="zh-CN"/>
        </w:rPr>
        <w:t>”</w:t>
      </w:r>
      <w:r>
        <w:rPr>
          <w:rFonts w:hint="eastAsia" w:ascii="仿宋_GB2312" w:eastAsia="仿宋_GB2312"/>
          <w:sz w:val="32"/>
          <w:szCs w:val="32"/>
        </w:rPr>
        <w:t>）牵头，会同上海市公安局浦东分局、</w:t>
      </w:r>
      <w:r>
        <w:rPr>
          <w:rFonts w:hint="eastAsia" w:ascii="仿宋_GB2312" w:eastAsia="仿宋_GB2312"/>
          <w:sz w:val="32"/>
          <w:szCs w:val="32"/>
          <w:lang w:eastAsia="zh-CN"/>
        </w:rPr>
        <w:t>浦东新区商务委、</w:t>
      </w:r>
      <w:r>
        <w:rPr>
          <w:rFonts w:hint="eastAsia" w:ascii="仿宋_GB2312" w:eastAsia="仿宋_GB2312"/>
          <w:sz w:val="32"/>
          <w:szCs w:val="32"/>
        </w:rPr>
        <w:t>浦东新区总工会、</w:t>
      </w:r>
      <w:r>
        <w:rPr>
          <w:rFonts w:hint="eastAsia" w:ascii="仿宋_GB2312" w:eastAsia="仿宋_GB2312"/>
          <w:sz w:val="32"/>
          <w:szCs w:val="32"/>
          <w:lang w:eastAsia="zh-CN"/>
        </w:rPr>
        <w:t>金杨街道办事处</w:t>
      </w:r>
      <w:r>
        <w:rPr>
          <w:rFonts w:hint="eastAsia" w:ascii="仿宋_GB2312" w:eastAsia="仿宋_GB2312"/>
          <w:sz w:val="32"/>
          <w:szCs w:val="32"/>
        </w:rPr>
        <w:t>，并邀请浦东新区监察委员会派员组成事故调查组。调查组通过现场勘查、调查取证、技术</w:t>
      </w:r>
      <w:r>
        <w:rPr>
          <w:rFonts w:hint="eastAsia" w:ascii="仿宋_GB2312" w:eastAsia="仿宋_GB2312"/>
          <w:sz w:val="32"/>
          <w:szCs w:val="32"/>
          <w:lang w:eastAsia="zh-CN"/>
        </w:rPr>
        <w:t>鉴定</w:t>
      </w:r>
      <w:r>
        <w:rPr>
          <w:rFonts w:hint="eastAsia" w:ascii="仿宋_GB2312" w:eastAsia="仿宋_GB2312"/>
          <w:sz w:val="32"/>
          <w:szCs w:val="32"/>
        </w:rPr>
        <w:t>、综合分析等，查明了事故发生的原因，认定了事故的性质，提出了对有关责任人员、责任单位的处理建议和防范措施。现将情况报告如下：</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一、基本情况</w:t>
      </w:r>
    </w:p>
    <w:p>
      <w:pPr>
        <w:ind w:firstLine="480" w:firstLineChars="15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（一）单位基本情况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1.上海</w:t>
      </w:r>
      <w:r>
        <w:rPr>
          <w:rFonts w:hint="eastAsia" w:ascii="仿宋_GB2312" w:eastAsia="仿宋_GB2312"/>
          <w:sz w:val="32"/>
          <w:szCs w:val="32"/>
          <w:lang w:eastAsia="zh-CN"/>
        </w:rPr>
        <w:t>浦东万德集贸市场经营管理</w:t>
      </w:r>
      <w:r>
        <w:rPr>
          <w:rFonts w:hint="eastAsia" w:ascii="仿宋_GB2312" w:eastAsia="仿宋_GB2312"/>
          <w:sz w:val="32"/>
          <w:szCs w:val="32"/>
        </w:rPr>
        <w:t>有限公司（以下简称：“</w:t>
      </w:r>
      <w:r>
        <w:rPr>
          <w:rFonts w:hint="eastAsia" w:ascii="仿宋_GB2312" w:eastAsia="仿宋_GB2312"/>
          <w:sz w:val="32"/>
          <w:szCs w:val="32"/>
          <w:lang w:eastAsia="zh-CN"/>
        </w:rPr>
        <w:t>万德公司</w:t>
      </w:r>
      <w:r>
        <w:rPr>
          <w:rFonts w:hint="eastAsia" w:ascii="仿宋_GB2312" w:eastAsia="仿宋_GB2312"/>
          <w:sz w:val="32"/>
          <w:szCs w:val="32"/>
        </w:rPr>
        <w:t>”），成立于20</w:t>
      </w:r>
      <w:r>
        <w:rPr>
          <w:rFonts w:hint="eastAsia" w:ascii="仿宋_GB2312" w:eastAsia="仿宋_GB2312"/>
          <w:sz w:val="32"/>
          <w:szCs w:val="32"/>
          <w:lang w:val="en-US" w:eastAsia="zh-CN"/>
        </w:rPr>
        <w:t>04</w:t>
      </w:r>
      <w:r>
        <w:rPr>
          <w:rFonts w:hint="eastAsia" w:ascii="仿宋_GB2312" w:eastAsia="仿宋_GB2312"/>
          <w:sz w:val="32"/>
          <w:szCs w:val="32"/>
        </w:rPr>
        <w:t>年</w:t>
      </w:r>
      <w:r>
        <w:rPr>
          <w:rFonts w:hint="eastAsia" w:ascii="仿宋_GB2312" w:eastAsia="仿宋_GB2312"/>
          <w:sz w:val="32"/>
          <w:szCs w:val="32"/>
          <w:lang w:val="en-US" w:eastAsia="zh-CN"/>
        </w:rPr>
        <w:t>10</w:t>
      </w:r>
      <w:r>
        <w:rPr>
          <w:rFonts w:hint="eastAsia" w:ascii="仿宋_GB2312" w:eastAsia="仿宋_GB2312"/>
          <w:sz w:val="32"/>
          <w:szCs w:val="32"/>
        </w:rPr>
        <w:t>月9日；统一社会信用代码：</w:t>
      </w:r>
      <w:r>
        <w:rPr>
          <w:rFonts w:hint="eastAsia" w:ascii="仿宋_GB2312" w:eastAsia="仿宋_GB2312"/>
          <w:sz w:val="32"/>
          <w:szCs w:val="32"/>
          <w:lang w:val="en-US" w:eastAsia="zh-CN"/>
        </w:rPr>
        <w:t>913101157679050084；</w:t>
      </w:r>
      <w:r>
        <w:rPr>
          <w:rFonts w:hint="eastAsia" w:ascii="仿宋_GB2312" w:eastAsia="仿宋_GB2312"/>
          <w:sz w:val="32"/>
          <w:szCs w:val="32"/>
        </w:rPr>
        <w:t>住所：</w:t>
      </w:r>
      <w:r>
        <w:rPr>
          <w:rFonts w:hint="eastAsia" w:ascii="仿宋_GB2312" w:eastAsia="仿宋_GB2312"/>
          <w:sz w:val="32"/>
          <w:szCs w:val="32"/>
          <w:lang w:eastAsia="zh-CN"/>
        </w:rPr>
        <w:t>浦东新区博山东路</w:t>
      </w:r>
      <w:r>
        <w:rPr>
          <w:rFonts w:hint="eastAsia" w:ascii="仿宋_GB2312" w:eastAsia="仿宋_GB2312"/>
          <w:sz w:val="32"/>
          <w:szCs w:val="32"/>
          <w:lang w:val="en-US" w:eastAsia="zh-CN"/>
        </w:rPr>
        <w:t>90号；</w:t>
      </w:r>
      <w:r>
        <w:rPr>
          <w:rFonts w:hint="eastAsia" w:ascii="仿宋_GB2312" w:eastAsia="仿宋_GB2312"/>
          <w:sz w:val="32"/>
          <w:szCs w:val="32"/>
        </w:rPr>
        <w:t>法定代表人：</w:t>
      </w:r>
      <w:r>
        <w:rPr>
          <w:rFonts w:hint="eastAsia" w:ascii="仿宋_GB2312" w:eastAsia="仿宋_GB2312"/>
          <w:sz w:val="32"/>
          <w:szCs w:val="32"/>
          <w:lang w:eastAsia="zh-CN"/>
        </w:rPr>
        <w:t>卜运富；</w:t>
      </w:r>
      <w:r>
        <w:rPr>
          <w:rFonts w:hint="eastAsia" w:ascii="仿宋_GB2312" w:eastAsia="仿宋_GB2312"/>
          <w:sz w:val="32"/>
          <w:szCs w:val="32"/>
        </w:rPr>
        <w:t>公司类型：有限责任公司（</w:t>
      </w:r>
      <w:r>
        <w:rPr>
          <w:rFonts w:hint="eastAsia" w:ascii="仿宋_GB2312" w:eastAsia="仿宋_GB2312"/>
          <w:sz w:val="32"/>
          <w:szCs w:val="32"/>
          <w:lang w:eastAsia="zh-CN"/>
        </w:rPr>
        <w:t>国有控股</w:t>
      </w:r>
      <w:r>
        <w:rPr>
          <w:rFonts w:hint="eastAsia"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经营范围：</w:t>
      </w:r>
      <w:r>
        <w:rPr>
          <w:rFonts w:hint="eastAsia" w:ascii="仿宋_GB2312" w:eastAsia="仿宋_GB2312"/>
          <w:sz w:val="32"/>
          <w:szCs w:val="32"/>
          <w:lang w:eastAsia="zh-CN"/>
        </w:rPr>
        <w:t>为本市场内农副产品、日用小商品的商品经营者提供市场管理服务，附设分支机构</w:t>
      </w:r>
      <w:r>
        <w:rPr>
          <w:rFonts w:hint="eastAsia" w:ascii="仿宋_GB2312" w:eastAsia="仿宋_GB2312"/>
          <w:sz w:val="32"/>
          <w:szCs w:val="32"/>
        </w:rPr>
        <w:t>。【依法须经批准的项目，经相关部门批准后方可开展经营活动】</w:t>
      </w:r>
    </w:p>
    <w:p>
      <w:pPr>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2.</w:t>
      </w:r>
      <w:r>
        <w:rPr>
          <w:rFonts w:hint="eastAsia" w:ascii="仿宋_GB2312" w:eastAsia="仿宋_GB2312"/>
          <w:sz w:val="32"/>
          <w:szCs w:val="32"/>
          <w:lang w:eastAsia="zh-CN"/>
        </w:rPr>
        <w:t>上海普任资产管理有限公</w:t>
      </w:r>
      <w:r>
        <w:rPr>
          <w:rFonts w:hint="eastAsia" w:ascii="仿宋_GB2312" w:eastAsia="仿宋_GB2312"/>
          <w:sz w:val="32"/>
          <w:szCs w:val="32"/>
        </w:rPr>
        <w:t>司（以下简称“</w:t>
      </w:r>
      <w:r>
        <w:rPr>
          <w:rFonts w:hint="eastAsia" w:ascii="仿宋_GB2312" w:eastAsia="仿宋_GB2312"/>
          <w:sz w:val="32"/>
          <w:szCs w:val="32"/>
          <w:lang w:eastAsia="zh-CN"/>
        </w:rPr>
        <w:t>普任</w:t>
      </w:r>
      <w:r>
        <w:rPr>
          <w:rFonts w:hint="eastAsia" w:ascii="仿宋_GB2312" w:eastAsia="仿宋_GB2312"/>
          <w:sz w:val="32"/>
          <w:szCs w:val="32"/>
        </w:rPr>
        <w:t>公司”），成立于20</w:t>
      </w:r>
      <w:r>
        <w:rPr>
          <w:rFonts w:hint="eastAsia" w:ascii="仿宋_GB2312" w:eastAsia="仿宋_GB2312"/>
          <w:sz w:val="32"/>
          <w:szCs w:val="32"/>
          <w:lang w:val="en-US" w:eastAsia="zh-CN"/>
        </w:rPr>
        <w:t>15</w:t>
      </w:r>
      <w:r>
        <w:rPr>
          <w:rFonts w:hint="eastAsia" w:ascii="仿宋_GB2312" w:eastAsia="仿宋_GB2312"/>
          <w:sz w:val="32"/>
          <w:szCs w:val="32"/>
        </w:rPr>
        <w:t>年</w:t>
      </w:r>
      <w:r>
        <w:rPr>
          <w:rFonts w:hint="eastAsia" w:ascii="仿宋_GB2312" w:eastAsia="仿宋_GB2312"/>
          <w:sz w:val="32"/>
          <w:szCs w:val="32"/>
          <w:lang w:val="en-US" w:eastAsia="zh-CN"/>
        </w:rPr>
        <w:t>11</w:t>
      </w:r>
      <w:r>
        <w:rPr>
          <w:rFonts w:hint="eastAsia" w:ascii="仿宋_GB2312" w:eastAsia="仿宋_GB2312"/>
          <w:sz w:val="32"/>
          <w:szCs w:val="32"/>
        </w:rPr>
        <w:t>月</w:t>
      </w:r>
      <w:r>
        <w:rPr>
          <w:rFonts w:hint="eastAsia" w:ascii="仿宋_GB2312" w:eastAsia="仿宋_GB2312"/>
          <w:sz w:val="32"/>
          <w:szCs w:val="32"/>
          <w:lang w:val="en-US" w:eastAsia="zh-CN"/>
        </w:rPr>
        <w:t>24</w:t>
      </w:r>
      <w:r>
        <w:rPr>
          <w:rFonts w:hint="eastAsia" w:ascii="仿宋_GB2312" w:eastAsia="仿宋_GB2312"/>
          <w:sz w:val="32"/>
          <w:szCs w:val="32"/>
        </w:rPr>
        <w:t>日</w:t>
      </w:r>
      <w:r>
        <w:rPr>
          <w:rFonts w:hint="eastAsia" w:ascii="仿宋_GB2312" w:eastAsia="仿宋_GB2312"/>
          <w:sz w:val="32"/>
          <w:szCs w:val="32"/>
          <w:lang w:eastAsia="zh-CN"/>
        </w:rPr>
        <w:t>；</w:t>
      </w:r>
      <w:r>
        <w:rPr>
          <w:rFonts w:hint="eastAsia" w:ascii="仿宋_GB2312" w:eastAsia="仿宋_GB2312"/>
          <w:sz w:val="32"/>
          <w:szCs w:val="32"/>
        </w:rPr>
        <w:t>统一社会信用代码：</w:t>
      </w:r>
      <w:r>
        <w:rPr>
          <w:rFonts w:hint="eastAsia" w:ascii="仿宋_GB2312" w:eastAsia="仿宋_GB2312"/>
          <w:sz w:val="32"/>
          <w:szCs w:val="32"/>
          <w:lang w:val="en-US" w:eastAsia="zh-CN"/>
        </w:rPr>
        <w:t>91310000MA1K32W021；</w:t>
      </w:r>
      <w:r>
        <w:rPr>
          <w:rFonts w:hint="eastAsia" w:ascii="仿宋_GB2312" w:eastAsia="仿宋_GB2312"/>
          <w:sz w:val="32"/>
          <w:szCs w:val="32"/>
        </w:rPr>
        <w:t>住所：</w:t>
      </w:r>
      <w:r>
        <w:rPr>
          <w:rFonts w:hint="eastAsia" w:ascii="仿宋_GB2312" w:eastAsia="仿宋_GB2312"/>
          <w:sz w:val="32"/>
          <w:szCs w:val="32"/>
          <w:lang w:eastAsia="zh-CN"/>
        </w:rPr>
        <w:t>中国（上海）自由贸易试验区博山东路</w:t>
      </w:r>
      <w:r>
        <w:rPr>
          <w:rFonts w:hint="eastAsia" w:ascii="仿宋_GB2312" w:eastAsia="仿宋_GB2312"/>
          <w:sz w:val="32"/>
          <w:szCs w:val="32"/>
          <w:lang w:val="en-US" w:eastAsia="zh-CN"/>
        </w:rPr>
        <w:t>90号；</w:t>
      </w:r>
      <w:r>
        <w:rPr>
          <w:rFonts w:hint="eastAsia" w:ascii="仿宋_GB2312" w:eastAsia="仿宋_GB2312"/>
          <w:sz w:val="32"/>
          <w:szCs w:val="32"/>
        </w:rPr>
        <w:t>法定代表人：</w:t>
      </w:r>
      <w:r>
        <w:rPr>
          <w:rFonts w:hint="eastAsia" w:ascii="仿宋_GB2312" w:eastAsia="仿宋_GB2312"/>
          <w:sz w:val="32"/>
          <w:szCs w:val="32"/>
          <w:lang w:eastAsia="zh-CN"/>
        </w:rPr>
        <w:t>浦剑宇；</w:t>
      </w:r>
      <w:r>
        <w:rPr>
          <w:rFonts w:hint="eastAsia" w:ascii="仿宋_GB2312" w:eastAsia="仿宋_GB2312"/>
          <w:sz w:val="32"/>
          <w:szCs w:val="32"/>
        </w:rPr>
        <w:t>公司类型：有限责任公司(自然人投资或控股)</w:t>
      </w:r>
      <w:r>
        <w:rPr>
          <w:rFonts w:hint="eastAsia" w:ascii="仿宋_GB2312" w:eastAsia="仿宋_GB2312"/>
          <w:sz w:val="32"/>
          <w:szCs w:val="32"/>
          <w:lang w:eastAsia="zh-CN"/>
        </w:rPr>
        <w:t>；</w:t>
      </w:r>
      <w:r>
        <w:rPr>
          <w:rFonts w:hint="eastAsia" w:ascii="仿宋_GB2312" w:eastAsia="仿宋_GB2312"/>
          <w:sz w:val="32"/>
          <w:szCs w:val="32"/>
        </w:rPr>
        <w:t>经营范围：</w:t>
      </w:r>
      <w:r>
        <w:rPr>
          <w:rFonts w:hint="eastAsia" w:ascii="仿宋_GB2312" w:eastAsia="仿宋_GB2312"/>
          <w:sz w:val="32"/>
          <w:szCs w:val="32"/>
          <w:lang w:eastAsia="zh-CN"/>
        </w:rPr>
        <w:t>资产管理，投资管理，实业投资，物业管理，企业管理咨询，投资咨询，商务信息咨询，会展服务，企业形象策划，市场营销策划。【</w:t>
      </w:r>
      <w:r>
        <w:rPr>
          <w:rFonts w:hint="eastAsia" w:ascii="仿宋_GB2312" w:eastAsia="仿宋_GB2312"/>
          <w:sz w:val="32"/>
          <w:szCs w:val="32"/>
        </w:rPr>
        <w:t>依法须经批准的项目，</w:t>
      </w:r>
      <w:r>
        <w:rPr>
          <w:rFonts w:hint="eastAsia" w:ascii="仿宋_GB2312" w:eastAsia="仿宋_GB2312"/>
          <w:sz w:val="32"/>
          <w:szCs w:val="32"/>
          <w:lang w:eastAsia="zh-CN"/>
        </w:rPr>
        <w:t>经相关部门批准后方可开展经营活动】</w:t>
      </w:r>
    </w:p>
    <w:p>
      <w:pPr>
        <w:spacing w:line="600" w:lineRule="exact"/>
        <w:ind w:firstLine="640" w:firstLineChars="200"/>
        <w:rPr>
          <w:rFonts w:ascii="仿宋_GB2312" w:eastAsia="仿宋_GB2312"/>
          <w:sz w:val="30"/>
          <w:szCs w:val="30"/>
        </w:rPr>
      </w:pPr>
      <w:r>
        <w:rPr>
          <w:rFonts w:hint="eastAsia" w:ascii="仿宋_GB2312" w:eastAsia="仿宋_GB2312"/>
          <w:sz w:val="32"/>
          <w:szCs w:val="32"/>
        </w:rPr>
        <w:t>3.上海</w:t>
      </w:r>
      <w:r>
        <w:rPr>
          <w:rFonts w:hint="eastAsia" w:ascii="仿宋_GB2312" w:eastAsia="仿宋_GB2312"/>
          <w:sz w:val="32"/>
          <w:szCs w:val="32"/>
          <w:lang w:eastAsia="zh-CN"/>
        </w:rPr>
        <w:t>浦商农产品企业管理</w:t>
      </w:r>
      <w:r>
        <w:rPr>
          <w:rFonts w:hint="eastAsia" w:ascii="仿宋_GB2312" w:eastAsia="仿宋_GB2312"/>
          <w:sz w:val="32"/>
          <w:szCs w:val="32"/>
        </w:rPr>
        <w:t>有限公司（以下简称“</w:t>
      </w:r>
      <w:r>
        <w:rPr>
          <w:rFonts w:hint="eastAsia" w:ascii="仿宋_GB2312" w:eastAsia="仿宋_GB2312"/>
          <w:sz w:val="32"/>
          <w:szCs w:val="32"/>
          <w:lang w:eastAsia="zh-CN"/>
        </w:rPr>
        <w:t>浦商农产品</w:t>
      </w:r>
      <w:r>
        <w:rPr>
          <w:rFonts w:hint="eastAsia" w:ascii="仿宋_GB2312" w:eastAsia="仿宋_GB2312"/>
          <w:sz w:val="32"/>
          <w:szCs w:val="32"/>
        </w:rPr>
        <w:t>公司”），成立于20</w:t>
      </w:r>
      <w:r>
        <w:rPr>
          <w:rFonts w:hint="eastAsia" w:ascii="仿宋_GB2312" w:eastAsia="仿宋_GB2312"/>
          <w:sz w:val="32"/>
          <w:szCs w:val="32"/>
          <w:lang w:val="en-US" w:eastAsia="zh-CN"/>
        </w:rPr>
        <w:t>18</w:t>
      </w:r>
      <w:r>
        <w:rPr>
          <w:rFonts w:hint="eastAsia" w:ascii="仿宋_GB2312" w:eastAsia="仿宋_GB2312"/>
          <w:sz w:val="32"/>
          <w:szCs w:val="32"/>
        </w:rPr>
        <w:t>年</w:t>
      </w:r>
      <w:r>
        <w:rPr>
          <w:rFonts w:hint="eastAsia" w:ascii="仿宋_GB2312" w:eastAsia="仿宋_GB2312"/>
          <w:sz w:val="32"/>
          <w:szCs w:val="32"/>
          <w:lang w:val="en-US" w:eastAsia="zh-CN"/>
        </w:rPr>
        <w:t>4</w:t>
      </w:r>
      <w:r>
        <w:rPr>
          <w:rFonts w:hint="eastAsia" w:ascii="仿宋_GB2312" w:eastAsia="仿宋_GB2312"/>
          <w:sz w:val="32"/>
          <w:szCs w:val="32"/>
        </w:rPr>
        <w:t>月</w:t>
      </w:r>
      <w:r>
        <w:rPr>
          <w:rFonts w:hint="eastAsia" w:ascii="仿宋_GB2312" w:eastAsia="仿宋_GB2312"/>
          <w:sz w:val="32"/>
          <w:szCs w:val="32"/>
          <w:lang w:val="en-US" w:eastAsia="zh-CN"/>
        </w:rPr>
        <w:t>9</w:t>
      </w:r>
      <w:r>
        <w:rPr>
          <w:rFonts w:hint="eastAsia" w:ascii="仿宋_GB2312" w:eastAsia="仿宋_GB2312"/>
          <w:sz w:val="32"/>
          <w:szCs w:val="32"/>
        </w:rPr>
        <w:t>日，统一社会信用代码：</w:t>
      </w:r>
      <w:r>
        <w:rPr>
          <w:rFonts w:hint="eastAsia" w:ascii="仿宋_GB2312" w:eastAsia="仿宋_GB2312"/>
          <w:sz w:val="32"/>
          <w:szCs w:val="32"/>
          <w:lang w:val="en-US" w:eastAsia="zh-CN"/>
        </w:rPr>
        <w:t>91310115MA1H9UBJ0P；</w:t>
      </w:r>
      <w:r>
        <w:rPr>
          <w:rFonts w:hint="eastAsia" w:ascii="仿宋_GB2312" w:eastAsia="仿宋_GB2312"/>
          <w:sz w:val="32"/>
          <w:szCs w:val="32"/>
        </w:rPr>
        <w:t>住所：</w:t>
      </w:r>
      <w:r>
        <w:rPr>
          <w:rFonts w:hint="eastAsia" w:ascii="仿宋_GB2312" w:eastAsia="仿宋_GB2312"/>
          <w:sz w:val="32"/>
          <w:szCs w:val="32"/>
          <w:lang w:eastAsia="zh-CN"/>
        </w:rPr>
        <w:t>上海市浦东新区华夏中路</w:t>
      </w:r>
      <w:r>
        <w:rPr>
          <w:rFonts w:hint="eastAsia" w:ascii="仿宋_GB2312" w:eastAsia="仿宋_GB2312"/>
          <w:sz w:val="32"/>
          <w:szCs w:val="32"/>
          <w:lang w:val="en-US" w:eastAsia="zh-CN"/>
        </w:rPr>
        <w:t>2825号1幢3楼</w:t>
      </w:r>
      <w:r>
        <w:rPr>
          <w:rFonts w:hint="eastAsia" w:ascii="仿宋_GB2312" w:eastAsia="仿宋_GB2312"/>
          <w:sz w:val="32"/>
          <w:szCs w:val="32"/>
        </w:rPr>
        <w:t>；法定代表人：</w:t>
      </w:r>
      <w:r>
        <w:rPr>
          <w:rFonts w:hint="eastAsia" w:ascii="仿宋_GB2312" w:eastAsia="仿宋_GB2312"/>
          <w:sz w:val="32"/>
          <w:szCs w:val="32"/>
          <w:lang w:eastAsia="zh-CN"/>
        </w:rPr>
        <w:t>刘森才；</w:t>
      </w:r>
      <w:r>
        <w:rPr>
          <w:rFonts w:hint="eastAsia" w:ascii="仿宋_GB2312" w:eastAsia="仿宋_GB2312"/>
          <w:sz w:val="32"/>
          <w:szCs w:val="32"/>
        </w:rPr>
        <w:t>公司类型：有限责任公司(</w:t>
      </w:r>
      <w:r>
        <w:rPr>
          <w:rFonts w:hint="eastAsia" w:ascii="仿宋_GB2312" w:eastAsia="仿宋_GB2312"/>
          <w:sz w:val="32"/>
          <w:szCs w:val="32"/>
          <w:lang w:eastAsia="zh-CN"/>
        </w:rPr>
        <w:t>非</w:t>
      </w:r>
      <w:r>
        <w:rPr>
          <w:rFonts w:hint="eastAsia" w:ascii="仿宋_GB2312" w:eastAsia="仿宋_GB2312"/>
          <w:sz w:val="32"/>
          <w:szCs w:val="32"/>
        </w:rPr>
        <w:t>自然人投资或控股</w:t>
      </w:r>
      <w:r>
        <w:rPr>
          <w:rFonts w:hint="eastAsia" w:ascii="仿宋_GB2312" w:eastAsia="仿宋_GB2312"/>
          <w:sz w:val="32"/>
          <w:szCs w:val="32"/>
          <w:lang w:eastAsia="zh-CN"/>
        </w:rPr>
        <w:t>的法人独资</w:t>
      </w:r>
      <w:r>
        <w:rPr>
          <w:rFonts w:hint="eastAsia"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经营范围：</w:t>
      </w:r>
      <w:r>
        <w:rPr>
          <w:rFonts w:hint="eastAsia" w:ascii="仿宋_GB2312" w:eastAsia="仿宋_GB2312"/>
          <w:sz w:val="32"/>
          <w:szCs w:val="32"/>
          <w:lang w:eastAsia="zh-CN"/>
        </w:rPr>
        <w:t>企业管理咨询，市场营销策划，商务信息咨询，食用农产品销售，食品销售，自有设备租赁，物业管理，电子商务（不得从事金融业务），从事货物及技术的进出口业务，附设分支机构</w:t>
      </w:r>
      <w:r>
        <w:rPr>
          <w:rFonts w:hint="eastAsia" w:ascii="仿宋_GB2312" w:eastAsia="仿宋_GB2312"/>
          <w:sz w:val="32"/>
          <w:szCs w:val="32"/>
        </w:rPr>
        <w:t>。【依法须经批准的项目，经相关部门批准后方可开展经营活动】</w:t>
      </w:r>
    </w:p>
    <w:p>
      <w:pPr>
        <w:spacing w:line="600" w:lineRule="exact"/>
        <w:ind w:firstLine="640" w:firstLineChars="200"/>
        <w:outlineLvl w:val="1"/>
        <w:rPr>
          <w:rFonts w:hint="eastAsia" w:ascii="楷体_GB2312" w:hAnsi="楷体_GB2312" w:eastAsia="楷体_GB2312" w:cs="楷体_GB2312"/>
          <w:b/>
          <w:color w:val="000000"/>
          <w:sz w:val="32"/>
          <w:szCs w:val="32"/>
          <w:lang w:eastAsia="zh-CN"/>
        </w:rPr>
      </w:pPr>
      <w:r>
        <w:rPr>
          <w:rFonts w:hint="eastAsia" w:ascii="楷体_GB2312" w:hAnsi="楷体_GB2312" w:eastAsia="楷体_GB2312" w:cs="楷体_GB2312"/>
          <w:b w:val="0"/>
          <w:bCs/>
          <w:color w:val="000000"/>
          <w:sz w:val="32"/>
          <w:szCs w:val="32"/>
          <w:lang w:eastAsia="zh-CN"/>
        </w:rPr>
        <w:t>（二）相关合同关系情况</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1.</w:t>
      </w:r>
      <w:r>
        <w:rPr>
          <w:rFonts w:hint="eastAsia" w:ascii="仿宋_GB2312" w:eastAsia="仿宋_GB2312"/>
          <w:sz w:val="32"/>
          <w:szCs w:val="32"/>
          <w:lang w:eastAsia="zh-CN"/>
        </w:rPr>
        <w:t>依据《关于将</w:t>
      </w:r>
      <w:r>
        <w:rPr>
          <w:rFonts w:hint="eastAsia" w:ascii="仿宋_GB2312" w:eastAsia="仿宋_GB2312"/>
          <w:sz w:val="32"/>
          <w:szCs w:val="32"/>
          <w:lang w:val="en-US" w:eastAsia="zh-CN"/>
        </w:rPr>
        <w:t>106处网点资产整体划转注入上海浦东商业发展集团有限公司的通知</w:t>
      </w:r>
      <w:r>
        <w:rPr>
          <w:rFonts w:hint="eastAsia" w:ascii="仿宋_GB2312" w:eastAsia="仿宋_GB2312"/>
          <w:sz w:val="32"/>
          <w:szCs w:val="32"/>
          <w:lang w:eastAsia="zh-CN"/>
        </w:rPr>
        <w:t>》（浦国资委</w:t>
      </w:r>
      <w:r>
        <w:rPr>
          <w:rFonts w:hint="eastAsia" w:ascii="仿宋_GB2312" w:eastAsia="仿宋_GB2312"/>
          <w:sz w:val="32"/>
          <w:szCs w:val="32"/>
          <w:lang w:val="en-US" w:eastAsia="zh-CN"/>
        </w:rPr>
        <w:t>[2022]32号</w:t>
      </w:r>
      <w:r>
        <w:rPr>
          <w:rFonts w:hint="eastAsia" w:ascii="仿宋_GB2312" w:eastAsia="仿宋_GB2312"/>
          <w:sz w:val="32"/>
          <w:szCs w:val="32"/>
          <w:lang w:eastAsia="zh-CN"/>
        </w:rPr>
        <w:t>）文件，</w:t>
      </w:r>
      <w:r>
        <w:rPr>
          <w:rFonts w:hint="eastAsia" w:ascii="仿宋_GB2312" w:eastAsia="仿宋_GB2312"/>
          <w:sz w:val="32"/>
          <w:szCs w:val="32"/>
          <w:lang w:val="en-US" w:eastAsia="zh-CN"/>
        </w:rPr>
        <w:t>2022年5月24日，上海市浦东新区国有资产监督管理委员会将博山东路90号在内的106处网点资产划转注入上海浦东商业发展集团有限公司，浦商农产品公司作为上海浦东商业发展集团有限公司的子公司，对博山东路90号资产进行管理。</w:t>
      </w:r>
    </w:p>
    <w:p>
      <w:pPr>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2.</w:t>
      </w:r>
      <w:r>
        <w:rPr>
          <w:rFonts w:hint="eastAsia" w:ascii="仿宋_GB2312" w:eastAsia="仿宋_GB2312"/>
          <w:sz w:val="32"/>
          <w:szCs w:val="32"/>
          <w:lang w:eastAsia="zh-CN"/>
        </w:rPr>
        <w:t>浦商农产品</w:t>
      </w:r>
      <w:r>
        <w:rPr>
          <w:rFonts w:hint="eastAsia" w:ascii="仿宋_GB2312" w:eastAsia="仿宋_GB2312"/>
          <w:sz w:val="32"/>
          <w:szCs w:val="32"/>
        </w:rPr>
        <w:t>公司与</w:t>
      </w:r>
      <w:r>
        <w:rPr>
          <w:rFonts w:hint="eastAsia" w:ascii="仿宋_GB2312" w:eastAsia="仿宋_GB2312"/>
          <w:sz w:val="32"/>
          <w:szCs w:val="32"/>
          <w:lang w:eastAsia="zh-CN"/>
        </w:rPr>
        <w:t>普任</w:t>
      </w:r>
      <w:r>
        <w:rPr>
          <w:rFonts w:hint="eastAsia" w:ascii="仿宋_GB2312" w:eastAsia="仿宋_GB2312"/>
          <w:sz w:val="32"/>
          <w:szCs w:val="32"/>
        </w:rPr>
        <w:t>公司签订了房屋租赁合同，将</w:t>
      </w:r>
      <w:r>
        <w:rPr>
          <w:rFonts w:hint="eastAsia" w:ascii="仿宋_GB2312" w:eastAsia="仿宋_GB2312"/>
          <w:sz w:val="32"/>
          <w:szCs w:val="32"/>
          <w:lang w:eastAsia="zh-CN"/>
        </w:rPr>
        <w:t>博山东路</w:t>
      </w:r>
      <w:r>
        <w:rPr>
          <w:rFonts w:hint="eastAsia" w:ascii="仿宋_GB2312" w:eastAsia="仿宋_GB2312"/>
          <w:sz w:val="32"/>
          <w:szCs w:val="32"/>
          <w:lang w:val="en-US" w:eastAsia="zh-CN"/>
        </w:rPr>
        <w:t>90号出租给普任公司作为商业经营集贸市场（即农产品集贸市场及社区服务功能配套）使用</w:t>
      </w:r>
      <w:r>
        <w:rPr>
          <w:rFonts w:hint="eastAsia" w:ascii="仿宋_GB2312" w:eastAsia="仿宋_GB2312"/>
          <w:sz w:val="32"/>
          <w:szCs w:val="32"/>
        </w:rPr>
        <w:t>，租赁期自202</w:t>
      </w:r>
      <w:r>
        <w:rPr>
          <w:rFonts w:hint="eastAsia" w:ascii="仿宋_GB2312" w:eastAsia="仿宋_GB2312"/>
          <w:sz w:val="32"/>
          <w:szCs w:val="32"/>
          <w:lang w:val="en-US" w:eastAsia="zh-CN"/>
        </w:rPr>
        <w:t>3</w:t>
      </w:r>
      <w:r>
        <w:rPr>
          <w:rFonts w:hint="eastAsia" w:ascii="仿宋_GB2312" w:eastAsia="仿宋_GB2312"/>
          <w:sz w:val="32"/>
          <w:szCs w:val="32"/>
        </w:rPr>
        <w:t>年</w:t>
      </w:r>
      <w:r>
        <w:rPr>
          <w:rFonts w:hint="eastAsia" w:ascii="仿宋_GB2312" w:eastAsia="仿宋_GB2312"/>
          <w:sz w:val="32"/>
          <w:szCs w:val="32"/>
          <w:lang w:val="en-US" w:eastAsia="zh-CN"/>
        </w:rPr>
        <w:t>5</w:t>
      </w:r>
      <w:r>
        <w:rPr>
          <w:rFonts w:hint="eastAsia" w:ascii="仿宋_GB2312" w:eastAsia="仿宋_GB2312"/>
          <w:sz w:val="32"/>
          <w:szCs w:val="32"/>
        </w:rPr>
        <w:t>月1日至20</w:t>
      </w:r>
      <w:r>
        <w:rPr>
          <w:rFonts w:hint="eastAsia" w:ascii="仿宋_GB2312" w:eastAsia="仿宋_GB2312"/>
          <w:sz w:val="32"/>
          <w:szCs w:val="32"/>
          <w:lang w:val="en-US" w:eastAsia="zh-CN"/>
        </w:rPr>
        <w:t>2</w:t>
      </w:r>
      <w:r>
        <w:rPr>
          <w:rFonts w:hint="eastAsia" w:ascii="仿宋_GB2312" w:eastAsia="仿宋_GB2312"/>
          <w:sz w:val="32"/>
          <w:szCs w:val="32"/>
        </w:rPr>
        <w:t>8年</w:t>
      </w:r>
      <w:r>
        <w:rPr>
          <w:rFonts w:hint="eastAsia" w:ascii="仿宋_GB2312" w:eastAsia="仿宋_GB2312"/>
          <w:sz w:val="32"/>
          <w:szCs w:val="32"/>
          <w:lang w:val="en-US" w:eastAsia="zh-CN"/>
        </w:rPr>
        <w:t>4</w:t>
      </w:r>
      <w:r>
        <w:rPr>
          <w:rFonts w:hint="eastAsia" w:ascii="仿宋_GB2312" w:eastAsia="仿宋_GB2312"/>
          <w:sz w:val="32"/>
          <w:szCs w:val="32"/>
        </w:rPr>
        <w:t>月30日</w:t>
      </w:r>
      <w:r>
        <w:rPr>
          <w:rFonts w:hint="eastAsia" w:ascii="仿宋_GB2312" w:eastAsia="仿宋_GB2312"/>
          <w:sz w:val="32"/>
          <w:szCs w:val="32"/>
          <w:lang w:eastAsia="zh-CN"/>
        </w:rPr>
        <w:t>，同时签订有《出租场所安全生产经营协议书》。</w:t>
      </w:r>
    </w:p>
    <w:p>
      <w:pPr>
        <w:spacing w:line="600" w:lineRule="exact"/>
        <w:ind w:firstLine="640" w:firstLineChars="200"/>
        <w:rPr>
          <w:rFonts w:hint="default" w:ascii="仿宋_GB2312" w:eastAsia="仿宋_GB2312"/>
          <w:color w:val="auto"/>
          <w:sz w:val="32"/>
          <w:szCs w:val="32"/>
          <w:highlight w:val="none"/>
          <w:lang w:val="en-US" w:eastAsia="zh-CN"/>
        </w:rPr>
      </w:pPr>
      <w:r>
        <w:rPr>
          <w:rFonts w:hint="eastAsia" w:ascii="仿宋_GB2312" w:eastAsia="仿宋_GB2312"/>
          <w:sz w:val="32"/>
          <w:szCs w:val="32"/>
          <w:highlight w:val="none"/>
        </w:rPr>
        <w:t>3.</w:t>
      </w:r>
      <w:r>
        <w:rPr>
          <w:rFonts w:hint="eastAsia" w:ascii="仿宋_GB2312" w:eastAsia="仿宋_GB2312"/>
          <w:sz w:val="32"/>
          <w:szCs w:val="32"/>
          <w:highlight w:val="none"/>
          <w:lang w:eastAsia="zh-CN"/>
        </w:rPr>
        <w:t>普任公司与万德公司签订了相关协议，由万德公司对博山东路</w:t>
      </w:r>
      <w:r>
        <w:rPr>
          <w:rFonts w:hint="eastAsia" w:ascii="仿宋_GB2312" w:eastAsia="仿宋_GB2312"/>
          <w:sz w:val="32"/>
          <w:szCs w:val="32"/>
          <w:highlight w:val="none"/>
          <w:lang w:val="en-US" w:eastAsia="zh-CN"/>
        </w:rPr>
        <w:t>90号菜市场</w:t>
      </w:r>
      <w:r>
        <w:rPr>
          <w:rFonts w:hint="eastAsia" w:ascii="仿宋_GB2312" w:eastAsia="仿宋_GB2312"/>
          <w:sz w:val="32"/>
          <w:szCs w:val="32"/>
          <w:highlight w:val="none"/>
          <w:lang w:eastAsia="zh-CN"/>
        </w:rPr>
        <w:t>进行经营管理，包括但不限于生产、销售、采购、财务、安全管理等各个方面。有效期自</w:t>
      </w:r>
      <w:r>
        <w:rPr>
          <w:rFonts w:hint="eastAsia" w:ascii="仿宋_GB2312" w:eastAsia="仿宋_GB2312"/>
          <w:sz w:val="32"/>
          <w:szCs w:val="32"/>
          <w:highlight w:val="none"/>
          <w:lang w:val="en-US" w:eastAsia="zh-CN"/>
        </w:rPr>
        <w:t>2020年7月1日至2025年6月30日。协议中包含了安全生产经营协议。</w:t>
      </w:r>
    </w:p>
    <w:p>
      <w:pPr>
        <w:ind w:firstLine="480" w:firstLineChars="150"/>
        <w:outlineLvl w:val="1"/>
        <w:rPr>
          <w:rFonts w:hint="eastAsia"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w:t>
      </w:r>
      <w:r>
        <w:rPr>
          <w:rFonts w:hint="eastAsia" w:ascii="楷体_GB2312" w:hAnsi="楷体_GB2312" w:eastAsia="楷体_GB2312" w:cs="楷体_GB2312"/>
          <w:b w:val="0"/>
          <w:bCs/>
          <w:color w:val="000000"/>
          <w:sz w:val="32"/>
          <w:szCs w:val="32"/>
          <w:lang w:eastAsia="zh-CN"/>
        </w:rPr>
        <w:t>三</w:t>
      </w:r>
      <w:r>
        <w:rPr>
          <w:rFonts w:hint="eastAsia" w:ascii="楷体_GB2312" w:hAnsi="楷体_GB2312" w:eastAsia="楷体_GB2312" w:cs="楷体_GB2312"/>
          <w:b w:val="0"/>
          <w:bCs/>
          <w:color w:val="000000"/>
          <w:sz w:val="32"/>
          <w:szCs w:val="32"/>
        </w:rPr>
        <w:t>）相关人员情况</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1.</w:t>
      </w:r>
      <w:r>
        <w:rPr>
          <w:rFonts w:hint="eastAsia" w:ascii="仿宋_GB2312" w:eastAsia="仿宋_GB2312"/>
          <w:sz w:val="32"/>
          <w:szCs w:val="32"/>
          <w:lang w:eastAsia="zh-CN"/>
        </w:rPr>
        <w:t>卜运富，男，</w:t>
      </w:r>
      <w:r>
        <w:rPr>
          <w:rFonts w:hint="eastAsia" w:ascii="仿宋_GB2312" w:eastAsia="仿宋_GB2312"/>
          <w:sz w:val="32"/>
          <w:szCs w:val="32"/>
          <w:lang w:val="en-US" w:eastAsia="zh-CN"/>
        </w:rPr>
        <w:t>48岁，安徽南陵人，万德公司法定代表人、总经理，全面负责公司的运营和管理。</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2.浦剑宇，男，39岁，上海人，普任公司法定代表人，全面负责公司的生产经营活动。</w:t>
      </w:r>
    </w:p>
    <w:p>
      <w:pPr>
        <w:spacing w:line="600" w:lineRule="exact"/>
        <w:ind w:firstLine="640" w:firstLineChars="200"/>
        <w:rPr>
          <w:rFonts w:ascii="仿宋_GB2312" w:eastAsia="仿宋_GB2312"/>
          <w:sz w:val="32"/>
          <w:szCs w:val="32"/>
        </w:rPr>
      </w:pPr>
      <w:r>
        <w:rPr>
          <w:rFonts w:hint="eastAsia" w:ascii="仿宋_GB2312" w:eastAsia="仿宋_GB2312"/>
          <w:sz w:val="32"/>
          <w:szCs w:val="32"/>
          <w:lang w:val="en-US" w:eastAsia="zh-CN"/>
        </w:rPr>
        <w:t>3.徐小猛，男，51岁，江西九江人</w:t>
      </w:r>
      <w:r>
        <w:rPr>
          <w:rFonts w:hint="eastAsia" w:ascii="仿宋_GB2312" w:eastAsia="仿宋_GB2312"/>
          <w:sz w:val="32"/>
          <w:szCs w:val="32"/>
        </w:rPr>
        <w:t>，</w:t>
      </w:r>
      <w:r>
        <w:rPr>
          <w:rFonts w:hint="eastAsia" w:ascii="仿宋_GB2312" w:eastAsia="仿宋_GB2312"/>
          <w:sz w:val="32"/>
          <w:szCs w:val="32"/>
          <w:lang w:eastAsia="zh-CN"/>
        </w:rPr>
        <w:t>万德公司临时雇佣人员</w:t>
      </w:r>
      <w:r>
        <w:rPr>
          <w:rFonts w:hint="eastAsia" w:ascii="仿宋_GB2312" w:eastAsia="仿宋_GB2312"/>
          <w:sz w:val="32"/>
          <w:szCs w:val="32"/>
          <w:lang w:val="en-US" w:eastAsia="zh-CN"/>
        </w:rPr>
        <w:t>，负责防水作业施工。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浦红娣</w:t>
      </w:r>
      <w:r>
        <w:rPr>
          <w:rFonts w:hint="eastAsia" w:ascii="仿宋_GB2312" w:eastAsia="仿宋_GB2312"/>
          <w:sz w:val="32"/>
          <w:szCs w:val="32"/>
        </w:rPr>
        <w:t>，</w:t>
      </w:r>
      <w:r>
        <w:rPr>
          <w:rFonts w:hint="eastAsia" w:ascii="仿宋_GB2312" w:eastAsia="仿宋_GB2312"/>
          <w:sz w:val="32"/>
          <w:szCs w:val="32"/>
          <w:lang w:eastAsia="zh-CN"/>
        </w:rPr>
        <w:t>女</w:t>
      </w:r>
      <w:r>
        <w:rPr>
          <w:rFonts w:hint="eastAsia" w:ascii="仿宋_GB2312" w:eastAsia="仿宋_GB2312"/>
          <w:sz w:val="32"/>
          <w:szCs w:val="32"/>
        </w:rPr>
        <w:t>，</w:t>
      </w:r>
      <w:r>
        <w:rPr>
          <w:rFonts w:hint="eastAsia" w:ascii="仿宋_GB2312" w:eastAsia="仿宋_GB2312"/>
          <w:sz w:val="32"/>
          <w:szCs w:val="32"/>
          <w:lang w:val="en-US" w:eastAsia="zh-CN"/>
        </w:rPr>
        <w:t>69</w:t>
      </w:r>
      <w:r>
        <w:rPr>
          <w:rFonts w:hint="eastAsia" w:ascii="仿宋_GB2312" w:eastAsia="仿宋_GB2312"/>
          <w:sz w:val="32"/>
          <w:szCs w:val="32"/>
        </w:rPr>
        <w:t>岁，</w:t>
      </w:r>
      <w:r>
        <w:rPr>
          <w:rFonts w:hint="eastAsia" w:ascii="仿宋_GB2312" w:eastAsia="仿宋_GB2312"/>
          <w:sz w:val="32"/>
          <w:szCs w:val="32"/>
          <w:lang w:eastAsia="zh-CN"/>
        </w:rPr>
        <w:t>上海</w:t>
      </w:r>
      <w:r>
        <w:rPr>
          <w:rFonts w:hint="eastAsia" w:ascii="仿宋_GB2312" w:eastAsia="仿宋_GB2312"/>
          <w:sz w:val="32"/>
          <w:szCs w:val="32"/>
        </w:rPr>
        <w:t>人，</w:t>
      </w:r>
      <w:r>
        <w:rPr>
          <w:rFonts w:hint="eastAsia" w:ascii="仿宋_GB2312" w:eastAsia="仿宋_GB2312"/>
          <w:sz w:val="32"/>
          <w:szCs w:val="32"/>
          <w:lang w:eastAsia="zh-CN"/>
        </w:rPr>
        <w:t>万德公司后勤工人</w:t>
      </w:r>
      <w:r>
        <w:rPr>
          <w:rFonts w:hint="eastAsia" w:ascii="仿宋_GB2312" w:eastAsia="仿宋_GB2312"/>
          <w:sz w:val="32"/>
          <w:szCs w:val="32"/>
        </w:rPr>
        <w:t>。</w:t>
      </w:r>
    </w:p>
    <w:p>
      <w:pPr>
        <w:spacing w:line="600" w:lineRule="exact"/>
        <w:ind w:firstLine="640" w:firstLineChars="200"/>
        <w:rPr>
          <w:rFonts w:hint="default" w:ascii="仿宋_GB2312" w:eastAsia="仿宋_GB2312"/>
          <w:sz w:val="32"/>
          <w:szCs w:val="32"/>
          <w:lang w:val="en-US" w:eastAsia="zh-CN"/>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黄继山，男，</w:t>
      </w:r>
      <w:r>
        <w:rPr>
          <w:rFonts w:hint="eastAsia" w:ascii="仿宋_GB2312" w:eastAsia="仿宋_GB2312"/>
          <w:color w:val="000000"/>
          <w:sz w:val="32"/>
          <w:szCs w:val="32"/>
          <w:lang w:val="en-US" w:eastAsia="zh-CN"/>
        </w:rPr>
        <w:t>61岁，上海人，万德公司现场管理员，负责菜市场的摊位管理、食品安全、环境卫生等。</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二、事故发生经过和救援情况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eastAsia="仿宋_GB2312"/>
          <w:color w:val="FF0000"/>
          <w:sz w:val="30"/>
          <w:szCs w:val="30"/>
        </w:rPr>
      </w:pPr>
      <w:r>
        <w:rPr>
          <w:rFonts w:hint="eastAsia" w:ascii="仿宋_GB2312" w:eastAsia="仿宋_GB2312"/>
          <w:color w:val="auto"/>
          <w:sz w:val="32"/>
          <w:szCs w:val="32"/>
          <w:lang w:val="en-US" w:eastAsia="zh-CN"/>
        </w:rPr>
        <w:t>2023年11月，由于博山东路90号菜市场二楼露台有渗水情况发生，卜运富联系了之前合作过的工人徐小猛来进行防水堵漏作业。12月4日上午9点左右，卜运富将徐小猛带到了二楼露台渗水现场进行事先勘察，介绍了大致情况后</w:t>
      </w:r>
      <w:r>
        <w:rPr>
          <w:rFonts w:hint="eastAsia" w:ascii="仿宋_GB2312" w:eastAsia="仿宋_GB2312"/>
          <w:strike w:val="0"/>
          <w:dstrike w:val="0"/>
          <w:color w:val="auto"/>
          <w:sz w:val="32"/>
          <w:szCs w:val="32"/>
          <w:lang w:val="en-US" w:eastAsia="zh-CN"/>
        </w:rPr>
        <w:t>自行</w:t>
      </w:r>
      <w:r>
        <w:rPr>
          <w:rFonts w:hint="eastAsia" w:ascii="仿宋_GB2312" w:eastAsia="仿宋_GB2312"/>
          <w:strike w:val="0"/>
          <w:color w:val="auto"/>
          <w:sz w:val="32"/>
          <w:szCs w:val="32"/>
          <w:lang w:val="en-US" w:eastAsia="zh-CN"/>
        </w:rPr>
        <w:t>离</w:t>
      </w:r>
      <w:r>
        <w:rPr>
          <w:rFonts w:hint="eastAsia" w:ascii="仿宋_GB2312" w:eastAsia="仿宋_GB2312"/>
          <w:color w:val="auto"/>
          <w:sz w:val="32"/>
          <w:szCs w:val="32"/>
          <w:lang w:val="en-US" w:eastAsia="zh-CN"/>
        </w:rPr>
        <w:t>开，留下徐小猛在露台查找渗漏点。10点30分左右，浦红娣到二楼露台水池处清洗物件时发现徐小猛面朝东侧身靠着空调外机坐着。10分钟后，浦红娣再次到二楼露台时发现徐小猛还是维持原样，绕到正面后发现其脸色发白，地上有两滩血迹，浦红娣立刻回到屋内告知了浦剑宇和黄继山并让他们过来查看，随后浦剑宇打电话通知了卜运富，同时拨打了“110”和“120”，卜运富到达现场后对徐小猛进行了心肺复苏，“120”</w:t>
      </w:r>
      <w:r>
        <w:rPr>
          <w:rFonts w:hint="eastAsia" w:ascii="仿宋_GB2312" w:eastAsia="仿宋_GB2312"/>
          <w:sz w:val="32"/>
          <w:szCs w:val="32"/>
        </w:rPr>
        <w:t>到场后对</w:t>
      </w:r>
      <w:r>
        <w:rPr>
          <w:rFonts w:hint="eastAsia" w:ascii="仿宋_GB2312" w:eastAsia="仿宋_GB2312"/>
          <w:sz w:val="32"/>
          <w:szCs w:val="32"/>
          <w:lang w:eastAsia="zh-CN"/>
        </w:rPr>
        <w:t>徐小猛</w:t>
      </w:r>
      <w:r>
        <w:rPr>
          <w:rFonts w:hint="eastAsia" w:ascii="仿宋_GB2312" w:eastAsia="仿宋_GB2312"/>
          <w:sz w:val="32"/>
          <w:szCs w:val="32"/>
        </w:rPr>
        <w:t>进行了抢救并将其送往</w:t>
      </w:r>
      <w:r>
        <w:rPr>
          <w:rFonts w:hint="eastAsia" w:ascii="仿宋_GB2312" w:eastAsia="仿宋_GB2312"/>
          <w:sz w:val="32"/>
          <w:szCs w:val="32"/>
          <w:lang w:eastAsia="zh-CN"/>
        </w:rPr>
        <w:t>上海市浦东新区公利医院进行救治</w:t>
      </w:r>
      <w:r>
        <w:rPr>
          <w:rFonts w:hint="eastAsia" w:ascii="仿宋_GB2312" w:eastAsia="仿宋_GB2312"/>
          <w:sz w:val="32"/>
          <w:szCs w:val="32"/>
        </w:rPr>
        <w:t>，经</w:t>
      </w:r>
      <w:r>
        <w:rPr>
          <w:rFonts w:hint="eastAsia" w:ascii="仿宋_GB2312" w:eastAsia="仿宋_GB2312"/>
          <w:sz w:val="32"/>
          <w:szCs w:val="32"/>
          <w:lang w:eastAsia="zh-CN"/>
        </w:rPr>
        <w:t>抢救</w:t>
      </w:r>
      <w:r>
        <w:rPr>
          <w:rFonts w:hint="eastAsia" w:ascii="仿宋_GB2312" w:eastAsia="仿宋_GB2312"/>
          <w:sz w:val="32"/>
          <w:szCs w:val="32"/>
        </w:rPr>
        <w:t>无效死亡。</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三、现场勘查、鉴定及调查取证情况</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（一）事故现场勘查及调查情况</w:t>
      </w:r>
    </w:p>
    <w:p>
      <w:pPr>
        <w:ind w:firstLine="640" w:firstLineChars="200"/>
        <w:rPr>
          <w:rFonts w:ascii="仿宋_GB2312" w:eastAsia="仿宋_GB2312"/>
          <w:sz w:val="32"/>
          <w:szCs w:val="32"/>
        </w:rPr>
      </w:pPr>
      <w:r>
        <w:rPr>
          <w:rFonts w:hint="eastAsia" w:ascii="仿宋_GB2312" w:eastAsia="仿宋_GB2312"/>
          <w:sz w:val="32"/>
          <w:szCs w:val="32"/>
          <w:lang w:eastAsia="zh-CN"/>
        </w:rPr>
        <w:t>事发现场位于博山东路</w:t>
      </w:r>
      <w:r>
        <w:rPr>
          <w:rFonts w:hint="eastAsia" w:ascii="仿宋_GB2312" w:eastAsia="仿宋_GB2312"/>
          <w:sz w:val="32"/>
          <w:szCs w:val="32"/>
          <w:lang w:val="en-US" w:eastAsia="zh-CN"/>
        </w:rPr>
        <w:t>90号二楼露台北侧空调外机位置</w:t>
      </w:r>
      <w:r>
        <w:rPr>
          <w:rFonts w:hint="eastAsia" w:ascii="仿宋_GB2312" w:eastAsia="仿宋_GB2312"/>
          <w:sz w:val="32"/>
          <w:szCs w:val="32"/>
          <w:lang w:eastAsia="zh-CN"/>
        </w:rPr>
        <w:t>（图</w:t>
      </w:r>
      <w:r>
        <w:rPr>
          <w:rFonts w:hint="eastAsia" w:ascii="仿宋_GB2312" w:eastAsia="仿宋_GB2312"/>
          <w:sz w:val="32"/>
          <w:szCs w:val="32"/>
          <w:lang w:val="en-US" w:eastAsia="zh-CN"/>
        </w:rPr>
        <w:t>1、图2</w:t>
      </w:r>
      <w:r>
        <w:rPr>
          <w:rFonts w:hint="eastAsia" w:ascii="仿宋_GB2312" w:eastAsia="仿宋_GB2312"/>
          <w:sz w:val="32"/>
          <w:szCs w:val="32"/>
          <w:lang w:eastAsia="zh-CN"/>
        </w:rPr>
        <w:t>）</w:t>
      </w:r>
      <w:r>
        <w:rPr>
          <w:rFonts w:hint="eastAsia" w:ascii="仿宋_GB2312" w:eastAsia="仿宋_GB2312"/>
          <w:sz w:val="32"/>
          <w:szCs w:val="32"/>
        </w:rPr>
        <w:t>。</w:t>
      </w:r>
      <w:r>
        <w:rPr>
          <w:rFonts w:hint="eastAsia" w:ascii="仿宋_GB2312" w:eastAsia="仿宋_GB2312"/>
          <w:sz w:val="32"/>
          <w:szCs w:val="32"/>
          <w:lang w:eastAsia="zh-CN"/>
        </w:rPr>
        <w:t>空调外机下方布置有排水管道及未套管的电线（图</w:t>
      </w:r>
      <w:r>
        <w:rPr>
          <w:rFonts w:hint="eastAsia" w:ascii="仿宋_GB2312" w:eastAsia="仿宋_GB2312"/>
          <w:sz w:val="32"/>
          <w:szCs w:val="32"/>
          <w:lang w:val="en-US" w:eastAsia="zh-CN"/>
        </w:rPr>
        <w:t>3</w:t>
      </w:r>
      <w:r>
        <w:rPr>
          <w:rFonts w:hint="eastAsia" w:ascii="仿宋_GB2312" w:eastAsia="仿宋_GB2312"/>
          <w:sz w:val="32"/>
          <w:szCs w:val="32"/>
          <w:lang w:eastAsia="zh-CN"/>
        </w:rPr>
        <w:t>），一处电线绝缘层破损，破损长度约</w:t>
      </w:r>
      <w:r>
        <w:rPr>
          <w:rFonts w:hint="eastAsia" w:ascii="仿宋_GB2312" w:eastAsia="仿宋_GB2312"/>
          <w:sz w:val="32"/>
          <w:szCs w:val="32"/>
          <w:lang w:val="en-US" w:eastAsia="zh-CN"/>
        </w:rPr>
        <w:t>10厘米</w:t>
      </w:r>
      <w:r>
        <w:rPr>
          <w:rFonts w:hint="eastAsia" w:ascii="仿宋_GB2312" w:eastAsia="仿宋_GB2312"/>
          <w:sz w:val="32"/>
          <w:szCs w:val="32"/>
          <w:lang w:eastAsia="zh-CN"/>
        </w:rPr>
        <w:t>，部分导线裸露（图</w:t>
      </w:r>
      <w:r>
        <w:rPr>
          <w:rFonts w:hint="eastAsia" w:ascii="仿宋_GB2312" w:eastAsia="仿宋_GB2312"/>
          <w:sz w:val="32"/>
          <w:szCs w:val="32"/>
          <w:lang w:val="en-US" w:eastAsia="zh-CN"/>
        </w:rPr>
        <w:t>4），外机下方有部分建筑垃圾，东侧放置有一把扫帚</w:t>
      </w:r>
      <w:r>
        <w:rPr>
          <w:rFonts w:hint="eastAsia" w:ascii="仿宋_GB2312" w:eastAsia="仿宋_GB2312"/>
          <w:sz w:val="32"/>
          <w:szCs w:val="32"/>
        </w:rPr>
        <w:t>。</w:t>
      </w:r>
      <w:r>
        <w:rPr>
          <w:rFonts w:hint="eastAsia" w:ascii="仿宋_GB2312" w:eastAsia="仿宋_GB2312"/>
          <w:color w:val="auto"/>
          <w:sz w:val="32"/>
          <w:szCs w:val="32"/>
          <w:lang w:eastAsia="zh-CN"/>
        </w:rPr>
        <w:t>空调外机南侧地面有两滩明显血迹（图</w:t>
      </w:r>
      <w:r>
        <w:rPr>
          <w:rFonts w:hint="eastAsia" w:ascii="仿宋_GB2312" w:eastAsia="仿宋_GB2312"/>
          <w:color w:val="auto"/>
          <w:sz w:val="32"/>
          <w:szCs w:val="32"/>
          <w:lang w:val="en-US" w:eastAsia="zh-CN"/>
        </w:rPr>
        <w:t>5</w:t>
      </w:r>
      <w:r>
        <w:rPr>
          <w:rFonts w:hint="eastAsia" w:ascii="仿宋_GB2312" w:eastAsia="仿宋_GB2312"/>
          <w:color w:val="auto"/>
          <w:sz w:val="32"/>
          <w:szCs w:val="32"/>
          <w:lang w:eastAsia="zh-CN"/>
        </w:rPr>
        <w:t>）</w:t>
      </w:r>
      <w:r>
        <w:rPr>
          <w:rFonts w:hint="eastAsia" w:ascii="仿宋_GB2312" w:eastAsia="仿宋_GB2312"/>
          <w:sz w:val="32"/>
          <w:szCs w:val="32"/>
          <w:lang w:eastAsia="zh-CN"/>
        </w:rPr>
        <w:t>。</w:t>
      </w:r>
    </w:p>
    <w:p>
      <w:pPr>
        <w:jc w:val="center"/>
        <w:rPr>
          <w:rFonts w:hint="default" w:eastAsia="宋体"/>
          <w:lang w:val="en-US" w:eastAsia="zh-CN"/>
        </w:rPr>
      </w:pPr>
      <w:r>
        <w:drawing>
          <wp:inline distT="0" distB="0" distL="114300" distR="114300">
            <wp:extent cx="4260215" cy="4525010"/>
            <wp:effectExtent l="0" t="0" r="698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4260215" cy="4525010"/>
                    </a:xfrm>
                    <a:prstGeom prst="rect">
                      <a:avLst/>
                    </a:prstGeom>
                    <a:noFill/>
                    <a:ln>
                      <a:noFill/>
                    </a:ln>
                  </pic:spPr>
                </pic:pic>
              </a:graphicData>
            </a:graphic>
          </wp:inline>
        </w:drawing>
      </w:r>
    </w:p>
    <w:p>
      <w:pPr>
        <w:jc w:val="center"/>
        <w:outlineLvl w:val="2"/>
        <w:rPr>
          <w:rFonts w:hint="eastAsia" w:ascii="仿宋_GB2312" w:eastAsia="仿宋_GB2312"/>
          <w:sz w:val="30"/>
          <w:szCs w:val="30"/>
          <w:lang w:val="en-US" w:eastAsia="zh-CN"/>
        </w:rPr>
      </w:pPr>
      <w:r>
        <w:rPr>
          <w:rFonts w:hint="eastAsia" w:ascii="仿宋_GB2312" w:eastAsia="仿宋_GB2312"/>
          <w:sz w:val="30"/>
          <w:szCs w:val="30"/>
        </w:rPr>
        <w:t xml:space="preserve">图1 </w:t>
      </w:r>
      <w:r>
        <w:rPr>
          <w:rFonts w:hint="eastAsia" w:ascii="仿宋_GB2312" w:eastAsia="仿宋_GB2312"/>
          <w:sz w:val="30"/>
          <w:szCs w:val="30"/>
          <w:lang w:eastAsia="zh-CN"/>
        </w:rPr>
        <w:t>博山东路</w:t>
      </w:r>
      <w:r>
        <w:rPr>
          <w:rFonts w:hint="eastAsia" w:ascii="仿宋_GB2312" w:eastAsia="仿宋_GB2312"/>
          <w:sz w:val="30"/>
          <w:szCs w:val="30"/>
          <w:lang w:val="en-US" w:eastAsia="zh-CN"/>
        </w:rPr>
        <w:t>90号二楼平面示意图</w:t>
      </w:r>
    </w:p>
    <w:p>
      <w:pPr>
        <w:jc w:val="center"/>
        <w:outlineLvl w:val="2"/>
        <w:rPr>
          <w:rFonts w:hint="default" w:ascii="仿宋_GB2312" w:eastAsia="仿宋_GB2312"/>
          <w:sz w:val="30"/>
          <w:szCs w:val="30"/>
          <w:lang w:val="en-US" w:eastAsia="zh-CN"/>
        </w:rPr>
      </w:pPr>
      <w:r>
        <w:rPr>
          <w:rFonts w:hint="default" w:ascii="仿宋_GB2312" w:eastAsia="仿宋_GB2312"/>
          <w:sz w:val="30"/>
          <w:szCs w:val="30"/>
          <w:lang w:val="en-US" w:eastAsia="zh-CN"/>
        </w:rPr>
        <w:drawing>
          <wp:inline distT="0" distB="0" distL="114300" distR="114300">
            <wp:extent cx="3971925" cy="2979420"/>
            <wp:effectExtent l="0" t="0" r="9525" b="11430"/>
            <wp:docPr id="2" name="图片 2" descr="4c01020c6b1abbfa7fa5c3619f7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c01020c6b1abbfa7fa5c3619f78408"/>
                    <pic:cNvPicPr>
                      <a:picLocks noChangeAspect="1"/>
                    </pic:cNvPicPr>
                  </pic:nvPicPr>
                  <pic:blipFill>
                    <a:blip r:embed="rId7"/>
                    <a:stretch>
                      <a:fillRect/>
                    </a:stretch>
                  </pic:blipFill>
                  <pic:spPr>
                    <a:xfrm>
                      <a:off x="0" y="0"/>
                      <a:ext cx="3971925" cy="2979420"/>
                    </a:xfrm>
                    <a:prstGeom prst="rect">
                      <a:avLst/>
                    </a:prstGeom>
                  </pic:spPr>
                </pic:pic>
              </a:graphicData>
            </a:graphic>
          </wp:inline>
        </w:drawing>
      </w:r>
    </w:p>
    <w:p>
      <w:pPr>
        <w:jc w:val="center"/>
        <w:outlineLvl w:val="2"/>
        <w:rPr>
          <w:rFonts w:hint="eastAsia" w:ascii="仿宋_GB2312" w:eastAsia="仿宋_GB2312"/>
          <w:sz w:val="32"/>
          <w:szCs w:val="32"/>
        </w:rPr>
      </w:pPr>
      <w:r>
        <w:rPr>
          <w:rFonts w:hint="eastAsia" w:ascii="仿宋_GB2312" w:eastAsia="仿宋_GB2312"/>
          <w:sz w:val="30"/>
          <w:szCs w:val="30"/>
          <w:lang w:val="en-US" w:eastAsia="zh-CN"/>
        </w:rPr>
        <w:t>图2 空调外机位置</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2"/>
        <w:rPr>
          <w:rFonts w:hint="eastAsia" w:eastAsia="仿宋_GB2312"/>
          <w:lang w:eastAsia="zh-CN"/>
        </w:rPr>
      </w:pPr>
      <w:r>
        <w:rPr>
          <w:rFonts w:hint="eastAsia" w:eastAsia="仿宋_GB2312"/>
          <w:lang w:eastAsia="zh-CN"/>
        </w:rPr>
        <w:drawing>
          <wp:inline distT="0" distB="0" distL="114300" distR="114300">
            <wp:extent cx="4472305" cy="3354705"/>
            <wp:effectExtent l="0" t="0" r="4445" b="17145"/>
            <wp:docPr id="3" name="图片 3" descr="eebb54f345334b693d00863a727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bb54f345334b693d00863a7270932"/>
                    <pic:cNvPicPr>
                      <a:picLocks noChangeAspect="1"/>
                    </pic:cNvPicPr>
                  </pic:nvPicPr>
                  <pic:blipFill>
                    <a:blip r:embed="rId8"/>
                    <a:stretch>
                      <a:fillRect/>
                    </a:stretch>
                  </pic:blipFill>
                  <pic:spPr>
                    <a:xfrm>
                      <a:off x="0" y="0"/>
                      <a:ext cx="4472305" cy="3354705"/>
                    </a:xfrm>
                    <a:prstGeom prst="rect">
                      <a:avLst/>
                    </a:prstGeom>
                  </pic:spPr>
                </pic:pic>
              </a:graphicData>
            </a:graphic>
          </wp:inline>
        </w:drawing>
      </w:r>
    </w:p>
    <w:p>
      <w:pPr>
        <w:jc w:val="center"/>
        <w:outlineLvl w:val="2"/>
        <w:rPr>
          <w:rFonts w:hint="eastAsia" w:ascii="仿宋_GB2312" w:eastAsia="仿宋_GB2312"/>
          <w:sz w:val="30"/>
          <w:szCs w:val="30"/>
          <w:lang w:eastAsia="zh-CN"/>
        </w:rPr>
      </w:pPr>
      <w:r>
        <w:rPr>
          <w:rFonts w:hint="eastAsia" w:ascii="仿宋_GB2312" w:eastAsia="仿宋_GB2312"/>
          <w:sz w:val="30"/>
          <w:szCs w:val="30"/>
        </w:rPr>
        <w:t>图</w:t>
      </w:r>
      <w:r>
        <w:rPr>
          <w:rFonts w:hint="eastAsia" w:ascii="仿宋_GB2312" w:eastAsia="仿宋_GB2312"/>
          <w:sz w:val="30"/>
          <w:szCs w:val="30"/>
          <w:lang w:val="en-US" w:eastAsia="zh-CN"/>
        </w:rPr>
        <w:t>3</w:t>
      </w:r>
      <w:r>
        <w:rPr>
          <w:rFonts w:hint="eastAsia" w:ascii="仿宋_GB2312" w:eastAsia="仿宋_GB2312"/>
          <w:sz w:val="30"/>
          <w:szCs w:val="30"/>
        </w:rPr>
        <w:t xml:space="preserve"> </w:t>
      </w:r>
      <w:r>
        <w:rPr>
          <w:rFonts w:hint="eastAsia" w:ascii="仿宋_GB2312" w:eastAsia="仿宋_GB2312"/>
          <w:sz w:val="30"/>
          <w:szCs w:val="30"/>
          <w:lang w:eastAsia="zh-CN"/>
        </w:rPr>
        <w:t>空调外机下</w:t>
      </w:r>
      <w:r>
        <w:rPr>
          <w:rFonts w:hint="eastAsia" w:ascii="仿宋_GB2312" w:eastAsia="仿宋_GB2312"/>
          <w:sz w:val="30"/>
          <w:szCs w:val="30"/>
          <w:lang w:val="en-US" w:eastAsia="zh-CN"/>
        </w:rPr>
        <w:t>的</w:t>
      </w:r>
      <w:r>
        <w:rPr>
          <w:rFonts w:hint="eastAsia" w:ascii="仿宋_GB2312" w:eastAsia="仿宋_GB2312"/>
          <w:sz w:val="30"/>
          <w:szCs w:val="30"/>
          <w:lang w:eastAsia="zh-CN"/>
        </w:rPr>
        <w:t>排水管和电线</w:t>
      </w:r>
    </w:p>
    <w:p>
      <w:pPr>
        <w:jc w:val="center"/>
        <w:outlineLvl w:val="2"/>
        <w:rPr>
          <w:rFonts w:hint="eastAsia" w:ascii="仿宋_GB2312" w:eastAsia="仿宋_GB2312"/>
          <w:sz w:val="30"/>
          <w:szCs w:val="30"/>
          <w:lang w:eastAsia="zh-CN"/>
        </w:rPr>
      </w:pPr>
      <w:r>
        <w:drawing>
          <wp:inline distT="0" distB="0" distL="114300" distR="114300">
            <wp:extent cx="3757930" cy="4502150"/>
            <wp:effectExtent l="0" t="0" r="1397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757930" cy="4502150"/>
                    </a:xfrm>
                    <a:prstGeom prst="rect">
                      <a:avLst/>
                    </a:prstGeom>
                    <a:noFill/>
                    <a:ln>
                      <a:noFill/>
                    </a:ln>
                  </pic:spPr>
                </pic:pic>
              </a:graphicData>
            </a:graphic>
          </wp:inline>
        </w:drawing>
      </w:r>
    </w:p>
    <w:p>
      <w:pPr>
        <w:ind w:firstLine="300" w:firstLineChars="100"/>
        <w:jc w:val="center"/>
        <w:rPr>
          <w:rFonts w:ascii="仿宋_GB2312" w:eastAsia="仿宋_GB2312"/>
          <w:sz w:val="32"/>
          <w:szCs w:val="32"/>
        </w:rPr>
      </w:pPr>
      <w:r>
        <w:rPr>
          <w:rFonts w:hint="eastAsia" w:ascii="仿宋_GB2312" w:eastAsia="仿宋_GB2312"/>
          <w:sz w:val="30"/>
          <w:szCs w:val="30"/>
        </w:rPr>
        <w:t xml:space="preserve">图4 </w:t>
      </w:r>
      <w:r>
        <w:rPr>
          <w:rFonts w:hint="eastAsia" w:ascii="仿宋_GB2312" w:eastAsia="仿宋_GB2312"/>
          <w:sz w:val="30"/>
          <w:szCs w:val="30"/>
          <w:lang w:eastAsia="zh-CN"/>
        </w:rPr>
        <w:t>电线破损处</w:t>
      </w:r>
    </w:p>
    <w:p>
      <w:pPr>
        <w:jc w:val="center"/>
        <w:rPr>
          <w:rFonts w:hint="eastAsia" w:eastAsia="宋体"/>
          <w:lang w:eastAsia="zh-CN"/>
        </w:rPr>
      </w:pPr>
      <w:r>
        <w:rPr>
          <w:rFonts w:hint="eastAsia" w:eastAsia="宋体"/>
          <w:lang w:eastAsia="zh-CN"/>
        </w:rPr>
        <w:drawing>
          <wp:inline distT="0" distB="0" distL="114300" distR="114300">
            <wp:extent cx="3781425" cy="3516630"/>
            <wp:effectExtent l="0" t="0" r="9525" b="7620"/>
            <wp:docPr id="8" name="图片 8" descr="f309ff4f5b4cea8bb95d7815fc0f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309ff4f5b4cea8bb95d7815fc0f4ff"/>
                    <pic:cNvPicPr>
                      <a:picLocks noChangeAspect="1"/>
                    </pic:cNvPicPr>
                  </pic:nvPicPr>
                  <pic:blipFill>
                    <a:blip r:embed="rId10"/>
                    <a:stretch>
                      <a:fillRect/>
                    </a:stretch>
                  </pic:blipFill>
                  <pic:spPr>
                    <a:xfrm>
                      <a:off x="0" y="0"/>
                      <a:ext cx="3781425" cy="3516630"/>
                    </a:xfrm>
                    <a:prstGeom prst="rect">
                      <a:avLst/>
                    </a:prstGeom>
                  </pic:spPr>
                </pic:pic>
              </a:graphicData>
            </a:graphic>
          </wp:inline>
        </w:drawing>
      </w:r>
    </w:p>
    <w:p>
      <w:pPr>
        <w:jc w:val="center"/>
        <w:rPr>
          <w:rFonts w:hint="eastAsia" w:ascii="仿宋_GB2312" w:eastAsia="仿宋_GB2312"/>
          <w:sz w:val="30"/>
          <w:szCs w:val="30"/>
          <w:lang w:eastAsia="zh-CN"/>
        </w:rPr>
      </w:pPr>
      <w:r>
        <w:rPr>
          <w:rFonts w:hint="eastAsia" w:ascii="仿宋_GB2312" w:eastAsia="仿宋_GB2312"/>
          <w:sz w:val="30"/>
          <w:szCs w:val="30"/>
        </w:rPr>
        <w:t xml:space="preserve">图5 </w:t>
      </w:r>
      <w:r>
        <w:rPr>
          <w:rFonts w:hint="eastAsia" w:ascii="仿宋_GB2312" w:eastAsia="仿宋_GB2312"/>
          <w:sz w:val="30"/>
          <w:szCs w:val="30"/>
          <w:lang w:eastAsia="zh-CN"/>
        </w:rPr>
        <w:t>地面血迹</w:t>
      </w:r>
    </w:p>
    <w:p>
      <w:pPr>
        <w:spacing w:line="600" w:lineRule="exact"/>
        <w:ind w:firstLine="640" w:firstLineChars="200"/>
        <w:outlineLvl w:val="1"/>
      </w:pPr>
      <w:r>
        <w:rPr>
          <w:rFonts w:hint="eastAsia" w:ascii="楷体_GB2312" w:hAnsi="楷体_GB2312" w:eastAsia="楷体_GB2312" w:cs="楷体_GB2312"/>
          <w:b w:val="0"/>
          <w:bCs/>
          <w:color w:val="000000"/>
          <w:sz w:val="32"/>
          <w:szCs w:val="32"/>
        </w:rPr>
        <w:t>（</w:t>
      </w:r>
      <w:r>
        <w:rPr>
          <w:rFonts w:hint="eastAsia" w:ascii="楷体_GB2312" w:hAnsi="楷体_GB2312" w:eastAsia="楷体_GB2312" w:cs="楷体_GB2312"/>
          <w:b w:val="0"/>
          <w:bCs/>
          <w:color w:val="000000"/>
          <w:sz w:val="32"/>
          <w:szCs w:val="32"/>
          <w:lang w:eastAsia="zh-CN"/>
        </w:rPr>
        <w:t>二</w:t>
      </w:r>
      <w:r>
        <w:rPr>
          <w:rFonts w:hint="eastAsia" w:ascii="楷体_GB2312" w:hAnsi="楷体_GB2312" w:eastAsia="楷体_GB2312" w:cs="楷体_GB2312"/>
          <w:b w:val="0"/>
          <w:bCs/>
          <w:color w:val="000000"/>
          <w:sz w:val="32"/>
          <w:szCs w:val="32"/>
        </w:rPr>
        <w:t>）技术勘察分析</w:t>
      </w:r>
    </w:p>
    <w:p>
      <w:pPr>
        <w:ind w:firstLine="640" w:firstLineChars="200"/>
        <w:rPr>
          <w:rFonts w:hint="eastAsia" w:ascii="仿宋_GB2312" w:eastAsia="仿宋_GB2312"/>
          <w:sz w:val="32"/>
          <w:szCs w:val="32"/>
        </w:rPr>
      </w:pPr>
      <w:r>
        <w:rPr>
          <w:rFonts w:hint="eastAsia" w:ascii="仿宋_GB2312" w:eastAsia="仿宋_GB2312"/>
          <w:sz w:val="32"/>
          <w:szCs w:val="32"/>
        </w:rPr>
        <w:t>2023年</w:t>
      </w:r>
      <w:r>
        <w:rPr>
          <w:rFonts w:hint="eastAsia" w:ascii="仿宋_GB2312" w:eastAsia="仿宋_GB2312"/>
          <w:sz w:val="32"/>
          <w:szCs w:val="32"/>
          <w:lang w:val="en-US" w:eastAsia="zh-CN"/>
        </w:rPr>
        <w:t>12</w:t>
      </w:r>
      <w:r>
        <w:rPr>
          <w:rFonts w:hint="eastAsia" w:ascii="仿宋_GB2312" w:eastAsia="仿宋_GB2312"/>
          <w:sz w:val="32"/>
          <w:szCs w:val="32"/>
        </w:rPr>
        <w:t>月</w:t>
      </w:r>
      <w:r>
        <w:rPr>
          <w:rFonts w:hint="eastAsia" w:ascii="仿宋_GB2312" w:eastAsia="仿宋_GB2312"/>
          <w:sz w:val="32"/>
          <w:szCs w:val="32"/>
          <w:lang w:val="en-US" w:eastAsia="zh-CN"/>
        </w:rPr>
        <w:t>4</w:t>
      </w:r>
      <w:r>
        <w:rPr>
          <w:rFonts w:hint="eastAsia" w:ascii="仿宋_GB2312" w:eastAsia="仿宋_GB2312"/>
          <w:color w:val="auto"/>
          <w:sz w:val="32"/>
          <w:szCs w:val="32"/>
        </w:rPr>
        <w:t>日，</w:t>
      </w:r>
      <w:r>
        <w:rPr>
          <w:rFonts w:hint="eastAsia" w:ascii="仿宋_GB2312" w:eastAsia="仿宋_GB2312"/>
          <w:color w:val="auto"/>
          <w:sz w:val="32"/>
          <w:szCs w:val="32"/>
          <w:lang w:eastAsia="zh-CN"/>
        </w:rPr>
        <w:t>事故调查组</w:t>
      </w:r>
      <w:r>
        <w:rPr>
          <w:rFonts w:hint="eastAsia" w:ascii="仿宋_GB2312" w:eastAsia="仿宋_GB2312"/>
          <w:color w:val="auto"/>
          <w:sz w:val="32"/>
          <w:szCs w:val="32"/>
        </w:rPr>
        <w:t>邀请专家对现场进行技术勘察，</w:t>
      </w:r>
      <w:r>
        <w:rPr>
          <w:rFonts w:hint="eastAsia" w:ascii="仿宋_GB2312" w:eastAsia="仿宋_GB2312"/>
          <w:color w:val="auto"/>
          <w:sz w:val="32"/>
          <w:szCs w:val="32"/>
          <w:lang w:eastAsia="zh-CN"/>
        </w:rPr>
        <w:t>经现场测试，裸露部分电线的电压为</w:t>
      </w:r>
      <w:r>
        <w:rPr>
          <w:rFonts w:hint="eastAsia" w:ascii="仿宋_GB2312" w:eastAsia="仿宋_GB2312"/>
          <w:color w:val="auto"/>
          <w:sz w:val="32"/>
          <w:szCs w:val="32"/>
          <w:lang w:val="en-US" w:eastAsia="zh-CN"/>
        </w:rPr>
        <w:t>231伏</w:t>
      </w:r>
      <w:r>
        <w:rPr>
          <w:rFonts w:hint="eastAsia" w:ascii="仿宋_GB2312" w:eastAsia="仿宋_GB2312"/>
          <w:sz w:val="32"/>
          <w:szCs w:val="32"/>
          <w:lang w:eastAsia="zh-CN"/>
        </w:rPr>
        <w:t>（图</w:t>
      </w:r>
      <w:r>
        <w:rPr>
          <w:rFonts w:hint="eastAsia" w:ascii="仿宋_GB2312" w:eastAsia="仿宋_GB2312"/>
          <w:sz w:val="32"/>
          <w:szCs w:val="32"/>
          <w:lang w:val="en-US" w:eastAsia="zh-CN"/>
        </w:rPr>
        <w:t>6</w:t>
      </w:r>
      <w:r>
        <w:rPr>
          <w:rFonts w:hint="eastAsia" w:ascii="仿宋_GB2312" w:eastAsia="仿宋_GB2312"/>
          <w:sz w:val="32"/>
          <w:szCs w:val="32"/>
          <w:lang w:eastAsia="zh-CN"/>
        </w:rPr>
        <w:t>）</w:t>
      </w:r>
      <w:r>
        <w:rPr>
          <w:rFonts w:hint="eastAsia" w:ascii="仿宋_GB2312" w:eastAsia="仿宋_GB2312"/>
          <w:sz w:val="32"/>
          <w:szCs w:val="32"/>
        </w:rPr>
        <w:t>。</w:t>
      </w:r>
    </w:p>
    <w:p>
      <w:pPr>
        <w:ind w:firstLine="420" w:firstLineChars="200"/>
      </w:pPr>
      <w:r>
        <w:drawing>
          <wp:inline distT="0" distB="0" distL="114300" distR="114300">
            <wp:extent cx="4817110" cy="3277235"/>
            <wp:effectExtent l="0" t="0" r="2540" b="184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4817110" cy="3277235"/>
                    </a:xfrm>
                    <a:prstGeom prst="rect">
                      <a:avLst/>
                    </a:prstGeom>
                    <a:noFill/>
                    <a:ln>
                      <a:noFill/>
                    </a:ln>
                  </pic:spPr>
                </pic:pic>
              </a:graphicData>
            </a:graphic>
          </wp:inline>
        </w:drawing>
      </w:r>
    </w:p>
    <w:p>
      <w:pPr>
        <w:jc w:val="center"/>
        <w:rPr>
          <w:rFonts w:hint="default" w:ascii="仿宋_GB2312" w:eastAsia="仿宋_GB2312"/>
          <w:sz w:val="30"/>
          <w:szCs w:val="30"/>
          <w:lang w:val="en-US" w:eastAsia="zh-CN"/>
        </w:rPr>
      </w:pPr>
      <w:r>
        <w:rPr>
          <w:rFonts w:hint="eastAsia" w:ascii="仿宋_GB2312" w:eastAsia="仿宋_GB2312"/>
          <w:sz w:val="30"/>
          <w:szCs w:val="30"/>
          <w:lang w:eastAsia="zh-CN"/>
        </w:rPr>
        <w:t>图</w:t>
      </w:r>
      <w:r>
        <w:rPr>
          <w:rFonts w:hint="eastAsia" w:ascii="仿宋_GB2312" w:eastAsia="仿宋_GB2312"/>
          <w:sz w:val="30"/>
          <w:szCs w:val="30"/>
          <w:lang w:val="en-US" w:eastAsia="zh-CN"/>
        </w:rPr>
        <w:t>6 裸露电线电压</w:t>
      </w:r>
    </w:p>
    <w:p>
      <w:pPr>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技术勘察</w:t>
      </w:r>
      <w:r>
        <w:rPr>
          <w:rFonts w:hint="eastAsia" w:ascii="仿宋_GB2312" w:eastAsia="仿宋_GB2312"/>
          <w:color w:val="auto"/>
          <w:sz w:val="32"/>
          <w:szCs w:val="32"/>
          <w:lang w:eastAsia="zh-CN"/>
        </w:rPr>
        <w:t>判断：本起触电事故的主要原因是电线长时间暴露在外老化，导体暴露，徐小猛在作业时未察觉到电线破损，直接接触到裸露的导体导致触电事故发生。</w:t>
      </w:r>
    </w:p>
    <w:p>
      <w:pPr>
        <w:spacing w:line="600" w:lineRule="exact"/>
        <w:ind w:firstLine="640" w:firstLineChars="20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w:t>
      </w:r>
      <w:r>
        <w:rPr>
          <w:rFonts w:hint="eastAsia" w:ascii="楷体_GB2312" w:hAnsi="楷体_GB2312" w:eastAsia="楷体_GB2312" w:cs="楷体_GB2312"/>
          <w:b w:val="0"/>
          <w:bCs/>
          <w:color w:val="000000"/>
          <w:sz w:val="32"/>
          <w:szCs w:val="32"/>
          <w:lang w:eastAsia="zh-CN"/>
        </w:rPr>
        <w:t>三</w:t>
      </w:r>
      <w:r>
        <w:rPr>
          <w:rFonts w:hint="eastAsia" w:ascii="楷体_GB2312" w:hAnsi="楷体_GB2312" w:eastAsia="楷体_GB2312" w:cs="楷体_GB2312"/>
          <w:b w:val="0"/>
          <w:bCs/>
          <w:color w:val="000000"/>
          <w:sz w:val="32"/>
          <w:szCs w:val="32"/>
        </w:rPr>
        <w:t>）死因鉴定情况</w:t>
      </w:r>
    </w:p>
    <w:p>
      <w:pPr>
        <w:ind w:firstLine="600"/>
        <w:rPr>
          <w:rFonts w:hint="eastAsia" w:ascii="仿宋_GB2312" w:eastAsia="仿宋_GB2312"/>
          <w:color w:val="000000"/>
          <w:sz w:val="32"/>
          <w:szCs w:val="32"/>
          <w:lang w:eastAsia="zh-CN"/>
        </w:rPr>
      </w:pPr>
      <w:r>
        <w:rPr>
          <w:rFonts w:hint="eastAsia" w:ascii="仿宋_GB2312" w:eastAsia="仿宋_GB2312"/>
          <w:color w:val="000000"/>
          <w:sz w:val="32"/>
          <w:szCs w:val="32"/>
        </w:rPr>
        <w:t>复旦大学上海医学院司法鉴定中心鉴定意见：尸体检验发现：</w:t>
      </w:r>
      <w:r>
        <w:rPr>
          <w:rFonts w:hint="eastAsia" w:ascii="仿宋_GB2312" w:eastAsia="仿宋_GB2312"/>
          <w:color w:val="000000"/>
          <w:sz w:val="32"/>
          <w:szCs w:val="32"/>
          <w:lang w:eastAsia="zh-CN"/>
        </w:rPr>
        <w:t>左上臂上段后侧擦伤；左手示指屈侧一处皮肤破损，质地硬，灰白色，中指、小指屈侧各一处皮肤破损，质地硬，局部隆起，呈灰褐色变。左中指、小指皮肤镜下示：局部表皮角质层剥脱，呈空泡样改变，基底层细胞极化改变，细胞核纵向拉长，深染，呈核流样变，真皮层局部胶原纤维肿胀坏死。徐小猛所检见损伤符合电击伤特点；参照《法医学</w:t>
      </w:r>
      <w:r>
        <w:rPr>
          <w:rFonts w:hint="eastAsia" w:ascii="仿宋_GB2312" w:eastAsia="仿宋_GB2312"/>
          <w:color w:val="000000"/>
          <w:sz w:val="32"/>
          <w:szCs w:val="32"/>
          <w:lang w:val="en-US" w:eastAsia="zh-CN"/>
        </w:rPr>
        <w:t xml:space="preserve"> 死亡原因分类及其鉴定指南（GA/T 1968-2021）</w:t>
      </w:r>
      <w:r>
        <w:rPr>
          <w:rFonts w:hint="eastAsia" w:ascii="仿宋_GB2312" w:eastAsia="仿宋_GB2312"/>
          <w:color w:val="000000"/>
          <w:sz w:val="32"/>
          <w:szCs w:val="32"/>
          <w:lang w:eastAsia="zh-CN"/>
        </w:rPr>
        <w:t>》，综合分析认为，其死因符合电击伤。</w:t>
      </w:r>
    </w:p>
    <w:p>
      <w:pPr>
        <w:spacing w:line="600" w:lineRule="exact"/>
        <w:ind w:firstLine="640" w:firstLineChars="20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（四）安全管理情况</w:t>
      </w:r>
    </w:p>
    <w:p>
      <w:pPr>
        <w:tabs>
          <w:tab w:val="left" w:pos="312"/>
        </w:tabs>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浦商农产品公司提供了《上海浦商农产品企业管理有限公司安全生产管理规定》，明确了“公司对出租的住房、经营场所等物业，应与承租人签订安全管理协议，明确各自的安全管理职责。公司依法对承租人开展安全检查与监督管理工作。”经查，浦商农产品公司提供了与普任公司签订的《出租场所安全生产经营协议书》及对博山东路90号菜市场的安全隐患专项排查资料、第三方现场安全检查意见和视频巡查等相关材料。</w:t>
      </w:r>
    </w:p>
    <w:p>
      <w:pPr>
        <w:tabs>
          <w:tab w:val="left" w:pos="312"/>
        </w:tabs>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2.普任公司提供了对浦商菜市场万德店的巡检记录，记录显示普任公司定期对博山东路90号菜市场具体点位的设备运行状况、安全防护措施、消防设施及员工履职情况进行了排查。</w:t>
      </w:r>
    </w:p>
    <w:p>
      <w:pPr>
        <w:tabs>
          <w:tab w:val="left" w:pos="312"/>
        </w:tabs>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rPr>
        <w:t>.</w:t>
      </w:r>
      <w:r>
        <w:rPr>
          <w:rFonts w:hint="eastAsia" w:ascii="仿宋_GB2312" w:eastAsia="仿宋_GB2312"/>
          <w:sz w:val="32"/>
          <w:szCs w:val="32"/>
          <w:lang w:eastAsia="zh-CN"/>
        </w:rPr>
        <w:t>万德</w:t>
      </w:r>
      <w:r>
        <w:rPr>
          <w:rFonts w:hint="eastAsia" w:ascii="仿宋_GB2312" w:eastAsia="仿宋_GB2312"/>
          <w:sz w:val="32"/>
          <w:szCs w:val="32"/>
        </w:rPr>
        <w:t>公司提供了《</w:t>
      </w:r>
      <w:r>
        <w:rPr>
          <w:rFonts w:hint="eastAsia" w:ascii="仿宋_GB2312" w:eastAsia="仿宋_GB2312"/>
          <w:sz w:val="32"/>
          <w:szCs w:val="32"/>
          <w:lang w:eastAsia="zh-CN"/>
        </w:rPr>
        <w:t>万德集贸市场经营管理有限公司安全生产管理制度</w:t>
      </w:r>
      <w:r>
        <w:rPr>
          <w:rFonts w:hint="eastAsia" w:ascii="仿宋_GB2312" w:eastAsia="仿宋_GB2312"/>
          <w:sz w:val="32"/>
          <w:szCs w:val="32"/>
        </w:rPr>
        <w:t>》</w:t>
      </w:r>
      <w:r>
        <w:rPr>
          <w:rFonts w:hint="eastAsia" w:ascii="仿宋_GB2312" w:eastAsia="仿宋_GB2312"/>
          <w:sz w:val="32"/>
          <w:szCs w:val="32"/>
          <w:lang w:eastAsia="zh-CN"/>
        </w:rPr>
        <w:t>及《消防安全和治安管理制度》等安全管理制度</w:t>
      </w:r>
      <w:r>
        <w:rPr>
          <w:rFonts w:hint="eastAsia" w:ascii="仿宋_GB2312" w:eastAsia="仿宋_GB2312"/>
          <w:sz w:val="32"/>
          <w:szCs w:val="32"/>
        </w:rPr>
        <w:t>。</w:t>
      </w:r>
      <w:r>
        <w:rPr>
          <w:rFonts w:hint="eastAsia" w:ascii="仿宋_GB2312" w:eastAsia="仿宋_GB2312"/>
          <w:sz w:val="32"/>
          <w:szCs w:val="32"/>
          <w:lang w:eastAsia="zh-CN"/>
        </w:rPr>
        <w:t>其中</w:t>
      </w:r>
      <w:r>
        <w:rPr>
          <w:rFonts w:hint="eastAsia" w:ascii="仿宋_GB2312" w:eastAsia="仿宋_GB2312"/>
          <w:sz w:val="32"/>
          <w:szCs w:val="32"/>
        </w:rPr>
        <w:t>《</w:t>
      </w:r>
      <w:r>
        <w:rPr>
          <w:rFonts w:hint="eastAsia" w:ascii="仿宋_GB2312" w:eastAsia="仿宋_GB2312"/>
          <w:sz w:val="32"/>
          <w:szCs w:val="32"/>
          <w:lang w:eastAsia="zh-CN"/>
        </w:rPr>
        <w:t>万德集贸市场经营管理有限公司安全生产管理制度</w:t>
      </w:r>
      <w:r>
        <w:rPr>
          <w:rFonts w:hint="eastAsia" w:ascii="仿宋_GB2312" w:eastAsia="仿宋_GB2312"/>
          <w:sz w:val="32"/>
          <w:szCs w:val="32"/>
        </w:rPr>
        <w:t>》</w:t>
      </w:r>
      <w:r>
        <w:rPr>
          <w:rFonts w:hint="eastAsia" w:ascii="仿宋_GB2312" w:eastAsia="仿宋_GB2312"/>
          <w:sz w:val="32"/>
          <w:szCs w:val="32"/>
          <w:lang w:eastAsia="zh-CN"/>
        </w:rPr>
        <w:t>明确了“主动进行安全生产和消防检查，发现事故隐患或其他不安全因素，及时进行整改，自身能力范围内不能处理的事故隐患，及时向上级报告”；《消防安全和治安管理制度》规定“定期对市场的电源线路和经营者用电情况及用电负荷进行检查，发现隐患立即排除，并向公司经理报告”。万德公司提供了《浦商菜市场万德店自检巡检记录》，其中对设备运行状况、安全防护措施、消防设施、员工履职情况进行了检查，但未发现任何安全隐患。经查，</w:t>
      </w:r>
      <w:r>
        <w:rPr>
          <w:rFonts w:hint="eastAsia" w:ascii="仿宋_GB2312" w:eastAsia="仿宋_GB2312"/>
          <w:sz w:val="32"/>
          <w:szCs w:val="32"/>
          <w:highlight w:val="none"/>
          <w:lang w:eastAsia="zh-CN"/>
        </w:rPr>
        <w:t>万德公司未建立健全生产安全事故隐患排查治理制度，未落实</w:t>
      </w:r>
      <w:r>
        <w:rPr>
          <w:rFonts w:hint="eastAsia" w:ascii="仿宋_GB2312" w:eastAsia="仿宋_GB2312"/>
          <w:sz w:val="32"/>
          <w:szCs w:val="32"/>
          <w:lang w:eastAsia="zh-CN"/>
        </w:rPr>
        <w:t>安全风险分级管控和隐患排查治理，在日常安全巡查中未发现电线导体裸露的安全隐患。</w:t>
      </w:r>
    </w:p>
    <w:p>
      <w:pPr>
        <w:tabs>
          <w:tab w:val="left" w:pos="312"/>
        </w:tabs>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万德公司提供了《万德市场安全培训与教育内容清单》及其员工培训签到记录，但万德公司未对临时雇佣人员徐小猛进行安全教育和安全注意事项告知，无相关教育培训记录。</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四、事故造成的人员伤亡和直接经济损失</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（一）伤亡人员情况</w:t>
      </w:r>
    </w:p>
    <w:p>
      <w:pPr>
        <w:spacing w:line="600" w:lineRule="exact"/>
        <w:ind w:firstLine="640" w:firstLineChars="200"/>
        <w:rPr>
          <w:rFonts w:ascii="仿宋_GB2312" w:eastAsia="仿宋_GB2312"/>
          <w:color w:val="FF0000"/>
          <w:sz w:val="32"/>
          <w:szCs w:val="32"/>
        </w:rPr>
      </w:pPr>
      <w:r>
        <w:rPr>
          <w:rFonts w:hint="eastAsia" w:ascii="仿宋_GB2312" w:eastAsia="仿宋_GB2312"/>
          <w:color w:val="000000"/>
          <w:sz w:val="32"/>
          <w:szCs w:val="32"/>
          <w:lang w:eastAsia="zh-CN"/>
        </w:rPr>
        <w:t>徐小猛</w:t>
      </w:r>
      <w:r>
        <w:rPr>
          <w:rFonts w:hint="eastAsia" w:ascii="仿宋_GB2312" w:eastAsia="仿宋_GB2312"/>
          <w:color w:val="000000"/>
          <w:sz w:val="32"/>
          <w:szCs w:val="32"/>
        </w:rPr>
        <w:t>，男，</w:t>
      </w:r>
      <w:r>
        <w:rPr>
          <w:rFonts w:hint="eastAsia" w:ascii="仿宋_GB2312" w:eastAsia="仿宋_GB2312"/>
          <w:color w:val="000000"/>
          <w:sz w:val="32"/>
          <w:szCs w:val="32"/>
          <w:lang w:val="en-US" w:eastAsia="zh-CN"/>
        </w:rPr>
        <w:t>51</w:t>
      </w:r>
      <w:r>
        <w:rPr>
          <w:rFonts w:hint="eastAsia" w:ascii="仿宋_GB2312" w:eastAsia="仿宋_GB2312"/>
          <w:color w:val="000000"/>
          <w:sz w:val="32"/>
          <w:szCs w:val="32"/>
        </w:rPr>
        <w:t>岁，</w:t>
      </w:r>
      <w:r>
        <w:rPr>
          <w:rFonts w:hint="eastAsia" w:ascii="仿宋_GB2312" w:eastAsia="仿宋_GB2312"/>
          <w:sz w:val="32"/>
          <w:szCs w:val="32"/>
          <w:lang w:val="en-US" w:eastAsia="zh-CN"/>
        </w:rPr>
        <w:t>江西省九江市人</w:t>
      </w:r>
      <w:r>
        <w:rPr>
          <w:rFonts w:hint="eastAsia" w:ascii="仿宋_GB2312" w:eastAsia="仿宋_GB2312"/>
          <w:sz w:val="32"/>
          <w:szCs w:val="32"/>
        </w:rPr>
        <w:t>，</w:t>
      </w:r>
      <w:r>
        <w:rPr>
          <w:rFonts w:hint="eastAsia" w:ascii="仿宋_GB2312" w:eastAsia="仿宋_GB2312"/>
          <w:sz w:val="32"/>
          <w:szCs w:val="32"/>
          <w:highlight w:val="none"/>
          <w:lang w:eastAsia="zh-CN"/>
        </w:rPr>
        <w:t>万德公司临时雇佣人员</w:t>
      </w:r>
      <w:r>
        <w:rPr>
          <w:rFonts w:hint="eastAsia" w:ascii="仿宋_GB2312" w:eastAsia="仿宋_GB2312"/>
          <w:sz w:val="32"/>
          <w:szCs w:val="32"/>
          <w:highlight w:val="none"/>
        </w:rPr>
        <w:t>。</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w:t>
      </w:r>
      <w:r>
        <w:rPr>
          <w:rFonts w:hint="eastAsia" w:ascii="仿宋_GB2312" w:eastAsia="仿宋_GB2312"/>
          <w:sz w:val="32"/>
          <w:szCs w:val="32"/>
          <w:lang w:eastAsia="zh-CN"/>
        </w:rPr>
        <w:t>总计</w:t>
      </w:r>
      <w:r>
        <w:rPr>
          <w:rFonts w:hint="eastAsia" w:ascii="仿宋_GB2312" w:eastAsia="仿宋_GB2312"/>
          <w:sz w:val="32"/>
          <w:szCs w:val="32"/>
        </w:rPr>
        <w:t>人民币</w:t>
      </w:r>
      <w:r>
        <w:rPr>
          <w:rFonts w:hint="eastAsia" w:ascii="仿宋_GB2312" w:eastAsia="仿宋_GB2312"/>
          <w:sz w:val="32"/>
          <w:szCs w:val="32"/>
          <w:lang w:val="en-US" w:eastAsia="zh-CN"/>
        </w:rPr>
        <w:t>210</w:t>
      </w:r>
      <w:r>
        <w:rPr>
          <w:rFonts w:hint="eastAsia" w:ascii="仿宋_GB2312" w:eastAsia="仿宋_GB2312"/>
          <w:sz w:val="32"/>
          <w:szCs w:val="32"/>
        </w:rPr>
        <w:t>万元。</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五、事故发生原因和事故性质</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（一）事故发生的原因</w:t>
      </w:r>
    </w:p>
    <w:p>
      <w:pPr>
        <w:tabs>
          <w:tab w:val="left" w:pos="312"/>
        </w:tabs>
        <w:ind w:firstLine="640" w:firstLineChars="200"/>
        <w:outlineLvl w:val="2"/>
        <w:rPr>
          <w:rFonts w:ascii="仿宋_GB2312" w:eastAsia="仿宋_GB2312"/>
          <w:color w:val="auto"/>
          <w:sz w:val="32"/>
          <w:szCs w:val="32"/>
        </w:rPr>
      </w:pPr>
      <w:r>
        <w:rPr>
          <w:rFonts w:hint="eastAsia" w:ascii="仿宋_GB2312" w:eastAsia="仿宋_GB2312"/>
          <w:color w:val="auto"/>
          <w:sz w:val="32"/>
          <w:szCs w:val="32"/>
        </w:rPr>
        <w:t>1.直接原因</w:t>
      </w:r>
    </w:p>
    <w:p>
      <w:pPr>
        <w:tabs>
          <w:tab w:val="left" w:pos="312"/>
        </w:tabs>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博山东路</w:t>
      </w:r>
      <w:r>
        <w:rPr>
          <w:rFonts w:hint="eastAsia" w:ascii="仿宋_GB2312" w:eastAsia="仿宋_GB2312"/>
          <w:color w:val="auto"/>
          <w:sz w:val="32"/>
          <w:szCs w:val="32"/>
          <w:highlight w:val="none"/>
          <w:lang w:val="en-US" w:eastAsia="zh-CN"/>
        </w:rPr>
        <w:t>90号菜市场二楼露台空调外机下方电线长时间暴露在外老化，导体裸露，</w:t>
      </w:r>
      <w:r>
        <w:rPr>
          <w:rFonts w:hint="eastAsia" w:ascii="仿宋_GB2312" w:eastAsia="仿宋_GB2312"/>
          <w:color w:val="auto"/>
          <w:sz w:val="32"/>
          <w:szCs w:val="32"/>
          <w:highlight w:val="none"/>
          <w:lang w:eastAsia="zh-CN"/>
        </w:rPr>
        <w:t>徐小猛在防水作业勘察过程中直接</w:t>
      </w:r>
      <w:r>
        <w:rPr>
          <w:rFonts w:hint="eastAsia" w:ascii="仿宋_GB2312" w:eastAsia="仿宋_GB2312"/>
          <w:color w:val="auto"/>
          <w:sz w:val="32"/>
          <w:szCs w:val="32"/>
          <w:highlight w:val="none"/>
          <w:lang w:val="en-US" w:eastAsia="zh-CN"/>
        </w:rPr>
        <w:t>触碰</w:t>
      </w:r>
      <w:r>
        <w:rPr>
          <w:rFonts w:hint="eastAsia" w:ascii="仿宋_GB2312" w:eastAsia="仿宋_GB2312"/>
          <w:color w:val="auto"/>
          <w:sz w:val="32"/>
          <w:szCs w:val="32"/>
          <w:highlight w:val="none"/>
          <w:lang w:eastAsia="zh-CN"/>
        </w:rPr>
        <w:t>到裸露的导体导致事故发生。</w:t>
      </w:r>
    </w:p>
    <w:p>
      <w:pPr>
        <w:tabs>
          <w:tab w:val="left" w:pos="312"/>
        </w:tabs>
        <w:ind w:firstLine="640" w:firstLineChars="200"/>
        <w:outlineLvl w:val="2"/>
        <w:rPr>
          <w:rFonts w:ascii="仿宋_GB2312" w:eastAsia="仿宋_GB2312"/>
          <w:color w:val="auto"/>
          <w:sz w:val="32"/>
          <w:szCs w:val="32"/>
        </w:rPr>
      </w:pPr>
      <w:r>
        <w:rPr>
          <w:rFonts w:hint="eastAsia" w:ascii="仿宋_GB2312" w:eastAsia="仿宋_GB2312"/>
          <w:color w:val="auto"/>
          <w:sz w:val="32"/>
          <w:szCs w:val="32"/>
        </w:rPr>
        <w:t>2.间接原因</w:t>
      </w:r>
    </w:p>
    <w:p>
      <w:pPr>
        <w:tabs>
          <w:tab w:val="left" w:pos="312"/>
        </w:tabs>
        <w:ind w:firstLine="640" w:firstLineChars="200"/>
        <w:rPr>
          <w:rFonts w:hint="eastAsia" w:ascii="仿宋_GB2312" w:eastAsia="仿宋_GB2312"/>
          <w:color w:val="FF0000"/>
          <w:sz w:val="32"/>
          <w:szCs w:val="32"/>
          <w:lang w:eastAsia="zh-CN"/>
        </w:rPr>
      </w:pPr>
      <w:r>
        <w:rPr>
          <w:rFonts w:hint="eastAsia" w:ascii="仿宋_GB2312" w:eastAsia="仿宋_GB2312"/>
          <w:color w:val="auto"/>
          <w:sz w:val="32"/>
          <w:szCs w:val="32"/>
          <w:lang w:eastAsia="zh-CN"/>
        </w:rPr>
        <w:t>万德</w:t>
      </w:r>
      <w:r>
        <w:rPr>
          <w:rFonts w:hint="eastAsia" w:ascii="仿宋_GB2312" w:eastAsia="仿宋_GB2312"/>
          <w:color w:val="auto"/>
          <w:sz w:val="32"/>
          <w:szCs w:val="32"/>
        </w:rPr>
        <w:t>公司</w:t>
      </w:r>
      <w:r>
        <w:rPr>
          <w:rFonts w:hint="eastAsia" w:ascii="仿宋_GB2312" w:eastAsia="仿宋_GB2312"/>
          <w:color w:val="auto"/>
          <w:sz w:val="32"/>
          <w:szCs w:val="32"/>
          <w:lang w:eastAsia="zh-CN"/>
        </w:rPr>
        <w:t>未</w:t>
      </w:r>
      <w:r>
        <w:rPr>
          <w:rFonts w:hint="eastAsia" w:ascii="仿宋_GB2312" w:eastAsia="仿宋_GB2312"/>
          <w:color w:val="auto"/>
          <w:sz w:val="32"/>
          <w:szCs w:val="32"/>
        </w:rPr>
        <w:t>建立健全生产安全事故隐患排查治理制度，</w:t>
      </w:r>
      <w:r>
        <w:rPr>
          <w:rFonts w:hint="eastAsia" w:ascii="仿宋_GB2312" w:eastAsia="仿宋_GB2312"/>
          <w:sz w:val="32"/>
          <w:szCs w:val="32"/>
          <w:lang w:eastAsia="zh-CN"/>
        </w:rPr>
        <w:t>安全风险分级管控和隐患排查治理落实不力，未发现电线导体裸露的安全隐患；未对临时雇佣人员进行安全教育和安全注意事项告知。</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（二）事故性质</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调查组认为，“</w:t>
      </w:r>
      <w:r>
        <w:rPr>
          <w:rFonts w:hint="eastAsia" w:ascii="仿宋_GB2312" w:hAnsi="仿宋_GB2312" w:eastAsia="仿宋_GB2312" w:cs="仿宋_GB2312"/>
          <w:sz w:val="32"/>
          <w:szCs w:val="32"/>
          <w:lang w:val="en-US" w:eastAsia="zh-CN"/>
        </w:rPr>
        <w:t>12.4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触电死亡</w:t>
      </w:r>
      <w:r>
        <w:rPr>
          <w:rFonts w:hint="eastAsia" w:ascii="仿宋_GB2312" w:hAnsi="仿宋_GB2312" w:eastAsia="仿宋_GB2312" w:cs="仿宋_GB2312"/>
          <w:sz w:val="32"/>
          <w:szCs w:val="32"/>
        </w:rPr>
        <w:t>事故是一起一般等级生产安全责任事故。</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六、事故责任的认定和处理建议</w:t>
      </w:r>
    </w:p>
    <w:p>
      <w:pPr>
        <w:spacing w:line="600" w:lineRule="exact"/>
        <w:ind w:firstLine="640" w:firstLineChars="200"/>
        <w:outlineLvl w:val="1"/>
        <w:rPr>
          <w:rFonts w:ascii="楷体_GB2312" w:hAnsi="楷体_GB2312" w:eastAsia="楷体_GB2312" w:cs="楷体_GB2312"/>
          <w:b/>
          <w:color w:val="000000"/>
          <w:sz w:val="32"/>
          <w:szCs w:val="32"/>
        </w:rPr>
      </w:pPr>
      <w:r>
        <w:rPr>
          <w:rFonts w:hint="eastAsia" w:ascii="楷体_GB2312" w:hAnsi="楷体_GB2312" w:eastAsia="楷体_GB2312" w:cs="楷体_GB2312"/>
          <w:b w:val="0"/>
          <w:bCs/>
          <w:color w:val="000000"/>
          <w:sz w:val="32"/>
          <w:szCs w:val="32"/>
        </w:rPr>
        <w:t>（一）对事故责任者的责任认定和处理建议</w:t>
      </w:r>
    </w:p>
    <w:p>
      <w:pPr>
        <w:ind w:firstLine="640" w:firstLineChars="200"/>
        <w:rPr>
          <w:rFonts w:hint="eastAsia" w:ascii="仿宋_GB2312" w:eastAsia="仿宋_GB2312"/>
          <w:color w:val="auto"/>
          <w:sz w:val="32"/>
          <w:szCs w:val="32"/>
        </w:rPr>
      </w:pPr>
      <w:r>
        <w:rPr>
          <w:rFonts w:hint="eastAsia" w:ascii="仿宋_GB2312" w:eastAsia="仿宋_GB2312"/>
          <w:sz w:val="32"/>
          <w:szCs w:val="32"/>
          <w:highlight w:val="none"/>
          <w:lang w:eastAsia="zh-CN"/>
        </w:rPr>
        <w:t>卜运富</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万德公司</w:t>
      </w:r>
      <w:r>
        <w:rPr>
          <w:rFonts w:hint="eastAsia" w:ascii="仿宋_GB2312" w:eastAsia="仿宋_GB2312"/>
          <w:sz w:val="32"/>
          <w:szCs w:val="32"/>
          <w:highlight w:val="none"/>
          <w:lang w:val="en-US" w:eastAsia="zh-CN"/>
        </w:rPr>
        <w:t>总经理</w:t>
      </w:r>
      <w:r>
        <w:rPr>
          <w:rFonts w:hint="eastAsia" w:ascii="仿宋_GB2312" w:eastAsia="仿宋_GB2312"/>
          <w:sz w:val="32"/>
          <w:szCs w:val="32"/>
        </w:rPr>
        <w:t>，</w:t>
      </w:r>
      <w:r>
        <w:rPr>
          <w:rFonts w:hint="eastAsia" w:ascii="仿宋_GB2312" w:eastAsia="仿宋_GB2312"/>
          <w:color w:val="auto"/>
          <w:sz w:val="32"/>
          <w:szCs w:val="32"/>
          <w:lang w:eastAsia="zh-CN"/>
        </w:rPr>
        <w:t>未</w:t>
      </w:r>
      <w:r>
        <w:rPr>
          <w:rFonts w:hint="eastAsia" w:ascii="仿宋_GB2312" w:eastAsia="仿宋_GB2312"/>
          <w:color w:val="auto"/>
          <w:sz w:val="32"/>
          <w:szCs w:val="32"/>
        </w:rPr>
        <w:t>建立健全生产安全事故隐患排查治理制度</w:t>
      </w:r>
      <w:r>
        <w:rPr>
          <w:rFonts w:hint="eastAsia" w:ascii="仿宋_GB2312" w:eastAsia="仿宋_GB2312"/>
          <w:color w:val="auto"/>
          <w:sz w:val="32"/>
          <w:szCs w:val="32"/>
          <w:lang w:eastAsia="zh-CN"/>
        </w:rPr>
        <w:t>，</w:t>
      </w:r>
      <w:r>
        <w:rPr>
          <w:rFonts w:hint="eastAsia" w:ascii="仿宋_GB2312" w:eastAsia="仿宋_GB2312"/>
          <w:sz w:val="32"/>
          <w:szCs w:val="32"/>
          <w:lang w:eastAsia="zh-CN"/>
        </w:rPr>
        <w:t>未</w:t>
      </w:r>
      <w:r>
        <w:rPr>
          <w:rFonts w:hint="eastAsia" w:ascii="仿宋_GB2312" w:eastAsia="仿宋_GB2312"/>
          <w:sz w:val="32"/>
          <w:szCs w:val="32"/>
        </w:rPr>
        <w:t>及时消除生产安全事故隐患，未对临时雇佣人员进行安全教育和安全注意事项告知</w:t>
      </w:r>
      <w:r>
        <w:rPr>
          <w:rFonts w:hint="eastAsia" w:ascii="仿宋_GB2312" w:eastAsia="仿宋_GB2312"/>
          <w:sz w:val="32"/>
          <w:szCs w:val="32"/>
          <w:lang w:eastAsia="zh-CN"/>
        </w:rPr>
        <w:t>，</w:t>
      </w:r>
      <w:r>
        <w:rPr>
          <w:rFonts w:hint="eastAsia" w:ascii="仿宋_GB2312" w:eastAsia="仿宋_GB2312"/>
          <w:sz w:val="32"/>
          <w:szCs w:val="32"/>
        </w:rPr>
        <w:t>违反了《中华人民共和国安全生产法》第二十一条第</w:t>
      </w:r>
      <w:r>
        <w:rPr>
          <w:rFonts w:hint="eastAsia" w:ascii="仿宋_GB2312" w:eastAsia="仿宋_GB2312"/>
          <w:sz w:val="32"/>
          <w:szCs w:val="32"/>
          <w:lang w:eastAsia="zh-CN"/>
        </w:rPr>
        <w:t>二项、第三项和第五</w:t>
      </w:r>
      <w:r>
        <w:rPr>
          <w:rFonts w:hint="eastAsia" w:ascii="仿宋_GB2312" w:eastAsia="仿宋_GB2312"/>
          <w:sz w:val="32"/>
          <w:szCs w:val="32"/>
        </w:rPr>
        <w:t>项的规定，对事故</w:t>
      </w:r>
      <w:r>
        <w:rPr>
          <w:rFonts w:hint="eastAsia" w:ascii="仿宋_GB2312" w:eastAsia="仿宋_GB2312"/>
          <w:sz w:val="32"/>
          <w:szCs w:val="32"/>
          <w:lang w:val="en-US" w:eastAsia="zh-CN"/>
        </w:rPr>
        <w:t>的</w:t>
      </w:r>
      <w:r>
        <w:rPr>
          <w:rFonts w:hint="eastAsia" w:ascii="仿宋_GB2312" w:eastAsia="仿宋_GB2312"/>
          <w:sz w:val="32"/>
          <w:szCs w:val="32"/>
        </w:rPr>
        <w:t>发生负有</w:t>
      </w:r>
      <w:r>
        <w:rPr>
          <w:rFonts w:hint="eastAsia" w:ascii="仿宋_GB2312" w:eastAsia="仿宋_GB2312"/>
          <w:sz w:val="32"/>
          <w:szCs w:val="32"/>
          <w:lang w:val="en-US" w:eastAsia="zh-CN"/>
        </w:rPr>
        <w:t>管理</w:t>
      </w:r>
      <w:r>
        <w:rPr>
          <w:rFonts w:hint="eastAsia" w:ascii="仿宋_GB2312" w:eastAsia="仿宋_GB2312"/>
          <w:sz w:val="32"/>
          <w:szCs w:val="32"/>
        </w:rPr>
        <w:t>责任，建议区应急管理</w:t>
      </w:r>
      <w:r>
        <w:rPr>
          <w:rFonts w:hint="eastAsia" w:ascii="仿宋_GB2312" w:eastAsia="仿宋_GB2312"/>
          <w:color w:val="auto"/>
          <w:sz w:val="32"/>
          <w:szCs w:val="32"/>
        </w:rPr>
        <w:t>局依法予以行政处罚。</w:t>
      </w:r>
    </w:p>
    <w:p>
      <w:pPr>
        <w:spacing w:line="600" w:lineRule="exact"/>
        <w:ind w:firstLine="640" w:firstLineChars="200"/>
        <w:outlineLvl w:val="1"/>
        <w:rPr>
          <w:rFonts w:ascii="楷体_GB2312" w:hAnsi="楷体_GB2312" w:eastAsia="楷体_GB2312" w:cs="楷体_GB2312"/>
          <w:b w:val="0"/>
          <w:bCs/>
          <w:color w:val="000000"/>
          <w:sz w:val="32"/>
          <w:szCs w:val="32"/>
        </w:rPr>
      </w:pPr>
      <w:r>
        <w:rPr>
          <w:rFonts w:hint="eastAsia" w:ascii="楷体_GB2312" w:hAnsi="楷体_GB2312" w:eastAsia="楷体_GB2312" w:cs="楷体_GB2312"/>
          <w:b w:val="0"/>
          <w:bCs/>
          <w:color w:val="000000"/>
          <w:sz w:val="32"/>
          <w:szCs w:val="32"/>
        </w:rPr>
        <w:t>（二）对事故单位的责任认定和处理建议</w:t>
      </w: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lang w:eastAsia="zh-CN"/>
        </w:rPr>
        <w:t>万德</w:t>
      </w:r>
      <w:r>
        <w:rPr>
          <w:rFonts w:hint="eastAsia" w:ascii="仿宋_GB2312" w:eastAsia="仿宋_GB2312"/>
          <w:color w:val="auto"/>
          <w:sz w:val="32"/>
          <w:szCs w:val="32"/>
        </w:rPr>
        <w:t>公司</w:t>
      </w:r>
      <w:r>
        <w:rPr>
          <w:rFonts w:hint="eastAsia" w:ascii="仿宋_GB2312" w:eastAsia="仿宋_GB2312"/>
          <w:color w:val="auto"/>
          <w:sz w:val="32"/>
          <w:szCs w:val="32"/>
          <w:lang w:eastAsia="zh-CN"/>
        </w:rPr>
        <w:t>未</w:t>
      </w:r>
      <w:r>
        <w:rPr>
          <w:rFonts w:hint="eastAsia" w:ascii="仿宋_GB2312" w:eastAsia="仿宋_GB2312"/>
          <w:color w:val="auto"/>
          <w:sz w:val="32"/>
          <w:szCs w:val="32"/>
        </w:rPr>
        <w:t>建立健全生产安全事故隐患排查治理制度，</w:t>
      </w:r>
      <w:r>
        <w:rPr>
          <w:rFonts w:hint="eastAsia" w:ascii="仿宋_GB2312" w:eastAsia="仿宋_GB2312"/>
          <w:sz w:val="32"/>
          <w:szCs w:val="32"/>
          <w:lang w:eastAsia="zh-CN"/>
        </w:rPr>
        <w:t>安全风险分级管控和隐患排查治理落实不力，在日常安全巡查中未发现电线导体裸露的安全隐患</w:t>
      </w:r>
      <w:r>
        <w:rPr>
          <w:rFonts w:hint="eastAsia" w:ascii="仿宋_GB2312" w:eastAsia="仿宋_GB2312"/>
          <w:color w:val="auto"/>
          <w:sz w:val="32"/>
          <w:szCs w:val="32"/>
          <w:lang w:eastAsia="zh-CN"/>
        </w:rPr>
        <w:t>，未对临时雇佣人员进行安全教育和安全注意事项告知</w:t>
      </w:r>
      <w:r>
        <w:rPr>
          <w:rFonts w:hint="eastAsia" w:ascii="仿宋_GB2312" w:eastAsia="仿宋_GB2312"/>
          <w:sz w:val="32"/>
          <w:szCs w:val="32"/>
          <w:lang w:eastAsia="zh-CN"/>
        </w:rPr>
        <w:t>，</w:t>
      </w:r>
      <w:r>
        <w:rPr>
          <w:rFonts w:hint="eastAsia" w:ascii="仿宋_GB2312" w:eastAsia="仿宋_GB2312"/>
          <w:color w:val="auto"/>
          <w:sz w:val="32"/>
          <w:szCs w:val="32"/>
        </w:rPr>
        <w:t>违反了《中华人民共和国安全生产法》</w:t>
      </w:r>
      <w:r>
        <w:rPr>
          <w:rFonts w:hint="eastAsia" w:ascii="仿宋_GB2312" w:eastAsia="仿宋_GB2312"/>
          <w:color w:val="auto"/>
          <w:sz w:val="32"/>
          <w:szCs w:val="32"/>
          <w:lang w:eastAsia="zh-CN"/>
        </w:rPr>
        <w:t>第二十八条第一款和</w:t>
      </w:r>
      <w:r>
        <w:rPr>
          <w:rFonts w:hint="eastAsia" w:ascii="仿宋_GB2312" w:eastAsia="仿宋_GB2312"/>
          <w:color w:val="auto"/>
          <w:sz w:val="32"/>
          <w:szCs w:val="32"/>
        </w:rPr>
        <w:t>第</w:t>
      </w:r>
      <w:r>
        <w:rPr>
          <w:rFonts w:hint="eastAsia" w:ascii="仿宋_GB2312" w:eastAsia="仿宋_GB2312"/>
          <w:color w:val="auto"/>
          <w:sz w:val="32"/>
          <w:szCs w:val="32"/>
          <w:lang w:eastAsia="zh-CN"/>
        </w:rPr>
        <w:t>四十一条第二款</w:t>
      </w:r>
      <w:r>
        <w:rPr>
          <w:rFonts w:hint="eastAsia" w:ascii="仿宋_GB2312" w:eastAsia="仿宋_GB2312"/>
          <w:color w:val="auto"/>
          <w:sz w:val="32"/>
          <w:szCs w:val="32"/>
        </w:rPr>
        <w:t>的规定，对事故的发生负有责任，建议区应急管理局依法予以行政处罚。</w:t>
      </w:r>
    </w:p>
    <w:p>
      <w:pPr>
        <w:ind w:firstLine="643"/>
        <w:jc w:val="left"/>
        <w:outlineLvl w:val="0"/>
        <w:rPr>
          <w:rFonts w:ascii="黑体" w:eastAsia="黑体"/>
          <w:b w:val="0"/>
          <w:bCs/>
          <w:color w:val="000000"/>
          <w:sz w:val="32"/>
          <w:szCs w:val="32"/>
        </w:rPr>
      </w:pPr>
      <w:r>
        <w:rPr>
          <w:rFonts w:hint="eastAsia" w:ascii="黑体" w:eastAsia="黑体"/>
          <w:b w:val="0"/>
          <w:bCs/>
          <w:color w:val="000000"/>
          <w:sz w:val="32"/>
          <w:szCs w:val="32"/>
        </w:rPr>
        <w:t>七、整改防范措施建议</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12.4</w:t>
      </w:r>
      <w:r>
        <w:rPr>
          <w:rFonts w:hint="eastAsia" w:ascii="仿宋_GB2312" w:eastAsia="仿宋_GB2312"/>
          <w:sz w:val="32"/>
          <w:szCs w:val="32"/>
          <w:highlight w:val="none"/>
        </w:rPr>
        <w:t>”事故的发生暴露了</w:t>
      </w:r>
      <w:r>
        <w:rPr>
          <w:rFonts w:hint="eastAsia" w:ascii="仿宋_GB2312" w:eastAsia="仿宋_GB2312"/>
          <w:sz w:val="32"/>
          <w:szCs w:val="32"/>
          <w:highlight w:val="none"/>
          <w:lang w:eastAsia="zh-CN"/>
        </w:rPr>
        <w:t>万德</w:t>
      </w:r>
      <w:r>
        <w:rPr>
          <w:rFonts w:hint="eastAsia" w:ascii="仿宋_GB2312" w:eastAsia="仿宋_GB2312"/>
          <w:sz w:val="32"/>
          <w:szCs w:val="32"/>
          <w:highlight w:val="none"/>
        </w:rPr>
        <w:t>公司及其</w:t>
      </w:r>
      <w:r>
        <w:rPr>
          <w:rFonts w:hint="eastAsia" w:ascii="仿宋_GB2312" w:eastAsia="仿宋_GB2312"/>
          <w:sz w:val="32"/>
          <w:szCs w:val="32"/>
          <w:highlight w:val="none"/>
          <w:lang w:eastAsia="zh-CN"/>
        </w:rPr>
        <w:t>主要负责人</w:t>
      </w:r>
      <w:r>
        <w:rPr>
          <w:rFonts w:hint="eastAsia" w:ascii="仿宋_GB2312" w:eastAsia="仿宋_GB2312"/>
          <w:sz w:val="32"/>
          <w:szCs w:val="32"/>
          <w:highlight w:val="none"/>
        </w:rPr>
        <w:t>在</w:t>
      </w:r>
      <w:r>
        <w:rPr>
          <w:rFonts w:hint="eastAsia" w:ascii="仿宋_GB2312" w:eastAsia="仿宋_GB2312"/>
          <w:sz w:val="32"/>
          <w:szCs w:val="32"/>
          <w:highlight w:val="none"/>
          <w:lang w:eastAsia="zh-CN"/>
        </w:rPr>
        <w:t>健全</w:t>
      </w:r>
      <w:r>
        <w:rPr>
          <w:rFonts w:hint="eastAsia" w:ascii="仿宋_GB2312" w:eastAsia="仿宋_GB2312"/>
          <w:sz w:val="32"/>
          <w:szCs w:val="32"/>
          <w:highlight w:val="none"/>
        </w:rPr>
        <w:t>安全生产</w:t>
      </w:r>
      <w:r>
        <w:rPr>
          <w:rFonts w:hint="eastAsia" w:ascii="仿宋_GB2312" w:eastAsia="仿宋_GB2312"/>
          <w:sz w:val="32"/>
          <w:szCs w:val="32"/>
          <w:highlight w:val="none"/>
          <w:lang w:eastAsia="zh-CN"/>
        </w:rPr>
        <w:t>制度和落实隐患排查治理</w:t>
      </w:r>
      <w:r>
        <w:rPr>
          <w:rFonts w:hint="eastAsia" w:ascii="仿宋_GB2312" w:eastAsia="仿宋_GB2312"/>
          <w:sz w:val="32"/>
          <w:szCs w:val="32"/>
          <w:highlight w:val="none"/>
        </w:rPr>
        <w:t>等方面存在一些问题，为深刻吸取事故教训，进一步加强安全生产工作，提出以下事故防范和整改措施：</w:t>
      </w:r>
    </w:p>
    <w:p>
      <w:pPr>
        <w:numPr>
          <w:ilvl w:val="0"/>
          <w:numId w:val="0"/>
        </w:numPr>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1.万德公司要进一步增强安全生产意识，强化落实企业主要负责人的各项职责，建立健全安全生产规章制度及操作规程，督促员工严格遵守并执行相关制度要求。</w:t>
      </w:r>
    </w:p>
    <w:p>
      <w:pPr>
        <w:numPr>
          <w:ilvl w:val="0"/>
          <w:numId w:val="0"/>
        </w:numPr>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2.万德公司要加强安全隐患排查治理工作，强化施工过程中安全风险辨识，落实相应的管控措施。</w:t>
      </w:r>
    </w:p>
    <w:p>
      <w:pPr>
        <w:numPr>
          <w:ilvl w:val="0"/>
          <w:numId w:val="0"/>
        </w:numPr>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3.万德公司要进一步加强从业人员的安全教育和技术交底，提高其安全生产意识。</w:t>
      </w:r>
    </w:p>
    <w:p>
      <w:pPr>
        <w:rPr>
          <w:rFonts w:hint="eastAsia" w:ascii="仿宋_GB2312" w:eastAsia="仿宋_GB2312"/>
          <w:sz w:val="32"/>
          <w:szCs w:val="32"/>
          <w:highlight w:val="none"/>
          <w:lang w:eastAsia="zh-CN"/>
        </w:rPr>
      </w:pPr>
    </w:p>
    <w:p>
      <w:pPr>
        <w:rPr>
          <w:rFonts w:hint="eastAsia" w:ascii="仿宋_GB2312" w:eastAsia="仿宋_GB2312"/>
          <w:sz w:val="32"/>
          <w:szCs w:val="32"/>
          <w:highlight w:val="none"/>
          <w:lang w:eastAsia="zh-CN"/>
        </w:rPr>
      </w:pPr>
      <w:bookmarkStart w:id="0" w:name="_GoBack"/>
      <w:bookmarkEnd w:id="0"/>
    </w:p>
    <w:p>
      <w:pPr>
        <w:wordWrap w:val="0"/>
        <w:spacing w:line="600" w:lineRule="exact"/>
        <w:jc w:val="right"/>
        <w:rPr>
          <w:rFonts w:hint="eastAsia" w:ascii="仿宋_GB2312" w:eastAsia="仿宋_GB2312"/>
          <w:sz w:val="32"/>
          <w:szCs w:val="32"/>
          <w:highlight w:val="none"/>
        </w:rPr>
      </w:pPr>
      <w:r>
        <w:rPr>
          <w:rFonts w:hint="eastAsia" w:ascii="仿宋_GB2312" w:eastAsia="仿宋_GB2312"/>
          <w:sz w:val="32"/>
          <w:szCs w:val="32"/>
          <w:highlight w:val="none"/>
        </w:rPr>
        <w:t>上海浦东万德集贸市场经营管理有限公司</w:t>
      </w:r>
    </w:p>
    <w:p>
      <w:pPr>
        <w:wordWrap w:val="0"/>
        <w:spacing w:line="600" w:lineRule="exact"/>
        <w:jc w:val="right"/>
        <w:rPr>
          <w:rFonts w:ascii="仿宋_GB2312" w:eastAsia="仿宋_GB2312"/>
          <w:sz w:val="32"/>
          <w:szCs w:val="32"/>
          <w:highlight w:val="none"/>
        </w:rPr>
      </w:pP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12.4</w:t>
      </w:r>
      <w:r>
        <w:rPr>
          <w:rFonts w:hint="eastAsia" w:ascii="仿宋_GB2312" w:eastAsia="仿宋_GB2312"/>
          <w:sz w:val="32"/>
          <w:szCs w:val="32"/>
          <w:highlight w:val="none"/>
        </w:rPr>
        <w:t xml:space="preserve">”触电死亡事故调查组   </w:t>
      </w:r>
    </w:p>
    <w:p>
      <w:pPr>
        <w:wordWrap w:val="0"/>
        <w:spacing w:line="600" w:lineRule="exact"/>
        <w:ind w:firstLine="640" w:firstLineChars="200"/>
        <w:jc w:val="center"/>
        <w:outlineLvl w:val="0"/>
        <w:rPr>
          <w:rFonts w:ascii="仿宋_GB2312" w:eastAsia="仿宋_GB2312"/>
          <w:sz w:val="30"/>
          <w:szCs w:val="30"/>
          <w:highlight w:val="none"/>
        </w:rPr>
      </w:pPr>
      <w:r>
        <w:rPr>
          <w:rFonts w:hint="eastAsia" w:ascii="仿宋_GB2312" w:eastAsia="仿宋_GB2312"/>
          <w:sz w:val="32"/>
          <w:szCs w:val="32"/>
          <w:highlight w:val="none"/>
        </w:rPr>
        <w:t xml:space="preserve">                       202</w:t>
      </w: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rPr>
        <w:t>年</w:t>
      </w: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月</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日</w:t>
      </w: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简体">
    <w:altName w:val="微软雅黑"/>
    <w:panose1 w:val="00000000000000000000"/>
    <w:charset w:val="00"/>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t>9</w:t>
    </w:r>
    <w: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fldChar w:fldCharType="begin"/>
    </w:r>
    <w:r>
      <w:rPr>
        <w:rStyle w:val="12"/>
      </w:rPr>
      <w:instrText xml:space="preserve">PAGE  </w:instrText>
    </w:r>
    <w: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172A27"/>
    <w:rsid w:val="00003B3D"/>
    <w:rsid w:val="00012865"/>
    <w:rsid w:val="00014C08"/>
    <w:rsid w:val="00014DEC"/>
    <w:rsid w:val="00025299"/>
    <w:rsid w:val="0002799D"/>
    <w:rsid w:val="00036AEE"/>
    <w:rsid w:val="00043AB0"/>
    <w:rsid w:val="000612A6"/>
    <w:rsid w:val="0007106B"/>
    <w:rsid w:val="0007235B"/>
    <w:rsid w:val="000766FC"/>
    <w:rsid w:val="000852EE"/>
    <w:rsid w:val="00087C80"/>
    <w:rsid w:val="000A4E53"/>
    <w:rsid w:val="000B2E49"/>
    <w:rsid w:val="000D39BB"/>
    <w:rsid w:val="000D41A8"/>
    <w:rsid w:val="000E5985"/>
    <w:rsid w:val="000E7BAE"/>
    <w:rsid w:val="00110C37"/>
    <w:rsid w:val="001218A2"/>
    <w:rsid w:val="00124656"/>
    <w:rsid w:val="001450E8"/>
    <w:rsid w:val="00145C14"/>
    <w:rsid w:val="001501FD"/>
    <w:rsid w:val="00160FF4"/>
    <w:rsid w:val="001705F1"/>
    <w:rsid w:val="00170C89"/>
    <w:rsid w:val="00172A27"/>
    <w:rsid w:val="00186922"/>
    <w:rsid w:val="001933FC"/>
    <w:rsid w:val="001A69BD"/>
    <w:rsid w:val="001B627C"/>
    <w:rsid w:val="001C5CE8"/>
    <w:rsid w:val="001D5692"/>
    <w:rsid w:val="001D5E6F"/>
    <w:rsid w:val="001D6EAB"/>
    <w:rsid w:val="001E0E5E"/>
    <w:rsid w:val="001F094D"/>
    <w:rsid w:val="001F65E6"/>
    <w:rsid w:val="00200F44"/>
    <w:rsid w:val="0020338B"/>
    <w:rsid w:val="00206B9B"/>
    <w:rsid w:val="00215018"/>
    <w:rsid w:val="0022298E"/>
    <w:rsid w:val="00227DEB"/>
    <w:rsid w:val="00234376"/>
    <w:rsid w:val="00236733"/>
    <w:rsid w:val="00240076"/>
    <w:rsid w:val="00240A57"/>
    <w:rsid w:val="0024708E"/>
    <w:rsid w:val="002556CC"/>
    <w:rsid w:val="002566B4"/>
    <w:rsid w:val="00261A87"/>
    <w:rsid w:val="0026475B"/>
    <w:rsid w:val="00265F38"/>
    <w:rsid w:val="00271B23"/>
    <w:rsid w:val="00274BD9"/>
    <w:rsid w:val="00296998"/>
    <w:rsid w:val="002A29C3"/>
    <w:rsid w:val="002B4A0B"/>
    <w:rsid w:val="002B788B"/>
    <w:rsid w:val="002C544C"/>
    <w:rsid w:val="002D054E"/>
    <w:rsid w:val="002D2821"/>
    <w:rsid w:val="002D53B3"/>
    <w:rsid w:val="002D60BA"/>
    <w:rsid w:val="002E05E8"/>
    <w:rsid w:val="002E45C2"/>
    <w:rsid w:val="002E72D9"/>
    <w:rsid w:val="003027F5"/>
    <w:rsid w:val="00305670"/>
    <w:rsid w:val="0030721B"/>
    <w:rsid w:val="003656B7"/>
    <w:rsid w:val="00366468"/>
    <w:rsid w:val="00374089"/>
    <w:rsid w:val="0038104E"/>
    <w:rsid w:val="00387F9A"/>
    <w:rsid w:val="00393C45"/>
    <w:rsid w:val="00393FF1"/>
    <w:rsid w:val="003A26E4"/>
    <w:rsid w:val="003B6FAF"/>
    <w:rsid w:val="003C0B61"/>
    <w:rsid w:val="003C0D3A"/>
    <w:rsid w:val="003C5DC0"/>
    <w:rsid w:val="003D4F40"/>
    <w:rsid w:val="003D77B7"/>
    <w:rsid w:val="003F21BD"/>
    <w:rsid w:val="003F27B8"/>
    <w:rsid w:val="003F6433"/>
    <w:rsid w:val="0041640F"/>
    <w:rsid w:val="00421253"/>
    <w:rsid w:val="00426851"/>
    <w:rsid w:val="00426CC1"/>
    <w:rsid w:val="00442A88"/>
    <w:rsid w:val="00457F73"/>
    <w:rsid w:val="00461EED"/>
    <w:rsid w:val="00476DA4"/>
    <w:rsid w:val="004823F6"/>
    <w:rsid w:val="0048597B"/>
    <w:rsid w:val="00491F61"/>
    <w:rsid w:val="004958FA"/>
    <w:rsid w:val="004A4F21"/>
    <w:rsid w:val="004A6166"/>
    <w:rsid w:val="004A6383"/>
    <w:rsid w:val="004A7A05"/>
    <w:rsid w:val="004B2B37"/>
    <w:rsid w:val="004B7211"/>
    <w:rsid w:val="004C00C7"/>
    <w:rsid w:val="004D1F11"/>
    <w:rsid w:val="004D4CE5"/>
    <w:rsid w:val="004E0CF3"/>
    <w:rsid w:val="004E219E"/>
    <w:rsid w:val="004E4E07"/>
    <w:rsid w:val="004F6054"/>
    <w:rsid w:val="00502C1B"/>
    <w:rsid w:val="00506317"/>
    <w:rsid w:val="005110C8"/>
    <w:rsid w:val="0052266C"/>
    <w:rsid w:val="00525991"/>
    <w:rsid w:val="005262DC"/>
    <w:rsid w:val="0053014C"/>
    <w:rsid w:val="00545D90"/>
    <w:rsid w:val="0056006F"/>
    <w:rsid w:val="00561C54"/>
    <w:rsid w:val="005659B4"/>
    <w:rsid w:val="005671BD"/>
    <w:rsid w:val="00577AD6"/>
    <w:rsid w:val="005930C6"/>
    <w:rsid w:val="00595B24"/>
    <w:rsid w:val="005961AE"/>
    <w:rsid w:val="00597A2A"/>
    <w:rsid w:val="005A1E6F"/>
    <w:rsid w:val="005B3DE7"/>
    <w:rsid w:val="005B641B"/>
    <w:rsid w:val="005C2851"/>
    <w:rsid w:val="005C2E21"/>
    <w:rsid w:val="005C5C42"/>
    <w:rsid w:val="005C7699"/>
    <w:rsid w:val="005D03F0"/>
    <w:rsid w:val="005E7B2E"/>
    <w:rsid w:val="005F177C"/>
    <w:rsid w:val="005F52BC"/>
    <w:rsid w:val="00603CAF"/>
    <w:rsid w:val="00605A1A"/>
    <w:rsid w:val="00605E41"/>
    <w:rsid w:val="006121C3"/>
    <w:rsid w:val="0061245C"/>
    <w:rsid w:val="00614238"/>
    <w:rsid w:val="0062439D"/>
    <w:rsid w:val="00625FE7"/>
    <w:rsid w:val="0062722B"/>
    <w:rsid w:val="00630E4F"/>
    <w:rsid w:val="00632B94"/>
    <w:rsid w:val="00643C3A"/>
    <w:rsid w:val="006645BC"/>
    <w:rsid w:val="006668A5"/>
    <w:rsid w:val="00683D5F"/>
    <w:rsid w:val="006872E3"/>
    <w:rsid w:val="006904AC"/>
    <w:rsid w:val="006945B6"/>
    <w:rsid w:val="006A11D0"/>
    <w:rsid w:val="006A5387"/>
    <w:rsid w:val="006B46C7"/>
    <w:rsid w:val="006D1282"/>
    <w:rsid w:val="006D15B2"/>
    <w:rsid w:val="006D7EF6"/>
    <w:rsid w:val="006E1F4E"/>
    <w:rsid w:val="006F1C1F"/>
    <w:rsid w:val="006F4FDB"/>
    <w:rsid w:val="006F6015"/>
    <w:rsid w:val="00715492"/>
    <w:rsid w:val="007160E3"/>
    <w:rsid w:val="007163B6"/>
    <w:rsid w:val="00716A77"/>
    <w:rsid w:val="00720BE2"/>
    <w:rsid w:val="00721C83"/>
    <w:rsid w:val="007362C6"/>
    <w:rsid w:val="00750C58"/>
    <w:rsid w:val="0076027C"/>
    <w:rsid w:val="00767F6E"/>
    <w:rsid w:val="00772CD1"/>
    <w:rsid w:val="00772F77"/>
    <w:rsid w:val="00773C69"/>
    <w:rsid w:val="00780240"/>
    <w:rsid w:val="007819B1"/>
    <w:rsid w:val="00781AD4"/>
    <w:rsid w:val="00786F05"/>
    <w:rsid w:val="00791EB5"/>
    <w:rsid w:val="00793E55"/>
    <w:rsid w:val="007A3766"/>
    <w:rsid w:val="007B62BA"/>
    <w:rsid w:val="007B7050"/>
    <w:rsid w:val="007D3A5B"/>
    <w:rsid w:val="007E4255"/>
    <w:rsid w:val="007F2E40"/>
    <w:rsid w:val="007F7A2C"/>
    <w:rsid w:val="008006F6"/>
    <w:rsid w:val="008114C6"/>
    <w:rsid w:val="0081395E"/>
    <w:rsid w:val="008154C2"/>
    <w:rsid w:val="00816EBB"/>
    <w:rsid w:val="00821D1A"/>
    <w:rsid w:val="0082343B"/>
    <w:rsid w:val="008262D8"/>
    <w:rsid w:val="00851FF5"/>
    <w:rsid w:val="008546F4"/>
    <w:rsid w:val="00862BA5"/>
    <w:rsid w:val="00881047"/>
    <w:rsid w:val="00884162"/>
    <w:rsid w:val="008948D2"/>
    <w:rsid w:val="008B6EA9"/>
    <w:rsid w:val="008C2BB8"/>
    <w:rsid w:val="008D2370"/>
    <w:rsid w:val="008D45E9"/>
    <w:rsid w:val="008E1BD9"/>
    <w:rsid w:val="008E6AA9"/>
    <w:rsid w:val="008E6EBD"/>
    <w:rsid w:val="008F7638"/>
    <w:rsid w:val="009007B6"/>
    <w:rsid w:val="00911F8E"/>
    <w:rsid w:val="00915A8C"/>
    <w:rsid w:val="00933ED4"/>
    <w:rsid w:val="00934F6C"/>
    <w:rsid w:val="00935675"/>
    <w:rsid w:val="009503F6"/>
    <w:rsid w:val="009548E9"/>
    <w:rsid w:val="00957104"/>
    <w:rsid w:val="009573C2"/>
    <w:rsid w:val="00963575"/>
    <w:rsid w:val="00965CF4"/>
    <w:rsid w:val="009714F8"/>
    <w:rsid w:val="00991D56"/>
    <w:rsid w:val="00993016"/>
    <w:rsid w:val="00994BC8"/>
    <w:rsid w:val="0099788B"/>
    <w:rsid w:val="009A0B61"/>
    <w:rsid w:val="009A3AE4"/>
    <w:rsid w:val="009A65B6"/>
    <w:rsid w:val="009D553C"/>
    <w:rsid w:val="009D572C"/>
    <w:rsid w:val="009D6490"/>
    <w:rsid w:val="009D799E"/>
    <w:rsid w:val="009E0461"/>
    <w:rsid w:val="009E3625"/>
    <w:rsid w:val="009E527B"/>
    <w:rsid w:val="00A07BA1"/>
    <w:rsid w:val="00A13ACF"/>
    <w:rsid w:val="00A65F20"/>
    <w:rsid w:val="00A67F61"/>
    <w:rsid w:val="00A720E0"/>
    <w:rsid w:val="00A731AA"/>
    <w:rsid w:val="00A829D6"/>
    <w:rsid w:val="00A865C1"/>
    <w:rsid w:val="00A867F1"/>
    <w:rsid w:val="00A87030"/>
    <w:rsid w:val="00A954FB"/>
    <w:rsid w:val="00AA6053"/>
    <w:rsid w:val="00AB3A28"/>
    <w:rsid w:val="00AB4189"/>
    <w:rsid w:val="00AD04E5"/>
    <w:rsid w:val="00AD0B0C"/>
    <w:rsid w:val="00AD4667"/>
    <w:rsid w:val="00AE6895"/>
    <w:rsid w:val="00B17E62"/>
    <w:rsid w:val="00B21630"/>
    <w:rsid w:val="00B21C0A"/>
    <w:rsid w:val="00B24E56"/>
    <w:rsid w:val="00B542E8"/>
    <w:rsid w:val="00B609B5"/>
    <w:rsid w:val="00B63E2A"/>
    <w:rsid w:val="00B9403F"/>
    <w:rsid w:val="00BA48AD"/>
    <w:rsid w:val="00BB0BAC"/>
    <w:rsid w:val="00BB560E"/>
    <w:rsid w:val="00BC047C"/>
    <w:rsid w:val="00BD1520"/>
    <w:rsid w:val="00BD27CD"/>
    <w:rsid w:val="00BD47FB"/>
    <w:rsid w:val="00BD7F18"/>
    <w:rsid w:val="00BE26FB"/>
    <w:rsid w:val="00BE71BE"/>
    <w:rsid w:val="00BF52BB"/>
    <w:rsid w:val="00C04C24"/>
    <w:rsid w:val="00C12C68"/>
    <w:rsid w:val="00C148D6"/>
    <w:rsid w:val="00C164EF"/>
    <w:rsid w:val="00C30A8F"/>
    <w:rsid w:val="00C3347E"/>
    <w:rsid w:val="00C42823"/>
    <w:rsid w:val="00C42BD2"/>
    <w:rsid w:val="00C53209"/>
    <w:rsid w:val="00C70F48"/>
    <w:rsid w:val="00C75483"/>
    <w:rsid w:val="00C80EAC"/>
    <w:rsid w:val="00C95451"/>
    <w:rsid w:val="00C969CE"/>
    <w:rsid w:val="00C9709B"/>
    <w:rsid w:val="00CA5DC0"/>
    <w:rsid w:val="00CC0C0B"/>
    <w:rsid w:val="00CC79B1"/>
    <w:rsid w:val="00CD48E3"/>
    <w:rsid w:val="00CE08A1"/>
    <w:rsid w:val="00CE0D75"/>
    <w:rsid w:val="00D06491"/>
    <w:rsid w:val="00D10AE1"/>
    <w:rsid w:val="00D24B1C"/>
    <w:rsid w:val="00D25F0A"/>
    <w:rsid w:val="00D3167F"/>
    <w:rsid w:val="00D401A9"/>
    <w:rsid w:val="00D43432"/>
    <w:rsid w:val="00D4725E"/>
    <w:rsid w:val="00D52571"/>
    <w:rsid w:val="00D57643"/>
    <w:rsid w:val="00D73A25"/>
    <w:rsid w:val="00D7537D"/>
    <w:rsid w:val="00D86188"/>
    <w:rsid w:val="00D94C6F"/>
    <w:rsid w:val="00D95FE3"/>
    <w:rsid w:val="00DB13F6"/>
    <w:rsid w:val="00DC4F99"/>
    <w:rsid w:val="00DD3192"/>
    <w:rsid w:val="00DF08C4"/>
    <w:rsid w:val="00DF2EC9"/>
    <w:rsid w:val="00DF7269"/>
    <w:rsid w:val="00E050A8"/>
    <w:rsid w:val="00E072F5"/>
    <w:rsid w:val="00E1066B"/>
    <w:rsid w:val="00E22F25"/>
    <w:rsid w:val="00E261A2"/>
    <w:rsid w:val="00E34936"/>
    <w:rsid w:val="00E354D0"/>
    <w:rsid w:val="00E36F5F"/>
    <w:rsid w:val="00E4352D"/>
    <w:rsid w:val="00E450EA"/>
    <w:rsid w:val="00E46672"/>
    <w:rsid w:val="00E616AC"/>
    <w:rsid w:val="00E62625"/>
    <w:rsid w:val="00E660DA"/>
    <w:rsid w:val="00E71F33"/>
    <w:rsid w:val="00E75DB1"/>
    <w:rsid w:val="00E80226"/>
    <w:rsid w:val="00EA55E8"/>
    <w:rsid w:val="00EA7DE7"/>
    <w:rsid w:val="00EB57DE"/>
    <w:rsid w:val="00ED5DBD"/>
    <w:rsid w:val="00F04558"/>
    <w:rsid w:val="00F04C3D"/>
    <w:rsid w:val="00F069FC"/>
    <w:rsid w:val="00F153BC"/>
    <w:rsid w:val="00F26358"/>
    <w:rsid w:val="00F34A3B"/>
    <w:rsid w:val="00F353D6"/>
    <w:rsid w:val="00F55DD4"/>
    <w:rsid w:val="00F56066"/>
    <w:rsid w:val="00F62104"/>
    <w:rsid w:val="00F643CA"/>
    <w:rsid w:val="00F702D3"/>
    <w:rsid w:val="00F80275"/>
    <w:rsid w:val="00FB1D53"/>
    <w:rsid w:val="00FB33F8"/>
    <w:rsid w:val="00FE1465"/>
    <w:rsid w:val="00FE2E92"/>
    <w:rsid w:val="00FE5476"/>
    <w:rsid w:val="00FF393B"/>
    <w:rsid w:val="01044A36"/>
    <w:rsid w:val="0152050B"/>
    <w:rsid w:val="01994B1B"/>
    <w:rsid w:val="01DB7918"/>
    <w:rsid w:val="01E6357A"/>
    <w:rsid w:val="02050C8A"/>
    <w:rsid w:val="025A6821"/>
    <w:rsid w:val="02BB1BCA"/>
    <w:rsid w:val="02BE378E"/>
    <w:rsid w:val="035E2B6B"/>
    <w:rsid w:val="036E1BCC"/>
    <w:rsid w:val="037576B9"/>
    <w:rsid w:val="03803C3B"/>
    <w:rsid w:val="039E49AA"/>
    <w:rsid w:val="03D56A54"/>
    <w:rsid w:val="045F060C"/>
    <w:rsid w:val="053D73D6"/>
    <w:rsid w:val="054D72C0"/>
    <w:rsid w:val="05DB7C99"/>
    <w:rsid w:val="05DF5BAB"/>
    <w:rsid w:val="060F0236"/>
    <w:rsid w:val="062C788A"/>
    <w:rsid w:val="06434355"/>
    <w:rsid w:val="0687671D"/>
    <w:rsid w:val="06D660F8"/>
    <w:rsid w:val="074C6F68"/>
    <w:rsid w:val="078B48E0"/>
    <w:rsid w:val="07CD3325"/>
    <w:rsid w:val="07D41268"/>
    <w:rsid w:val="08843074"/>
    <w:rsid w:val="08906896"/>
    <w:rsid w:val="08A87274"/>
    <w:rsid w:val="08B50213"/>
    <w:rsid w:val="08EB56C2"/>
    <w:rsid w:val="090E6B60"/>
    <w:rsid w:val="09775259"/>
    <w:rsid w:val="099224C2"/>
    <w:rsid w:val="099D0C04"/>
    <w:rsid w:val="09F25D5F"/>
    <w:rsid w:val="0A2A2CEA"/>
    <w:rsid w:val="0A7D78C4"/>
    <w:rsid w:val="0B77722F"/>
    <w:rsid w:val="0BB56897"/>
    <w:rsid w:val="0BB71D1C"/>
    <w:rsid w:val="0C04200E"/>
    <w:rsid w:val="0D27481B"/>
    <w:rsid w:val="0D9C7061"/>
    <w:rsid w:val="0DA369CB"/>
    <w:rsid w:val="0E2B5A15"/>
    <w:rsid w:val="0E3F4236"/>
    <w:rsid w:val="0E4E7702"/>
    <w:rsid w:val="0F763E6D"/>
    <w:rsid w:val="0F9048C5"/>
    <w:rsid w:val="10161218"/>
    <w:rsid w:val="10647F18"/>
    <w:rsid w:val="106C7D10"/>
    <w:rsid w:val="10B0361A"/>
    <w:rsid w:val="10BC7EF4"/>
    <w:rsid w:val="10F85ED4"/>
    <w:rsid w:val="11E87D2B"/>
    <w:rsid w:val="11F60044"/>
    <w:rsid w:val="11F96343"/>
    <w:rsid w:val="124D3615"/>
    <w:rsid w:val="125873CA"/>
    <w:rsid w:val="12656F66"/>
    <w:rsid w:val="129E33FA"/>
    <w:rsid w:val="12CF61AF"/>
    <w:rsid w:val="12FA11B0"/>
    <w:rsid w:val="1377AD7F"/>
    <w:rsid w:val="13C5797F"/>
    <w:rsid w:val="13F314D5"/>
    <w:rsid w:val="140752BB"/>
    <w:rsid w:val="1429009F"/>
    <w:rsid w:val="14C011D9"/>
    <w:rsid w:val="151B0F07"/>
    <w:rsid w:val="157E5EB7"/>
    <w:rsid w:val="15A12448"/>
    <w:rsid w:val="15A92DEF"/>
    <w:rsid w:val="15DE21ED"/>
    <w:rsid w:val="16550F32"/>
    <w:rsid w:val="1689073A"/>
    <w:rsid w:val="16A8459D"/>
    <w:rsid w:val="16F60802"/>
    <w:rsid w:val="171B5CDE"/>
    <w:rsid w:val="171C60F0"/>
    <w:rsid w:val="171E4420"/>
    <w:rsid w:val="173B37A1"/>
    <w:rsid w:val="177F7F60"/>
    <w:rsid w:val="17D51E3B"/>
    <w:rsid w:val="17E4640D"/>
    <w:rsid w:val="18027B12"/>
    <w:rsid w:val="18211F0D"/>
    <w:rsid w:val="187F011C"/>
    <w:rsid w:val="18917071"/>
    <w:rsid w:val="198A6966"/>
    <w:rsid w:val="198C1567"/>
    <w:rsid w:val="19967B08"/>
    <w:rsid w:val="19B65195"/>
    <w:rsid w:val="19DC709D"/>
    <w:rsid w:val="19EF04CE"/>
    <w:rsid w:val="19F99EF0"/>
    <w:rsid w:val="1A653461"/>
    <w:rsid w:val="1AA32CDE"/>
    <w:rsid w:val="1AB339DA"/>
    <w:rsid w:val="1AC0413F"/>
    <w:rsid w:val="1B0B67EA"/>
    <w:rsid w:val="1B8C26EE"/>
    <w:rsid w:val="1BAA7D71"/>
    <w:rsid w:val="1BCE66BB"/>
    <w:rsid w:val="1C3F261D"/>
    <w:rsid w:val="1C4E1BF4"/>
    <w:rsid w:val="1CC659C3"/>
    <w:rsid w:val="1D3737C4"/>
    <w:rsid w:val="1D65301C"/>
    <w:rsid w:val="1D7E5172"/>
    <w:rsid w:val="1DAF7DA0"/>
    <w:rsid w:val="1DCA3F6C"/>
    <w:rsid w:val="1DF63B37"/>
    <w:rsid w:val="1EF03D4E"/>
    <w:rsid w:val="1F1A0416"/>
    <w:rsid w:val="1F676A7E"/>
    <w:rsid w:val="1F7907C2"/>
    <w:rsid w:val="1F7F6F4C"/>
    <w:rsid w:val="1F8502F9"/>
    <w:rsid w:val="1F930412"/>
    <w:rsid w:val="1F9EB7BA"/>
    <w:rsid w:val="1FE30460"/>
    <w:rsid w:val="1FEB6728"/>
    <w:rsid w:val="1FEF3308"/>
    <w:rsid w:val="20A27D07"/>
    <w:rsid w:val="213B757D"/>
    <w:rsid w:val="217403E6"/>
    <w:rsid w:val="21AD1511"/>
    <w:rsid w:val="22066DA8"/>
    <w:rsid w:val="221E3F06"/>
    <w:rsid w:val="222F737A"/>
    <w:rsid w:val="227D38C5"/>
    <w:rsid w:val="228D28F3"/>
    <w:rsid w:val="22D73906"/>
    <w:rsid w:val="232F3FD7"/>
    <w:rsid w:val="233D6605"/>
    <w:rsid w:val="23486BCD"/>
    <w:rsid w:val="23772B8F"/>
    <w:rsid w:val="238C6E15"/>
    <w:rsid w:val="23D21499"/>
    <w:rsid w:val="24061828"/>
    <w:rsid w:val="2450605F"/>
    <w:rsid w:val="24940192"/>
    <w:rsid w:val="24B009C5"/>
    <w:rsid w:val="24F563DE"/>
    <w:rsid w:val="250C03C2"/>
    <w:rsid w:val="25665B01"/>
    <w:rsid w:val="25B84A72"/>
    <w:rsid w:val="25E22257"/>
    <w:rsid w:val="25EF4BEF"/>
    <w:rsid w:val="26307BB3"/>
    <w:rsid w:val="267922ED"/>
    <w:rsid w:val="26CA7703"/>
    <w:rsid w:val="26EB04F1"/>
    <w:rsid w:val="26EE1E5B"/>
    <w:rsid w:val="26EE377B"/>
    <w:rsid w:val="27301D9B"/>
    <w:rsid w:val="27571B6C"/>
    <w:rsid w:val="27DD2E31"/>
    <w:rsid w:val="27DF26C7"/>
    <w:rsid w:val="2818372F"/>
    <w:rsid w:val="281954D5"/>
    <w:rsid w:val="28411A4B"/>
    <w:rsid w:val="288E0F08"/>
    <w:rsid w:val="292B0A9F"/>
    <w:rsid w:val="29470146"/>
    <w:rsid w:val="296B4BC2"/>
    <w:rsid w:val="29772E93"/>
    <w:rsid w:val="29E824A6"/>
    <w:rsid w:val="29EF7041"/>
    <w:rsid w:val="2A7243B0"/>
    <w:rsid w:val="2A997AF3"/>
    <w:rsid w:val="2AD63C68"/>
    <w:rsid w:val="2AF00502"/>
    <w:rsid w:val="2B0A5D0F"/>
    <w:rsid w:val="2B3109E2"/>
    <w:rsid w:val="2B9E3BC0"/>
    <w:rsid w:val="2BC55F5B"/>
    <w:rsid w:val="2C0E0D23"/>
    <w:rsid w:val="2C0F7809"/>
    <w:rsid w:val="2CD8438B"/>
    <w:rsid w:val="2CFA6136"/>
    <w:rsid w:val="2DC46596"/>
    <w:rsid w:val="2DCD3AA1"/>
    <w:rsid w:val="2DD14985"/>
    <w:rsid w:val="2DEF5F36"/>
    <w:rsid w:val="2DF67E6B"/>
    <w:rsid w:val="2E7E3F56"/>
    <w:rsid w:val="2EBB4FC6"/>
    <w:rsid w:val="2ECE37CB"/>
    <w:rsid w:val="2EF7A0AA"/>
    <w:rsid w:val="2F4F79BA"/>
    <w:rsid w:val="2F632F24"/>
    <w:rsid w:val="2F7E078E"/>
    <w:rsid w:val="2F97A977"/>
    <w:rsid w:val="2F9B6A2A"/>
    <w:rsid w:val="2FBB395D"/>
    <w:rsid w:val="2FCF01CE"/>
    <w:rsid w:val="2FCF9DBF"/>
    <w:rsid w:val="2FE75549"/>
    <w:rsid w:val="302C0C81"/>
    <w:rsid w:val="3184307F"/>
    <w:rsid w:val="31952F34"/>
    <w:rsid w:val="31B534C8"/>
    <w:rsid w:val="31BC5BBD"/>
    <w:rsid w:val="31D05ACC"/>
    <w:rsid w:val="31EB53E2"/>
    <w:rsid w:val="31F9640B"/>
    <w:rsid w:val="32427031"/>
    <w:rsid w:val="324326A2"/>
    <w:rsid w:val="326529B5"/>
    <w:rsid w:val="329E4E86"/>
    <w:rsid w:val="32A37B7E"/>
    <w:rsid w:val="32D23EF0"/>
    <w:rsid w:val="33465BC5"/>
    <w:rsid w:val="334943EF"/>
    <w:rsid w:val="335BA6A0"/>
    <w:rsid w:val="33660E88"/>
    <w:rsid w:val="339D3915"/>
    <w:rsid w:val="34132D82"/>
    <w:rsid w:val="349C315B"/>
    <w:rsid w:val="35427265"/>
    <w:rsid w:val="355E0C9B"/>
    <w:rsid w:val="359DE03C"/>
    <w:rsid w:val="362167DA"/>
    <w:rsid w:val="363F1416"/>
    <w:rsid w:val="36935D2E"/>
    <w:rsid w:val="36A338C4"/>
    <w:rsid w:val="36AC1543"/>
    <w:rsid w:val="36B06B01"/>
    <w:rsid w:val="36D1220E"/>
    <w:rsid w:val="36F64244"/>
    <w:rsid w:val="3731387A"/>
    <w:rsid w:val="377544A7"/>
    <w:rsid w:val="37B5365C"/>
    <w:rsid w:val="37CC1575"/>
    <w:rsid w:val="3824422F"/>
    <w:rsid w:val="387A10D5"/>
    <w:rsid w:val="38A526B3"/>
    <w:rsid w:val="38CC7AF8"/>
    <w:rsid w:val="38DE028F"/>
    <w:rsid w:val="38F0302A"/>
    <w:rsid w:val="394001FC"/>
    <w:rsid w:val="394B407F"/>
    <w:rsid w:val="39896FD3"/>
    <w:rsid w:val="39DC5DB8"/>
    <w:rsid w:val="39EB2EF4"/>
    <w:rsid w:val="3A3A0F35"/>
    <w:rsid w:val="3A446328"/>
    <w:rsid w:val="3A464B75"/>
    <w:rsid w:val="3A5C20C4"/>
    <w:rsid w:val="3AA85886"/>
    <w:rsid w:val="3AFA25BB"/>
    <w:rsid w:val="3B8775A0"/>
    <w:rsid w:val="3BB6283D"/>
    <w:rsid w:val="3BF72241"/>
    <w:rsid w:val="3C236126"/>
    <w:rsid w:val="3CB31A39"/>
    <w:rsid w:val="3CD857FF"/>
    <w:rsid w:val="3CDF19DA"/>
    <w:rsid w:val="3D42035D"/>
    <w:rsid w:val="3D57F7FE"/>
    <w:rsid w:val="3D784ACA"/>
    <w:rsid w:val="3DCA6688"/>
    <w:rsid w:val="3DD731F0"/>
    <w:rsid w:val="3DD73F25"/>
    <w:rsid w:val="3DDA5057"/>
    <w:rsid w:val="3E5B17A4"/>
    <w:rsid w:val="3E7C4091"/>
    <w:rsid w:val="3EFE0CAF"/>
    <w:rsid w:val="3F205916"/>
    <w:rsid w:val="3F232D7E"/>
    <w:rsid w:val="3F36352A"/>
    <w:rsid w:val="3F6123AA"/>
    <w:rsid w:val="3F6345AA"/>
    <w:rsid w:val="3F7626FC"/>
    <w:rsid w:val="3FAF75D2"/>
    <w:rsid w:val="3FAFC072"/>
    <w:rsid w:val="3FC0402F"/>
    <w:rsid w:val="3FE34E35"/>
    <w:rsid w:val="3FE9200B"/>
    <w:rsid w:val="3FED4912"/>
    <w:rsid w:val="3FEE522F"/>
    <w:rsid w:val="3FF3069D"/>
    <w:rsid w:val="3FF650BC"/>
    <w:rsid w:val="3FFF0AFB"/>
    <w:rsid w:val="40126D59"/>
    <w:rsid w:val="40A1339D"/>
    <w:rsid w:val="40B9580E"/>
    <w:rsid w:val="41506276"/>
    <w:rsid w:val="419F20B3"/>
    <w:rsid w:val="41CA6CFC"/>
    <w:rsid w:val="41CC7216"/>
    <w:rsid w:val="41F57307"/>
    <w:rsid w:val="41FB71FC"/>
    <w:rsid w:val="420A2161"/>
    <w:rsid w:val="427C15A0"/>
    <w:rsid w:val="42CF5A22"/>
    <w:rsid w:val="42DA5DF6"/>
    <w:rsid w:val="42E107DA"/>
    <w:rsid w:val="42E926FD"/>
    <w:rsid w:val="431F6524"/>
    <w:rsid w:val="433C1AFB"/>
    <w:rsid w:val="434B7AB5"/>
    <w:rsid w:val="43BD18A6"/>
    <w:rsid w:val="43C75491"/>
    <w:rsid w:val="443D426D"/>
    <w:rsid w:val="44713596"/>
    <w:rsid w:val="44A54E4E"/>
    <w:rsid w:val="44BD25FA"/>
    <w:rsid w:val="44FA367A"/>
    <w:rsid w:val="45192C6B"/>
    <w:rsid w:val="451A1DEB"/>
    <w:rsid w:val="453D66BE"/>
    <w:rsid w:val="458D0A2C"/>
    <w:rsid w:val="45B97128"/>
    <w:rsid w:val="469D46FC"/>
    <w:rsid w:val="46F8044D"/>
    <w:rsid w:val="47220AC2"/>
    <w:rsid w:val="47380A67"/>
    <w:rsid w:val="478B3E2E"/>
    <w:rsid w:val="48DF209C"/>
    <w:rsid w:val="490B63E4"/>
    <w:rsid w:val="49376375"/>
    <w:rsid w:val="49442F39"/>
    <w:rsid w:val="49CE0B73"/>
    <w:rsid w:val="4A500C79"/>
    <w:rsid w:val="4A70372C"/>
    <w:rsid w:val="4ADA799F"/>
    <w:rsid w:val="4B32040F"/>
    <w:rsid w:val="4BC44B03"/>
    <w:rsid w:val="4BF600F5"/>
    <w:rsid w:val="4C1B7758"/>
    <w:rsid w:val="4C4EBC4C"/>
    <w:rsid w:val="4C7B25EE"/>
    <w:rsid w:val="4C7E6648"/>
    <w:rsid w:val="4CBF9949"/>
    <w:rsid w:val="4CF5F31E"/>
    <w:rsid w:val="4D36ED77"/>
    <w:rsid w:val="4D4070A4"/>
    <w:rsid w:val="4D782C17"/>
    <w:rsid w:val="4D7E0E31"/>
    <w:rsid w:val="4DA42B44"/>
    <w:rsid w:val="4DD7C28A"/>
    <w:rsid w:val="4DE8229E"/>
    <w:rsid w:val="4DF3697F"/>
    <w:rsid w:val="4E4945F3"/>
    <w:rsid w:val="4E601C3C"/>
    <w:rsid w:val="4EA45B4E"/>
    <w:rsid w:val="4EB818D5"/>
    <w:rsid w:val="4EDE6597"/>
    <w:rsid w:val="4EEDEC5F"/>
    <w:rsid w:val="4F125B61"/>
    <w:rsid w:val="4F1F066B"/>
    <w:rsid w:val="4FB92D1F"/>
    <w:rsid w:val="4FED55CB"/>
    <w:rsid w:val="4FEF9B35"/>
    <w:rsid w:val="501F57E7"/>
    <w:rsid w:val="50940BFC"/>
    <w:rsid w:val="510460CD"/>
    <w:rsid w:val="512004CD"/>
    <w:rsid w:val="514F07F2"/>
    <w:rsid w:val="515069F4"/>
    <w:rsid w:val="51691084"/>
    <w:rsid w:val="519D77C5"/>
    <w:rsid w:val="51AE480F"/>
    <w:rsid w:val="52037480"/>
    <w:rsid w:val="52131BE0"/>
    <w:rsid w:val="522A35AC"/>
    <w:rsid w:val="524D253C"/>
    <w:rsid w:val="529C300C"/>
    <w:rsid w:val="529C42FD"/>
    <w:rsid w:val="529C743B"/>
    <w:rsid w:val="52D75278"/>
    <w:rsid w:val="530A6624"/>
    <w:rsid w:val="534244A5"/>
    <w:rsid w:val="53772781"/>
    <w:rsid w:val="53DE274C"/>
    <w:rsid w:val="53FB1F12"/>
    <w:rsid w:val="541164CC"/>
    <w:rsid w:val="542D238A"/>
    <w:rsid w:val="54360280"/>
    <w:rsid w:val="545D7BCB"/>
    <w:rsid w:val="54771DDB"/>
    <w:rsid w:val="54861D38"/>
    <w:rsid w:val="549D01D8"/>
    <w:rsid w:val="55D831E4"/>
    <w:rsid w:val="55DF20D7"/>
    <w:rsid w:val="56306716"/>
    <w:rsid w:val="56900C1B"/>
    <w:rsid w:val="56994A68"/>
    <w:rsid w:val="56DB315E"/>
    <w:rsid w:val="57294F69"/>
    <w:rsid w:val="572A3AC3"/>
    <w:rsid w:val="57AB0B61"/>
    <w:rsid w:val="58443691"/>
    <w:rsid w:val="58DB6CD4"/>
    <w:rsid w:val="592F4560"/>
    <w:rsid w:val="59522196"/>
    <w:rsid w:val="59A2A8ED"/>
    <w:rsid w:val="59D979CB"/>
    <w:rsid w:val="59DA30FF"/>
    <w:rsid w:val="5A783FCB"/>
    <w:rsid w:val="5ACE5056"/>
    <w:rsid w:val="5B0404D2"/>
    <w:rsid w:val="5B2C4954"/>
    <w:rsid w:val="5B577B24"/>
    <w:rsid w:val="5B5F4550"/>
    <w:rsid w:val="5B60456D"/>
    <w:rsid w:val="5B7E5DB8"/>
    <w:rsid w:val="5B8A40B7"/>
    <w:rsid w:val="5B977A93"/>
    <w:rsid w:val="5BC61B6E"/>
    <w:rsid w:val="5BC7779C"/>
    <w:rsid w:val="5BDF02EA"/>
    <w:rsid w:val="5BF6388B"/>
    <w:rsid w:val="5BF907F8"/>
    <w:rsid w:val="5C1B48E7"/>
    <w:rsid w:val="5C9357B0"/>
    <w:rsid w:val="5C960077"/>
    <w:rsid w:val="5CAD7A03"/>
    <w:rsid w:val="5CC61042"/>
    <w:rsid w:val="5CEEAE5D"/>
    <w:rsid w:val="5CEFA150"/>
    <w:rsid w:val="5D1C1EED"/>
    <w:rsid w:val="5D6571D5"/>
    <w:rsid w:val="5D684BF4"/>
    <w:rsid w:val="5D757560"/>
    <w:rsid w:val="5E1136BF"/>
    <w:rsid w:val="5E212BAB"/>
    <w:rsid w:val="5E2463B3"/>
    <w:rsid w:val="5E563CE0"/>
    <w:rsid w:val="5E731884"/>
    <w:rsid w:val="5ED50624"/>
    <w:rsid w:val="5F0A5A06"/>
    <w:rsid w:val="5F244E7A"/>
    <w:rsid w:val="5F3C54DD"/>
    <w:rsid w:val="5F535F78"/>
    <w:rsid w:val="5F7E2045"/>
    <w:rsid w:val="5F8E6A8F"/>
    <w:rsid w:val="5FA758C9"/>
    <w:rsid w:val="5FB52D96"/>
    <w:rsid w:val="5FBDB722"/>
    <w:rsid w:val="5FBEA1DF"/>
    <w:rsid w:val="5FBF01E6"/>
    <w:rsid w:val="5FCA7477"/>
    <w:rsid w:val="5FD50C35"/>
    <w:rsid w:val="5FE19D37"/>
    <w:rsid w:val="5FED7FC5"/>
    <w:rsid w:val="5FEFE9EA"/>
    <w:rsid w:val="5FFE4D64"/>
    <w:rsid w:val="5FFF7CA0"/>
    <w:rsid w:val="601B4403"/>
    <w:rsid w:val="6038195B"/>
    <w:rsid w:val="609B2F18"/>
    <w:rsid w:val="60BB1070"/>
    <w:rsid w:val="60C27638"/>
    <w:rsid w:val="610B2960"/>
    <w:rsid w:val="61541772"/>
    <w:rsid w:val="617937BE"/>
    <w:rsid w:val="617C1B8C"/>
    <w:rsid w:val="620063F8"/>
    <w:rsid w:val="621F5DF7"/>
    <w:rsid w:val="628F3483"/>
    <w:rsid w:val="62927A29"/>
    <w:rsid w:val="629437C8"/>
    <w:rsid w:val="62A15466"/>
    <w:rsid w:val="62E05AEE"/>
    <w:rsid w:val="62EF26D9"/>
    <w:rsid w:val="63130619"/>
    <w:rsid w:val="6329054B"/>
    <w:rsid w:val="63531402"/>
    <w:rsid w:val="63602095"/>
    <w:rsid w:val="63615C7A"/>
    <w:rsid w:val="636813A7"/>
    <w:rsid w:val="639A5A8B"/>
    <w:rsid w:val="63EBEF86"/>
    <w:rsid w:val="64066AD1"/>
    <w:rsid w:val="644F4405"/>
    <w:rsid w:val="647FF209"/>
    <w:rsid w:val="64B86876"/>
    <w:rsid w:val="652C579B"/>
    <w:rsid w:val="652F521F"/>
    <w:rsid w:val="653F6FEF"/>
    <w:rsid w:val="655B52A7"/>
    <w:rsid w:val="65B10C40"/>
    <w:rsid w:val="65C91E0B"/>
    <w:rsid w:val="65CA199B"/>
    <w:rsid w:val="65DE1DB1"/>
    <w:rsid w:val="662C1D84"/>
    <w:rsid w:val="663F7FF9"/>
    <w:rsid w:val="667124C7"/>
    <w:rsid w:val="66754DCD"/>
    <w:rsid w:val="66856B04"/>
    <w:rsid w:val="66906248"/>
    <w:rsid w:val="669B24F4"/>
    <w:rsid w:val="66FD3417"/>
    <w:rsid w:val="67294670"/>
    <w:rsid w:val="67555EFE"/>
    <w:rsid w:val="67807905"/>
    <w:rsid w:val="6799172F"/>
    <w:rsid w:val="67A71F21"/>
    <w:rsid w:val="67AF7EFD"/>
    <w:rsid w:val="67BB4217"/>
    <w:rsid w:val="67E33780"/>
    <w:rsid w:val="68554CB0"/>
    <w:rsid w:val="685B2183"/>
    <w:rsid w:val="68912667"/>
    <w:rsid w:val="68AB31C8"/>
    <w:rsid w:val="69187F79"/>
    <w:rsid w:val="695430F1"/>
    <w:rsid w:val="69A25638"/>
    <w:rsid w:val="69AC2A06"/>
    <w:rsid w:val="69B849B0"/>
    <w:rsid w:val="69D07728"/>
    <w:rsid w:val="69D42243"/>
    <w:rsid w:val="6A0269C0"/>
    <w:rsid w:val="6A372C18"/>
    <w:rsid w:val="6A897728"/>
    <w:rsid w:val="6A986382"/>
    <w:rsid w:val="6AAF55BC"/>
    <w:rsid w:val="6AB37D1A"/>
    <w:rsid w:val="6AB66B8D"/>
    <w:rsid w:val="6B126460"/>
    <w:rsid w:val="6B416685"/>
    <w:rsid w:val="6B8C0A40"/>
    <w:rsid w:val="6BAF0EE1"/>
    <w:rsid w:val="6BBF05DA"/>
    <w:rsid w:val="6BFEEE09"/>
    <w:rsid w:val="6BFF00F8"/>
    <w:rsid w:val="6C252E01"/>
    <w:rsid w:val="6C73505B"/>
    <w:rsid w:val="6CBD8202"/>
    <w:rsid w:val="6CD43218"/>
    <w:rsid w:val="6CF41416"/>
    <w:rsid w:val="6D241DB2"/>
    <w:rsid w:val="6D332D93"/>
    <w:rsid w:val="6D6FA3ED"/>
    <w:rsid w:val="6D79B35B"/>
    <w:rsid w:val="6DA170E8"/>
    <w:rsid w:val="6DB5EC70"/>
    <w:rsid w:val="6DBF22D7"/>
    <w:rsid w:val="6DE018CB"/>
    <w:rsid w:val="6DE80053"/>
    <w:rsid w:val="6DF039B5"/>
    <w:rsid w:val="6DF345D4"/>
    <w:rsid w:val="6DF61651"/>
    <w:rsid w:val="6DFFBD9E"/>
    <w:rsid w:val="6E1E6F74"/>
    <w:rsid w:val="6E897F78"/>
    <w:rsid w:val="6E900E0A"/>
    <w:rsid w:val="6EE07DE7"/>
    <w:rsid w:val="6EF5F718"/>
    <w:rsid w:val="6EF722CE"/>
    <w:rsid w:val="6F023DED"/>
    <w:rsid w:val="6F0758E4"/>
    <w:rsid w:val="6F125C72"/>
    <w:rsid w:val="6F531AA4"/>
    <w:rsid w:val="6F767BC9"/>
    <w:rsid w:val="6F7A8E25"/>
    <w:rsid w:val="6F9B7C46"/>
    <w:rsid w:val="6FB042CC"/>
    <w:rsid w:val="6FC71B96"/>
    <w:rsid w:val="6FEDA441"/>
    <w:rsid w:val="6FFD5968"/>
    <w:rsid w:val="70187412"/>
    <w:rsid w:val="707C7B1F"/>
    <w:rsid w:val="70904CA7"/>
    <w:rsid w:val="70B151D9"/>
    <w:rsid w:val="70B85EE0"/>
    <w:rsid w:val="70ED20D3"/>
    <w:rsid w:val="70FE0B8C"/>
    <w:rsid w:val="7109358E"/>
    <w:rsid w:val="711B191E"/>
    <w:rsid w:val="7168175A"/>
    <w:rsid w:val="71695FDA"/>
    <w:rsid w:val="71CC44CE"/>
    <w:rsid w:val="71D363BE"/>
    <w:rsid w:val="71DB6254"/>
    <w:rsid w:val="71FF05C2"/>
    <w:rsid w:val="720B3D1E"/>
    <w:rsid w:val="72A54240"/>
    <w:rsid w:val="72AC1FE1"/>
    <w:rsid w:val="72DF0AD4"/>
    <w:rsid w:val="7318762B"/>
    <w:rsid w:val="739076B2"/>
    <w:rsid w:val="73B81F0A"/>
    <w:rsid w:val="73DF4FDE"/>
    <w:rsid w:val="73F9CF33"/>
    <w:rsid w:val="73FD7CDD"/>
    <w:rsid w:val="746B0578"/>
    <w:rsid w:val="747B4039"/>
    <w:rsid w:val="749F4B07"/>
    <w:rsid w:val="74BBE7C4"/>
    <w:rsid w:val="74F72EF3"/>
    <w:rsid w:val="752C0516"/>
    <w:rsid w:val="752E2264"/>
    <w:rsid w:val="754A1C9F"/>
    <w:rsid w:val="75626BEA"/>
    <w:rsid w:val="758F436B"/>
    <w:rsid w:val="75AAF1B9"/>
    <w:rsid w:val="75BFFB5B"/>
    <w:rsid w:val="76E57619"/>
    <w:rsid w:val="77372627"/>
    <w:rsid w:val="774B8D15"/>
    <w:rsid w:val="77545794"/>
    <w:rsid w:val="777819CC"/>
    <w:rsid w:val="777A029A"/>
    <w:rsid w:val="777D7E19"/>
    <w:rsid w:val="779312B8"/>
    <w:rsid w:val="77CCFD87"/>
    <w:rsid w:val="77EE184C"/>
    <w:rsid w:val="77FC2152"/>
    <w:rsid w:val="77FDCB1F"/>
    <w:rsid w:val="78183831"/>
    <w:rsid w:val="781E4131"/>
    <w:rsid w:val="782FB088"/>
    <w:rsid w:val="783C3AEF"/>
    <w:rsid w:val="78711EA5"/>
    <w:rsid w:val="78713463"/>
    <w:rsid w:val="787B7033"/>
    <w:rsid w:val="78B22048"/>
    <w:rsid w:val="795C7FE6"/>
    <w:rsid w:val="797B1ED5"/>
    <w:rsid w:val="79836AF5"/>
    <w:rsid w:val="7989566E"/>
    <w:rsid w:val="79A46787"/>
    <w:rsid w:val="79B840C9"/>
    <w:rsid w:val="79B95417"/>
    <w:rsid w:val="79CC46E0"/>
    <w:rsid w:val="79EE0DF4"/>
    <w:rsid w:val="7A613A62"/>
    <w:rsid w:val="7A6446C8"/>
    <w:rsid w:val="7A7B58DC"/>
    <w:rsid w:val="7AA575B3"/>
    <w:rsid w:val="7ACE72C3"/>
    <w:rsid w:val="7AD0632B"/>
    <w:rsid w:val="7AED43F5"/>
    <w:rsid w:val="7AEE05D7"/>
    <w:rsid w:val="7B3E39D1"/>
    <w:rsid w:val="7B4952E1"/>
    <w:rsid w:val="7B59F20F"/>
    <w:rsid w:val="7B6364CC"/>
    <w:rsid w:val="7B6D06AD"/>
    <w:rsid w:val="7B731598"/>
    <w:rsid w:val="7BA902E5"/>
    <w:rsid w:val="7BBE30E9"/>
    <w:rsid w:val="7BBF7B5A"/>
    <w:rsid w:val="7BF63D88"/>
    <w:rsid w:val="7BFFE0FA"/>
    <w:rsid w:val="7C3FA8AF"/>
    <w:rsid w:val="7C6107EA"/>
    <w:rsid w:val="7C696430"/>
    <w:rsid w:val="7C8F3E3F"/>
    <w:rsid w:val="7CA3770C"/>
    <w:rsid w:val="7CBD2627"/>
    <w:rsid w:val="7D371B35"/>
    <w:rsid w:val="7D722577"/>
    <w:rsid w:val="7D775353"/>
    <w:rsid w:val="7D7A54D1"/>
    <w:rsid w:val="7D817C42"/>
    <w:rsid w:val="7DB75707"/>
    <w:rsid w:val="7DBD25A0"/>
    <w:rsid w:val="7DBF0C8D"/>
    <w:rsid w:val="7DC8316F"/>
    <w:rsid w:val="7DCF2C8A"/>
    <w:rsid w:val="7DDE0C74"/>
    <w:rsid w:val="7DDF7756"/>
    <w:rsid w:val="7DF5FE5F"/>
    <w:rsid w:val="7E185F1B"/>
    <w:rsid w:val="7E327769"/>
    <w:rsid w:val="7E6EC08E"/>
    <w:rsid w:val="7E73C524"/>
    <w:rsid w:val="7E7BF8AE"/>
    <w:rsid w:val="7EABBF2B"/>
    <w:rsid w:val="7EEFED74"/>
    <w:rsid w:val="7EFB2E62"/>
    <w:rsid w:val="7EFDC4B6"/>
    <w:rsid w:val="7F627FAC"/>
    <w:rsid w:val="7F770000"/>
    <w:rsid w:val="7F7FDBC2"/>
    <w:rsid w:val="7F9FAE09"/>
    <w:rsid w:val="7FB3D26F"/>
    <w:rsid w:val="7FB4D69E"/>
    <w:rsid w:val="7FB751DE"/>
    <w:rsid w:val="7FB970F2"/>
    <w:rsid w:val="7FBE7198"/>
    <w:rsid w:val="7FC7783E"/>
    <w:rsid w:val="7FD2B861"/>
    <w:rsid w:val="7FD3B392"/>
    <w:rsid w:val="7FDB4045"/>
    <w:rsid w:val="7FDD6830"/>
    <w:rsid w:val="7FE6910E"/>
    <w:rsid w:val="7FF7347A"/>
    <w:rsid w:val="7FF7E310"/>
    <w:rsid w:val="7FFAB22C"/>
    <w:rsid w:val="7FFC012E"/>
    <w:rsid w:val="7FFE2C7E"/>
    <w:rsid w:val="7FFEDDEB"/>
    <w:rsid w:val="7FFF03EC"/>
    <w:rsid w:val="7FFF9C61"/>
    <w:rsid w:val="7FFFAFDE"/>
    <w:rsid w:val="85DF96CB"/>
    <w:rsid w:val="87FEE7D5"/>
    <w:rsid w:val="8FBE67C7"/>
    <w:rsid w:val="93FFE42D"/>
    <w:rsid w:val="9D746E75"/>
    <w:rsid w:val="9D7EF137"/>
    <w:rsid w:val="9FEF24D0"/>
    <w:rsid w:val="A173F89C"/>
    <w:rsid w:val="A1C5800B"/>
    <w:rsid w:val="A8CF98EC"/>
    <w:rsid w:val="A8EDFAA8"/>
    <w:rsid w:val="A9EF77CF"/>
    <w:rsid w:val="AB76307F"/>
    <w:rsid w:val="AFBFC4C0"/>
    <w:rsid w:val="B1EE3F18"/>
    <w:rsid w:val="B5FB9168"/>
    <w:rsid w:val="B5FBFE6D"/>
    <w:rsid w:val="B6FB5D94"/>
    <w:rsid w:val="B76F0FE0"/>
    <w:rsid w:val="B77F1F7E"/>
    <w:rsid w:val="B7F35968"/>
    <w:rsid w:val="BB7F7AFD"/>
    <w:rsid w:val="BBAF326E"/>
    <w:rsid w:val="BBEFE7AD"/>
    <w:rsid w:val="BBFE8D47"/>
    <w:rsid w:val="BDAE8487"/>
    <w:rsid w:val="BDDF40D7"/>
    <w:rsid w:val="BDEE4AFD"/>
    <w:rsid w:val="BE335255"/>
    <w:rsid w:val="BEB314BA"/>
    <w:rsid w:val="BEEF8AD9"/>
    <w:rsid w:val="BFDA7072"/>
    <w:rsid w:val="BFDED99D"/>
    <w:rsid w:val="BFDF2425"/>
    <w:rsid w:val="BFEBA20E"/>
    <w:rsid w:val="BFECD1D5"/>
    <w:rsid w:val="BFF58235"/>
    <w:rsid w:val="BFFBF322"/>
    <w:rsid w:val="C51FEB38"/>
    <w:rsid w:val="C5F7654B"/>
    <w:rsid w:val="C7FED794"/>
    <w:rsid w:val="C7FFA971"/>
    <w:rsid w:val="CBCD000E"/>
    <w:rsid w:val="CDCDBD23"/>
    <w:rsid w:val="CEB53BFA"/>
    <w:rsid w:val="CEFEC81B"/>
    <w:rsid w:val="CF7B5E14"/>
    <w:rsid w:val="CFBF9AE8"/>
    <w:rsid w:val="CFDE7034"/>
    <w:rsid w:val="CFDF9140"/>
    <w:rsid w:val="CFEF46B8"/>
    <w:rsid w:val="CFF52946"/>
    <w:rsid w:val="D37FD844"/>
    <w:rsid w:val="D77F5946"/>
    <w:rsid w:val="D7BF9F75"/>
    <w:rsid w:val="D7D3DAAC"/>
    <w:rsid w:val="D7FABB94"/>
    <w:rsid w:val="D97B1C55"/>
    <w:rsid w:val="DBBFC186"/>
    <w:rsid w:val="DBFF478F"/>
    <w:rsid w:val="DE6750AB"/>
    <w:rsid w:val="DED1C024"/>
    <w:rsid w:val="DEDBF761"/>
    <w:rsid w:val="DEFD3019"/>
    <w:rsid w:val="DF5D335F"/>
    <w:rsid w:val="DFDEC3FA"/>
    <w:rsid w:val="DFDF73D7"/>
    <w:rsid w:val="DFDFCB30"/>
    <w:rsid w:val="DFEBDE44"/>
    <w:rsid w:val="DFFD5789"/>
    <w:rsid w:val="DFFFF764"/>
    <w:rsid w:val="E3DD2FA6"/>
    <w:rsid w:val="E6B30386"/>
    <w:rsid w:val="E6FDCB36"/>
    <w:rsid w:val="E7ACFD54"/>
    <w:rsid w:val="E7F1B8AE"/>
    <w:rsid w:val="EBBE602A"/>
    <w:rsid w:val="EEFE2898"/>
    <w:rsid w:val="EF3F3B4C"/>
    <w:rsid w:val="EF5ECD35"/>
    <w:rsid w:val="EF7F2513"/>
    <w:rsid w:val="EFCEEF4A"/>
    <w:rsid w:val="EFEBFA3E"/>
    <w:rsid w:val="EFF77424"/>
    <w:rsid w:val="F2FFBDE1"/>
    <w:rsid w:val="F35C9264"/>
    <w:rsid w:val="F3BBE8BA"/>
    <w:rsid w:val="F3BF64FB"/>
    <w:rsid w:val="F4EB9C68"/>
    <w:rsid w:val="F6E7DC39"/>
    <w:rsid w:val="F77764F8"/>
    <w:rsid w:val="F7C445E1"/>
    <w:rsid w:val="F7DF1703"/>
    <w:rsid w:val="F7FEA462"/>
    <w:rsid w:val="F7FF581E"/>
    <w:rsid w:val="F7FFA41D"/>
    <w:rsid w:val="FB760E8C"/>
    <w:rsid w:val="FBD69415"/>
    <w:rsid w:val="FBDB5FF5"/>
    <w:rsid w:val="FBDFA6EE"/>
    <w:rsid w:val="FBFD3859"/>
    <w:rsid w:val="FBFF61B0"/>
    <w:rsid w:val="FC37D6A4"/>
    <w:rsid w:val="FC7B1359"/>
    <w:rsid w:val="FD3303DC"/>
    <w:rsid w:val="FD7CA47A"/>
    <w:rsid w:val="FDBF16CC"/>
    <w:rsid w:val="FDFBCD70"/>
    <w:rsid w:val="FDFD245E"/>
    <w:rsid w:val="FE5EBB44"/>
    <w:rsid w:val="FE771DDE"/>
    <w:rsid w:val="FE7865C3"/>
    <w:rsid w:val="FEB3F6DA"/>
    <w:rsid w:val="FEE50F82"/>
    <w:rsid w:val="FEFF3C7D"/>
    <w:rsid w:val="FEFFCBD7"/>
    <w:rsid w:val="FF233D4A"/>
    <w:rsid w:val="FF2B37D0"/>
    <w:rsid w:val="FF2B564F"/>
    <w:rsid w:val="FF5B4832"/>
    <w:rsid w:val="FF5E287B"/>
    <w:rsid w:val="FF77BFFD"/>
    <w:rsid w:val="FF7A7368"/>
    <w:rsid w:val="FF7BD6A1"/>
    <w:rsid w:val="FF7E6506"/>
    <w:rsid w:val="FFD7F627"/>
    <w:rsid w:val="FFDF9425"/>
    <w:rsid w:val="FFDFFD89"/>
    <w:rsid w:val="FFEE2ACA"/>
    <w:rsid w:val="FFEF85B1"/>
    <w:rsid w:val="FFEF8D16"/>
    <w:rsid w:val="FFF452E1"/>
    <w:rsid w:val="FFFD495A"/>
    <w:rsid w:val="FFFEBA04"/>
    <w:rsid w:val="FFFF02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autoRedefine/>
    <w:qFormat/>
    <w:uiPriority w:val="0"/>
    <w:pPr>
      <w:keepNext/>
      <w:keepLines/>
      <w:spacing w:line="360" w:lineRule="auto"/>
      <w:jc w:val="center"/>
      <w:outlineLvl w:val="2"/>
    </w:pPr>
    <w:rPr>
      <w:rFonts w:eastAsia="方正黑体简体"/>
      <w:bCs/>
      <w:sz w:val="30"/>
      <w:szCs w:val="32"/>
    </w:rPr>
  </w:style>
  <w:style w:type="character" w:default="1" w:styleId="11">
    <w:name w:val="Default Paragraph Font"/>
    <w:autoRedefine/>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5"/>
    <w:autoRedefine/>
    <w:qFormat/>
    <w:uiPriority w:val="0"/>
    <w:pPr>
      <w:jc w:val="left"/>
    </w:pPr>
  </w:style>
  <w:style w:type="paragraph" w:styleId="4">
    <w:name w:val="Date"/>
    <w:basedOn w:val="1"/>
    <w:next w:val="1"/>
    <w:autoRedefine/>
    <w:qFormat/>
    <w:uiPriority w:val="0"/>
    <w:pPr>
      <w:ind w:left="100" w:leftChars="2500"/>
    </w:pPr>
  </w:style>
  <w:style w:type="paragraph" w:styleId="5">
    <w:name w:val="Balloon Text"/>
    <w:basedOn w:val="1"/>
    <w:link w:val="16"/>
    <w:autoRedefine/>
    <w:qFormat/>
    <w:uiPriority w:val="0"/>
    <w:rPr>
      <w:sz w:val="18"/>
      <w:szCs w:val="18"/>
    </w:rPr>
  </w:style>
  <w:style w:type="paragraph" w:styleId="6">
    <w:name w:val="footer"/>
    <w:basedOn w:val="1"/>
    <w:link w:val="17"/>
    <w:autoRedefine/>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annotation subject"/>
    <w:basedOn w:val="3"/>
    <w:next w:val="3"/>
    <w:link w:val="18"/>
    <w:autoRedefine/>
    <w:qFormat/>
    <w:uiPriority w:val="0"/>
    <w:rPr>
      <w:b/>
      <w:bCs/>
    </w:rPr>
  </w:style>
  <w:style w:type="character" w:styleId="12">
    <w:name w:val="page number"/>
    <w:qFormat/>
    <w:uiPriority w:val="0"/>
  </w:style>
  <w:style w:type="character" w:styleId="13">
    <w:name w:val="Emphasis"/>
    <w:autoRedefine/>
    <w:qFormat/>
    <w:uiPriority w:val="0"/>
    <w:rPr>
      <w:color w:val="CC0000"/>
    </w:rPr>
  </w:style>
  <w:style w:type="character" w:styleId="14">
    <w:name w:val="annotation reference"/>
    <w:qFormat/>
    <w:uiPriority w:val="0"/>
    <w:rPr>
      <w:sz w:val="21"/>
      <w:szCs w:val="21"/>
    </w:rPr>
  </w:style>
  <w:style w:type="character" w:customStyle="1" w:styleId="15">
    <w:name w:val="批注文字 字符"/>
    <w:link w:val="3"/>
    <w:autoRedefine/>
    <w:qFormat/>
    <w:uiPriority w:val="0"/>
    <w:rPr>
      <w:kern w:val="2"/>
      <w:sz w:val="21"/>
      <w:szCs w:val="24"/>
    </w:rPr>
  </w:style>
  <w:style w:type="character" w:customStyle="1" w:styleId="16">
    <w:name w:val="批注框文本 字符"/>
    <w:link w:val="5"/>
    <w:qFormat/>
    <w:uiPriority w:val="0"/>
    <w:rPr>
      <w:kern w:val="2"/>
      <w:sz w:val="18"/>
      <w:szCs w:val="18"/>
    </w:rPr>
  </w:style>
  <w:style w:type="character" w:customStyle="1" w:styleId="17">
    <w:name w:val="页脚 字符"/>
    <w:link w:val="6"/>
    <w:qFormat/>
    <w:uiPriority w:val="99"/>
    <w:rPr>
      <w:kern w:val="2"/>
      <w:sz w:val="18"/>
      <w:szCs w:val="18"/>
    </w:rPr>
  </w:style>
  <w:style w:type="character" w:customStyle="1" w:styleId="18">
    <w:name w:val="批注主题 字符"/>
    <w:link w:val="9"/>
    <w:autoRedefine/>
    <w:qFormat/>
    <w:uiPriority w:val="0"/>
    <w:rPr>
      <w:b/>
      <w:bCs/>
      <w:kern w:val="2"/>
      <w:sz w:val="21"/>
      <w:szCs w:val="24"/>
    </w:rPr>
  </w:style>
  <w:style w:type="paragraph" w:customStyle="1" w:styleId="19">
    <w:name w:val="Char Char Char Char Char Char Char"/>
    <w:basedOn w:val="1"/>
    <w:qFormat/>
    <w:uiPriority w:val="0"/>
  </w:style>
  <w:style w:type="paragraph" w:customStyle="1" w:styleId="20">
    <w:name w:val="3号黑小标题"/>
    <w:basedOn w:val="1"/>
    <w:qFormat/>
    <w:uiPriority w:val="0"/>
    <w:pPr>
      <w:jc w:val="center"/>
    </w:pPr>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Company>
  <Pages>12</Pages>
  <Words>4328</Words>
  <Characters>4560</Characters>
  <Lines>32</Lines>
  <Paragraphs>9</Paragraphs>
  <TotalTime>341</TotalTime>
  <ScaleCrop>false</ScaleCrop>
  <LinksUpToDate>false</LinksUpToDate>
  <CharactersWithSpaces>4641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2023-08-05T14:03:00Z</dcterms:created>
  <dc:creator>吴青</dc:creator>
  <cp:lastModifiedBy>~夏至之路~</cp:lastModifiedBy>
  <cp:lastPrinted>2023-08-14T22:42:00Z</cp:lastPrinted>
  <dcterms:modified xsi:type="dcterms:W3CDTF">2024-04-17T01:06:44Z</dcterms:modified>
  <dc:subject>事故</dc:subject>
  <dc:title>上海高新建设开发有限公司“12.24”灼烫死亡事故调查报告</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4C116C8811174298B9A01A7734CE41AC_13</vt:lpwstr>
  </property>
</Properties>
</file>