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6D" w:rsidRPr="00CB678D" w:rsidRDefault="00CB678D" w:rsidP="00CB678D">
      <w:pPr>
        <w:jc w:val="center"/>
        <w:rPr>
          <w:rFonts w:ascii="仿宋" w:eastAsia="仿宋" w:hAnsi="仿宋" w:hint="eastAsia"/>
          <w:b/>
          <w:bCs/>
          <w:color w:val="666666"/>
          <w:sz w:val="32"/>
          <w:szCs w:val="32"/>
          <w:shd w:val="clear" w:color="auto" w:fill="FFFFFF"/>
        </w:rPr>
      </w:pPr>
      <w:r w:rsidRPr="00CB678D">
        <w:rPr>
          <w:rFonts w:ascii="仿宋" w:eastAsia="仿宋" w:hAnsi="仿宋" w:hint="eastAsia"/>
          <w:b/>
          <w:bCs/>
          <w:color w:val="666666"/>
          <w:sz w:val="32"/>
          <w:szCs w:val="32"/>
          <w:shd w:val="clear" w:color="auto" w:fill="FFFFFF"/>
        </w:rPr>
        <w:t>“8?30”江西安达智能建设有限公司触电亡人事故调查报告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2019年8月30日下午15时40分左右，在昌南大道沿线靠近航空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路位置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发生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一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起因工人拆除电线导致的触电亡人事故。据调查，8月30日下午15时40分左右，由江西安达智能建设有</w:t>
      </w:r>
      <w:bookmarkStart w:id="0" w:name="_GoBack"/>
      <w:bookmarkEnd w:id="0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限公司发包给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南昌杰峰机械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租赁有限公司的拆除昌南大道沿线靠近航空路段电线杆的工程，因工人操作失误，从电线杆上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摔下并触碰到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高压电柜，造成一名工人胡强青触电死亡，直接经济损失93万余元。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依据《安全生产法》和《生产安全事故报告和调查处理条例》（国务院令第493号）第十九条的有关规定，经报请区政府批准，由区应急管理局牵头成立了事故调查组，事故调查组由区政府副区长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况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灯明任组长，成员由区应急管理局、区监察委、区总工会、区住建局、区公安分局、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青云谱镇等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单位组成。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事故调查组按照“四不放过”和“科学严谨、依法依规、实事求是、注重实效”的原则，通过深入细致的调查，现已查清事故发生的经过、原因，提出对事故责任的认定以及对事故责任人、责任单位的处理建议和事故防范及整改措施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2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一、</w:t>
      </w:r>
      <w:r w:rsidRPr="00CB678D">
        <w:rPr>
          <w:rFonts w:ascii="宋体" w:eastAsia="宋体" w:hAnsi="宋体" w:cs="宋体" w:hint="eastAsia"/>
          <w:b/>
          <w:bCs/>
          <w:color w:val="666666"/>
          <w:kern w:val="0"/>
          <w:sz w:val="30"/>
          <w:szCs w:val="30"/>
        </w:rPr>
        <w:t> </w:t>
      </w: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基本情况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2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（一）</w:t>
      </w:r>
      <w:r w:rsidRPr="00CB678D">
        <w:rPr>
          <w:rFonts w:ascii="宋体" w:eastAsia="宋体" w:hAnsi="宋体" w:cs="宋体" w:hint="eastAsia"/>
          <w:b/>
          <w:bCs/>
          <w:color w:val="666666"/>
          <w:kern w:val="0"/>
          <w:sz w:val="30"/>
          <w:szCs w:val="30"/>
        </w:rPr>
        <w:t> </w:t>
      </w: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事故发生单位的基本情况：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>1、江西安达智能建设发展有限公司（以下简称安达公司）：有限责任公司（自然人投资或控股）。公司地址：江西省南昌市高新技术开发区高新二路。经营范围：电力设施承装（修、试）；电缆、电线、线路安装、调试；电力设计；电力工程；输变电工程；防火工程；建筑工程；市政工程；园林绿化工程；建筑装修装饰工程；土方工程；电子与智能化工程；城市及道路照明工程；房地产开发；建筑施工劳务；机电设备按照。（依法须经批准的项目，经相关部门批准后方可开展经营活动）。法人：龚爱根。注册资金：5000万元人民币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2、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南昌杰峰机械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设备租赁有限公司（以下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简称杰峰公司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）：有限责任公司(自然人独资)；公司地址：江西省南昌市南昌高新技术产业开发区火炬二路599号；经营范围：工程机械设备租赁；建筑工程；园林绿化工程；土石方工程。（依法须经批准的项目，经相关部门批准后方可开展经营活动）。法人：陈锡平。注册资金：50万元人民币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2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（二）</w:t>
      </w:r>
      <w:r w:rsidRPr="00CB678D">
        <w:rPr>
          <w:rFonts w:ascii="宋体" w:eastAsia="宋体" w:hAnsi="宋体" w:cs="宋体" w:hint="eastAsia"/>
          <w:b/>
          <w:bCs/>
          <w:color w:val="666666"/>
          <w:kern w:val="0"/>
          <w:sz w:val="30"/>
          <w:szCs w:val="30"/>
        </w:rPr>
        <w:t> </w:t>
      </w: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事故发生项目基本情况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昌南大道（航空路-城南大道段）北面电线杆拆除工程是由江西省安达智能建设发展有限公司发包给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南昌杰峰机械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设备租赁有限公司的工程，承包合同价36000元。因工程量较小，工程发包方安达公司未委托监理公司管理。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杰峰公司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工作人员涂俊又将拆除工作交给五名农民工。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2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lastRenderedPageBreak/>
        <w:t>二、事故发生经过和事故救援情况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2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（一）事故发生经过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2019年8月30日下午13点左右，在昌南大道（靠近航空路段），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杰峰公司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组织了五名农民工到现场施工，五人分别负责一根电线杆上电线的人工拆除工作。施工时电线杆上的高压电线是处于断电状态，但民工胡强青负责的电线杆旁有一座高压电计量柜，事发时柜门是打开的，处通电状态。施工现场无监控、无安全员，事发时管理员涂俊不在工程现场，其他施工人员距离较远，因此事故发生时现场情况无人看到。下午15点40分许，其他工人在听到胡强青负责的电线杆旁高压电计量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柜发出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爆炸响声并看到冒烟后，立即赶到胡强青工作位置，发现胡强青躺在地面，身体焦黑，手臂上的肉被打掉一块，判断是被电柜中高压电击所致。事故发生后工人立即电话通知涂俊，涂俊立即打电话呼叫120急救并赶到现场，经120急救医生现场检查宣布胡强青触电死亡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2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（二）事故救援情况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发生事故后，现场民工在确定高压电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柜已经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自动断电后，将胡强青身体拖至阴凉处开展紧急心肺复苏施救，施工管理人员涂俊拨打了120救护车电话与110警情电话，并通知了安达公司以及胡强青家属，过了10几分钟左右120救护车赶到，经医生现场检查，宣布胡强青触电死亡。事故发生后，青云谱区应急局、</w:t>
      </w: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>岱山派出所、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青云谱镇等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单位均立即到达现场进行事故调查与处理。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33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三、事故造成的人员伤亡和直接经济损失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31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（一）事故造成的人员伤亡情况：该起事故致1人死亡。</w:t>
      </w:r>
    </w:p>
    <w:tbl>
      <w:tblPr>
        <w:tblW w:w="9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70"/>
        <w:gridCol w:w="900"/>
        <w:gridCol w:w="3565"/>
        <w:gridCol w:w="935"/>
        <w:gridCol w:w="1534"/>
      </w:tblGrid>
      <w:tr w:rsidR="00CB678D" w:rsidRPr="00CB678D" w:rsidTr="00CB678D"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78D" w:rsidRPr="00CB678D" w:rsidRDefault="00CB678D" w:rsidP="00CB678D">
            <w:pPr>
              <w:widowControl/>
              <w:spacing w:before="225" w:after="225" w:line="48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CB678D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 xml:space="preserve">姓 </w:t>
            </w:r>
            <w:r w:rsidRPr="00CB678D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 </w:t>
            </w:r>
            <w:r w:rsidRPr="00CB678D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名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78D" w:rsidRPr="00CB678D" w:rsidRDefault="00CB678D" w:rsidP="00CB678D">
            <w:pPr>
              <w:widowControl/>
              <w:spacing w:before="225" w:after="225" w:line="48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CB678D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78D" w:rsidRPr="00CB678D" w:rsidRDefault="00CB678D" w:rsidP="00CB678D">
            <w:pPr>
              <w:widowControl/>
              <w:spacing w:before="225" w:after="225" w:line="48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CB678D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年龄</w:t>
            </w:r>
          </w:p>
        </w:tc>
        <w:tc>
          <w:tcPr>
            <w:tcW w:w="3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78D" w:rsidRPr="00CB678D" w:rsidRDefault="00CB678D" w:rsidP="00CB678D">
            <w:pPr>
              <w:widowControl/>
              <w:spacing w:before="225" w:after="225" w:line="48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CB678D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住址及证件号码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78D" w:rsidRPr="00CB678D" w:rsidRDefault="00CB678D" w:rsidP="00CB678D">
            <w:pPr>
              <w:widowControl/>
              <w:spacing w:before="225" w:after="225" w:line="48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CB678D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工种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78D" w:rsidRPr="00CB678D" w:rsidRDefault="00CB678D" w:rsidP="00CB678D">
            <w:pPr>
              <w:widowControl/>
              <w:spacing w:before="225" w:after="225" w:line="48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CB678D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伤害程度</w:t>
            </w:r>
          </w:p>
        </w:tc>
      </w:tr>
      <w:tr w:rsidR="00CB678D" w:rsidRPr="00CB678D" w:rsidTr="00CB678D"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78D" w:rsidRPr="00CB678D" w:rsidRDefault="00CB678D" w:rsidP="00CB678D">
            <w:pPr>
              <w:widowControl/>
              <w:spacing w:before="225" w:after="225" w:line="48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CB678D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胡强青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78D" w:rsidRPr="00CB678D" w:rsidRDefault="00CB678D" w:rsidP="00CB678D">
            <w:pPr>
              <w:widowControl/>
              <w:spacing w:before="225" w:after="225" w:line="48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CB678D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78D" w:rsidRPr="00CB678D" w:rsidRDefault="00CB678D" w:rsidP="00CB678D">
            <w:pPr>
              <w:widowControl/>
              <w:spacing w:before="225" w:after="225" w:line="48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CB678D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78D" w:rsidRPr="00CB678D" w:rsidRDefault="00CB678D" w:rsidP="00CB678D">
            <w:pPr>
              <w:widowControl/>
              <w:spacing w:before="225" w:after="225" w:line="48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CB678D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 xml:space="preserve">江西省南昌市高新区广阳村胡村自然村133号 </w:t>
            </w:r>
            <w:r w:rsidRPr="00CB678D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 </w:t>
            </w:r>
            <w:r w:rsidRPr="00CB678D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身份证号：360111198912116018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78D" w:rsidRPr="00CB678D" w:rsidRDefault="00CB678D" w:rsidP="00CB678D">
            <w:pPr>
              <w:widowControl/>
              <w:spacing w:before="225" w:after="225" w:line="48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CB678D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普工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78D" w:rsidRPr="00CB678D" w:rsidRDefault="00CB678D" w:rsidP="00CB678D">
            <w:pPr>
              <w:widowControl/>
              <w:spacing w:before="225" w:after="225" w:line="48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CB678D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触电死亡</w:t>
            </w:r>
          </w:p>
        </w:tc>
      </w:tr>
    </w:tbl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31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（二）直接经济损失：经济损失93万余元（主要是死者家属赔偿及安葬费用）。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33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四、事故原因和性质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2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（一）直接原因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31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农民工胡强青因操作不慎触碰到高压电计量柜造成自身触电死亡，以上因素是导致该起事故发生的直接原因。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33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（二）间接原因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31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>1、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杰峰公司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未落实电工特种作业人员持证上岗规定，雇佣无证农民工进行操作，未对施工人员开展安全培训，未安排安全员现场进行安全管理导致发生触电事故；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31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2、安达公司未落实安全管理职责，现场未安排安全员进行管理，消除事故隐患，导致发生触电事故。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31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以上因素是导致该起事故发生的间接原因。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33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（三）事故性质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经调查认定，“8.30”江西安达智能建设有限公司一般触电亡人事故是一起因无证、违章作业、未落实安全生产管理职责等因素造成的生产安全责任事故。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2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五、对事故有关责任人员及责任单位的处理建议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2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（一）对事故发生单位的处理意见</w:t>
      </w:r>
    </w:p>
    <w:p w:rsidR="00CB678D" w:rsidRPr="00CB678D" w:rsidRDefault="00CB678D" w:rsidP="00CB678D">
      <w:pPr>
        <w:widowControl/>
        <w:shd w:val="clear" w:color="auto" w:fill="FFFFFF"/>
        <w:spacing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杰峰公司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作为工程整体承包方，未落实安全管理职责，现场未安排安全员进行管理，未组织施工人员进行安全培训，无事故应急处置预案，施工人员不具有电工特种作业许可证，导致发生生产安全事故，违反了《安全生产法》第四十六条的规定，对造成事故负主要责任，根据《安全生产法》第一百零九条第一款的规定，建议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对杰峰公司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处以贰拾万元以上伍拾万元以下罚款的行政处罚，罚款上缴国库。</w:t>
      </w:r>
    </w:p>
    <w:p w:rsidR="00CB678D" w:rsidRPr="00CB678D" w:rsidRDefault="00CB678D" w:rsidP="00CB678D">
      <w:pPr>
        <w:widowControl/>
        <w:shd w:val="clear" w:color="auto" w:fill="FFFFFF"/>
        <w:spacing w:line="480" w:lineRule="atLeast"/>
        <w:ind w:firstLine="442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（二）对相关人员的责任认定及处理意见</w:t>
      </w:r>
    </w:p>
    <w:p w:rsidR="00CB678D" w:rsidRPr="00CB678D" w:rsidRDefault="00CB678D" w:rsidP="00CB678D">
      <w:pPr>
        <w:widowControl/>
        <w:shd w:val="clear" w:color="auto" w:fill="FFFFFF"/>
        <w:spacing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>1、胡强青无证、违章操作致使发生触电事故，对造成事故负主要责任，因其已经死亡，故不予追究。</w:t>
      </w:r>
    </w:p>
    <w:p w:rsidR="00CB678D" w:rsidRPr="00CB678D" w:rsidRDefault="00CB678D" w:rsidP="00CB678D">
      <w:pPr>
        <w:widowControl/>
        <w:shd w:val="clear" w:color="auto" w:fill="FFFFFF"/>
        <w:spacing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2、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杰峰公司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管理人员涂俊，未落实安全管理职责，现场未安排安全员进行管理，导致发生生产安全事故并致使一人触电死亡。违反了《安全生产法》第四十三条的规定，对事故发生负有次要责任，根据《安全生产法》第九十三条的规定，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建议杰峰公司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予以开除。</w:t>
      </w:r>
    </w:p>
    <w:p w:rsidR="00CB678D" w:rsidRPr="00CB678D" w:rsidRDefault="00CB678D" w:rsidP="00CB678D">
      <w:pPr>
        <w:widowControl/>
        <w:shd w:val="clear" w:color="auto" w:fill="FFFFFF"/>
        <w:spacing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3、安达公司管理人员徐建兵，未落实安全管理职责，现场未安排安全员进行管理，导致发生生产安全事故并致使一人触电死亡。违反了《安全生产法》第四十三条的规定，对事故发生负有次要责任，根据《安全生产法》第一百条的规定，建议给予人民币壹万元以下罚款的行政处罚，罚款上缴国库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645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六、事故防范措施建议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（一）立即停止违章操作行为，严格防范类似事故发生。对建筑工程公司进行安全大排查，严格审核特种作业人员资质与操作规程，举一反三，杜绝类似事故发生。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（二）认真吸取事故教训，切实抓好安全管理工作。要认真吸取事故教训，开展建筑施工安全生产大检查，企业要开展好自查自纠，要按规定落实人员进场安全生产培训；将安全生产大检查工作持续推进下去，确保管</w:t>
      </w:r>
      <w:proofErr w:type="gramStart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控区域</w:t>
      </w:r>
      <w:proofErr w:type="gramEnd"/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内的长治久安。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4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>（三）要规范施工现场管理，严厉查处“三违”行为。要规范施工现场管理，细化监管措施，合理组织施工。要严格落实施工企业或项目负责人现场带班责任，严格企业跟踪落实隐患整改措施，严厉查处“违章指挥、违章作业、违反劳动纪律”的行为，加强对施工重点部位和重要环节的管控，加强施工安全检查，切实做到不安全不开工。</w:t>
      </w:r>
    </w:p>
    <w:p w:rsidR="00CB678D" w:rsidRPr="00CB678D" w:rsidRDefault="00CB678D" w:rsidP="00CB678D">
      <w:pPr>
        <w:widowControl/>
        <w:shd w:val="clear" w:color="auto" w:fill="FFFFFF"/>
        <w:spacing w:before="225" w:after="225" w:line="480" w:lineRule="atLeast"/>
        <w:ind w:firstLine="4180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CB678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2019年10月12日</w:t>
      </w:r>
    </w:p>
    <w:p w:rsidR="00CB678D" w:rsidRPr="00CB678D" w:rsidRDefault="00CB678D">
      <w:pPr>
        <w:rPr>
          <w:rFonts w:ascii="仿宋" w:eastAsia="仿宋" w:hAnsi="仿宋"/>
          <w:sz w:val="30"/>
          <w:szCs w:val="30"/>
        </w:rPr>
      </w:pPr>
    </w:p>
    <w:sectPr w:rsidR="00CB678D" w:rsidRPr="00CB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DE"/>
    <w:rsid w:val="003614DE"/>
    <w:rsid w:val="00AA406D"/>
    <w:rsid w:val="00C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B6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B6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434</Words>
  <Characters>2474</Characters>
  <Application>Microsoft Office Word</Application>
  <DocSecurity>0</DocSecurity>
  <Lines>20</Lines>
  <Paragraphs>5</Paragraphs>
  <ScaleCrop>false</ScaleCrop>
  <Company>微软中国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2021-03-05T17:29:00Z</dcterms:created>
  <dcterms:modified xsi:type="dcterms:W3CDTF">2021-03-05T17:29:00Z</dcterms:modified>
</cp:coreProperties>
</file>