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autoSpaceDN/>
        <w:bidi w:val="0"/>
        <w:adjustRightInd/>
        <w:snapToGrid/>
        <w:spacing w:before="0" w:after="0" w:line="760" w:lineRule="exact"/>
        <w:ind w:left="0" w:leftChars="0" w:right="0" w:rightChars="0" w:firstLine="0" w:firstLineChars="0"/>
        <w:jc w:val="center"/>
        <w:textAlignment w:val="auto"/>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eastAsia="zh-CN"/>
        </w:rPr>
        <w:t>黔西市贵州祥瑞乌蒙农业发展有限公司</w:t>
      </w:r>
    </w:p>
    <w:p>
      <w:pPr>
        <w:pStyle w:val="3"/>
        <w:keepNext/>
        <w:keepLines/>
        <w:pageBreakBefore w:val="0"/>
        <w:widowControl w:val="0"/>
        <w:kinsoku/>
        <w:wordWrap/>
        <w:overflowPunct/>
        <w:topLinePunct w:val="0"/>
        <w:autoSpaceDE/>
        <w:autoSpaceDN/>
        <w:bidi w:val="0"/>
        <w:adjustRightInd/>
        <w:snapToGrid/>
        <w:spacing w:before="0" w:after="0" w:line="760" w:lineRule="exact"/>
        <w:ind w:left="0" w:leftChars="0" w:right="0" w:rightChars="0" w:firstLine="0" w:firstLineChars="0"/>
        <w:jc w:val="center"/>
        <w:textAlignment w:val="auto"/>
        <w:rPr>
          <w:rFonts w:hint="eastAsia" w:ascii="方正小标宋_GBK" w:hAnsi="方正小标宋_GBK" w:eastAsia="方正小标宋_GBK" w:cs="方正小标宋_GBK"/>
          <w:b w:val="0"/>
          <w:bCs/>
          <w:lang w:eastAsia="zh-CN"/>
        </w:rPr>
      </w:pPr>
      <w:r>
        <w:rPr>
          <w:rFonts w:hint="eastAsia" w:ascii="方正小标宋_GBK" w:hAnsi="方正小标宋_GBK" w:eastAsia="方正小标宋_GBK" w:cs="方正小标宋_GBK"/>
          <w:b w:val="0"/>
          <w:bCs/>
          <w:lang w:eastAsia="zh-CN"/>
        </w:rPr>
        <w:t>“</w:t>
      </w:r>
      <w:r>
        <w:rPr>
          <w:rFonts w:hint="eastAsia" w:ascii="方正小标宋_GBK" w:hAnsi="方正小标宋_GBK" w:eastAsia="方正小标宋_GBK" w:cs="方正小标宋_GBK"/>
          <w:b w:val="0"/>
          <w:bCs/>
          <w:lang w:val="en-US" w:eastAsia="zh-CN"/>
        </w:rPr>
        <w:t>5·26</w:t>
      </w:r>
      <w:r>
        <w:rPr>
          <w:rFonts w:hint="eastAsia" w:ascii="方正小标宋_GBK" w:hAnsi="方正小标宋_GBK" w:eastAsia="方正小标宋_GBK" w:cs="方正小标宋_GBK"/>
          <w:b w:val="0"/>
          <w:bCs/>
          <w:lang w:eastAsia="zh-CN"/>
        </w:rPr>
        <w:t>”较大中毒窒息事故调查报告</w:t>
      </w:r>
    </w:p>
    <w:p>
      <w:pPr>
        <w:rPr>
          <w:rFonts w:hint="eastAsia" w:ascii="仿宋" w:hAnsi="仿宋" w:eastAsia="仿宋" w:cs="仿宋"/>
          <w:lang w:eastAsia="zh-CN"/>
        </w:rPr>
      </w:pP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202</w:t>
      </w: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年5月</w:t>
      </w:r>
      <w:r>
        <w:rPr>
          <w:rFonts w:hint="eastAsia" w:ascii="仿宋_GB2312" w:hAnsi="仿宋_GB2312" w:eastAsia="仿宋_GB2312" w:cs="仿宋_GB2312"/>
          <w:lang w:val="en-US" w:eastAsia="zh-CN"/>
        </w:rPr>
        <w:t>26</w:t>
      </w:r>
      <w:r>
        <w:rPr>
          <w:rFonts w:hint="eastAsia" w:ascii="仿宋_GB2312" w:hAnsi="仿宋_GB2312" w:eastAsia="仿宋_GB2312" w:cs="仿宋_GB2312"/>
          <w:lang w:eastAsia="zh-CN"/>
        </w:rPr>
        <w:t>日</w:t>
      </w:r>
      <w:r>
        <w:rPr>
          <w:rFonts w:hint="eastAsia" w:ascii="仿宋_GB2312" w:hAnsi="仿宋_GB2312" w:eastAsia="仿宋_GB2312" w:cs="仿宋_GB2312"/>
          <w:lang w:val="en-US" w:eastAsia="zh-CN"/>
        </w:rPr>
        <w:t>18</w:t>
      </w:r>
      <w:r>
        <w:rPr>
          <w:rFonts w:hint="eastAsia" w:ascii="仿宋_GB2312" w:hAnsi="仿宋_GB2312" w:eastAsia="仿宋_GB2312" w:cs="仿宋_GB2312"/>
          <w:lang w:eastAsia="zh-CN"/>
        </w:rPr>
        <w:t>时</w:t>
      </w:r>
      <w:r>
        <w:rPr>
          <w:rFonts w:hint="eastAsia" w:ascii="仿宋_GB2312" w:hAnsi="仿宋_GB2312" w:eastAsia="仿宋_GB2312" w:cs="仿宋_GB2312"/>
          <w:lang w:val="en-US" w:eastAsia="zh-CN"/>
        </w:rPr>
        <w:t>20分</w:t>
      </w:r>
      <w:r>
        <w:rPr>
          <w:rFonts w:hint="eastAsia" w:ascii="仿宋_GB2312" w:hAnsi="仿宋_GB2312" w:eastAsia="仿宋_GB2312" w:cs="仿宋_GB2312"/>
          <w:lang w:eastAsia="zh-CN"/>
        </w:rPr>
        <w:t>许，贵州祥瑞乌蒙农业发展有限公司（以下简称祥瑞乌蒙公司）发生一起中毒窒息事故，造成</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人死亡，直接经济损失</w:t>
      </w:r>
      <w:r>
        <w:rPr>
          <w:rFonts w:hint="eastAsia" w:ascii="仿宋_GB2312" w:hAnsi="仿宋_GB2312" w:eastAsia="仿宋_GB2312" w:cs="仿宋_GB2312"/>
          <w:lang w:val="en-US" w:eastAsia="zh-CN"/>
        </w:rPr>
        <w:t>309.5</w:t>
      </w:r>
      <w:r>
        <w:rPr>
          <w:rFonts w:hint="eastAsia" w:ascii="仿宋_GB2312" w:hAnsi="仿宋_GB2312" w:eastAsia="仿宋_GB2312" w:cs="仿宋_GB2312"/>
          <w:lang w:eastAsia="zh-CN"/>
        </w:rPr>
        <w:t>万元。</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事故发生后，毕节市委、市政府高度重视，市委副书记、市长吴东来，市委常委、常务副市长周仕飞分别作出批示指示，要求科学施救，妥处善后，尽快查明事故原因，杜绝类似事故再次发生。</w:t>
      </w:r>
    </w:p>
    <w:p>
      <w:pPr>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2022年5月30日，</w:t>
      </w:r>
      <w:r>
        <w:rPr>
          <w:rFonts w:hint="eastAsia" w:ascii="仿宋_GB2312" w:hAnsi="仿宋_GB2312" w:eastAsia="仿宋_GB2312" w:cs="仿宋_GB2312"/>
          <w:lang w:eastAsia="zh-CN"/>
        </w:rPr>
        <w:t>省安委办对本次事故查处进行挂牌督办。</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t>依据《安全生产法》《生产安全事故报告和调查处理条例》（国务院令第493号）等法律法规规定，毕节市人民政府于</w:t>
      </w:r>
      <w:r>
        <w:rPr>
          <w:rFonts w:hint="eastAsia" w:ascii="仿宋_GB2312" w:hAnsi="仿宋_GB2312" w:eastAsia="仿宋_GB2312" w:cs="仿宋_GB2312"/>
          <w:lang w:val="en-US" w:eastAsia="zh-CN"/>
        </w:rPr>
        <w:t>2022年6月4日</w:t>
      </w:r>
      <w:r>
        <w:rPr>
          <w:rFonts w:hint="eastAsia" w:ascii="仿宋_GB2312" w:hAnsi="仿宋_GB2312" w:eastAsia="仿宋_GB2312" w:cs="仿宋_GB2312"/>
          <w:lang w:eastAsia="zh-CN"/>
        </w:rPr>
        <w:t>成立由市应急局牵头，市农业农村局、市生态环境局、市公安局、市总工会参加的事故调查组，邀请市纪委市监委参加，依法对事故开展了调查。</w:t>
      </w:r>
    </w:p>
    <w:p>
      <w:pPr>
        <w:rPr>
          <w:rFonts w:hint="eastAsia"/>
          <w:lang w:eastAsia="zh-CN"/>
        </w:rPr>
      </w:pPr>
      <w:r>
        <w:rPr>
          <w:rFonts w:hint="eastAsia" w:ascii="仿宋_GB2312" w:hAnsi="仿宋_GB2312" w:eastAsia="仿宋_GB2312" w:cs="仿宋_GB2312"/>
          <w:lang w:eastAsia="zh-CN"/>
        </w:rPr>
        <w:t>事故调查组按照“四不放过”和“科学严谨、依法依规、实事求是、注重实效”的原则，通过现场勘查、调查询问、查阅资料、收集相关书证、物证，查明了事故发生的经过、原因、应急处置、人员伤亡和直接经济损失等情况，查清了企业、有关地方政府、部门及相关人员存在的问题，认定了事故性质，并针对事故暴露出的问题提出了防范措施建议。</w:t>
      </w:r>
    </w:p>
    <w:p>
      <w:pPr>
        <w:rPr>
          <w:rFonts w:hint="eastAsia" w:ascii="黑体" w:hAnsi="黑体" w:eastAsia="黑体" w:cs="黑体"/>
          <w:lang w:eastAsia="zh-CN"/>
        </w:rPr>
      </w:pPr>
      <w:r>
        <w:rPr>
          <w:rFonts w:hint="eastAsia" w:ascii="黑体" w:hAnsi="黑体" w:eastAsia="黑体" w:cs="黑体"/>
          <w:lang w:eastAsia="zh-CN"/>
        </w:rPr>
        <w:t>一、事故基本情况</w:t>
      </w:r>
    </w:p>
    <w:p>
      <w:pPr>
        <w:ind w:firstLine="640" w:firstLineChars="200"/>
        <w:jc w:val="both"/>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（一）祥瑞乌蒙公司有关情况</w:t>
      </w:r>
    </w:p>
    <w:p>
      <w:pPr>
        <w:jc w:val="both"/>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祥瑞乌蒙公司成立于2016年3月，系有限责任公司（自然人投资或控股），经营场所：黔西市金兰</w:t>
      </w:r>
      <w:r>
        <w:rPr>
          <w:rFonts w:hint="eastAsia" w:ascii="仿宋_GB2312" w:hAnsi="仿宋_GB2312" w:eastAsia="仿宋_GB2312" w:cs="仿宋_GB2312"/>
          <w:lang w:eastAsia="zh-CN"/>
        </w:rPr>
        <w:t>镇清华村</w:t>
      </w:r>
      <w:r>
        <w:rPr>
          <w:rFonts w:hint="eastAsia" w:ascii="仿宋_GB2312" w:hAnsi="仿宋_GB2312" w:eastAsia="仿宋_GB2312" w:cs="仿宋_GB2312"/>
          <w:lang w:val="en-US" w:eastAsia="zh-CN"/>
        </w:rPr>
        <w:t>；</w:t>
      </w:r>
      <w:r>
        <w:rPr>
          <w:rFonts w:hint="eastAsia" w:ascii="仿宋_GB2312" w:hAnsi="仿宋_GB2312" w:eastAsia="仿宋_GB2312" w:cs="仿宋_GB2312"/>
          <w:lang w:eastAsia="zh-CN"/>
        </w:rPr>
        <w:t>注册资本</w:t>
      </w:r>
      <w:r>
        <w:rPr>
          <w:rFonts w:hint="eastAsia" w:ascii="仿宋_GB2312" w:hAnsi="仿宋_GB2312" w:eastAsia="仿宋_GB2312" w:cs="仿宋_GB2312"/>
          <w:lang w:val="en-US" w:eastAsia="zh-CN"/>
        </w:rPr>
        <w:t>120</w:t>
      </w:r>
      <w:r>
        <w:rPr>
          <w:rFonts w:hint="eastAsia" w:ascii="仿宋_GB2312" w:hAnsi="仿宋_GB2312" w:eastAsia="仿宋_GB2312" w:cs="仿宋_GB2312"/>
          <w:lang w:eastAsia="zh-CN"/>
        </w:rPr>
        <w:t>万元；法定代表人：彭某祥；营业期限：长期；经营范围：牲畜养殖、农产品销售等。该公司</w:t>
      </w:r>
      <w:r>
        <w:rPr>
          <w:rFonts w:hint="eastAsia" w:ascii="仿宋_GB2312" w:hAnsi="仿宋_GB2312" w:eastAsia="仿宋_GB2312" w:cs="仿宋_GB2312"/>
          <w:lang w:val="en-US" w:eastAsia="zh-CN"/>
        </w:rPr>
        <w:t>出资人共6名，其中</w:t>
      </w:r>
      <w:r>
        <w:rPr>
          <w:rFonts w:hint="eastAsia" w:ascii="仿宋_GB2312" w:hAnsi="仿宋_GB2312" w:eastAsia="仿宋_GB2312" w:cs="仿宋_GB2312"/>
          <w:lang w:eastAsia="zh-CN"/>
        </w:rPr>
        <w:t>李某孝出资</w:t>
      </w:r>
      <w:r>
        <w:rPr>
          <w:rFonts w:hint="eastAsia" w:ascii="仿宋_GB2312" w:hAnsi="仿宋_GB2312" w:eastAsia="仿宋_GB2312" w:cs="仿宋_GB2312"/>
          <w:lang w:val="en-US" w:eastAsia="zh-CN"/>
        </w:rPr>
        <w:t>23万元，占股15%；</w:t>
      </w:r>
      <w:r>
        <w:rPr>
          <w:rFonts w:hint="eastAsia" w:ascii="仿宋_GB2312" w:hAnsi="仿宋_GB2312" w:eastAsia="仿宋_GB2312" w:cs="仿宋_GB2312"/>
          <w:lang w:eastAsia="zh-CN"/>
        </w:rPr>
        <w:t>彭某祥出资</w:t>
      </w:r>
      <w:r>
        <w:rPr>
          <w:rFonts w:hint="eastAsia" w:ascii="仿宋_GB2312" w:hAnsi="仿宋_GB2312" w:eastAsia="仿宋_GB2312" w:cs="仿宋_GB2312"/>
          <w:lang w:val="en-US" w:eastAsia="zh-CN"/>
        </w:rPr>
        <w:t>102万元，占股28%；</w:t>
      </w:r>
      <w:r>
        <w:rPr>
          <w:rFonts w:hint="eastAsia" w:ascii="仿宋_GB2312" w:hAnsi="仿宋_GB2312" w:eastAsia="仿宋_GB2312" w:cs="仿宋_GB2312"/>
          <w:lang w:eastAsia="zh-CN"/>
        </w:rPr>
        <w:t>郑某波出资</w:t>
      </w:r>
      <w:r>
        <w:rPr>
          <w:rFonts w:hint="eastAsia" w:ascii="仿宋_GB2312" w:hAnsi="仿宋_GB2312" w:eastAsia="仿宋_GB2312" w:cs="仿宋_GB2312"/>
          <w:lang w:val="en-US" w:eastAsia="zh-CN"/>
        </w:rPr>
        <w:t>100万元，占股21%；</w:t>
      </w:r>
      <w:r>
        <w:rPr>
          <w:rFonts w:hint="eastAsia" w:ascii="仿宋_GB2312" w:hAnsi="仿宋_GB2312" w:eastAsia="仿宋_GB2312" w:cs="仿宋_GB2312"/>
          <w:lang w:eastAsia="zh-CN"/>
        </w:rPr>
        <w:t>陈某出资</w:t>
      </w:r>
      <w:r>
        <w:rPr>
          <w:rFonts w:hint="eastAsia" w:ascii="仿宋_GB2312" w:hAnsi="仿宋_GB2312" w:eastAsia="仿宋_GB2312" w:cs="仿宋_GB2312"/>
          <w:lang w:val="en-US" w:eastAsia="zh-CN"/>
        </w:rPr>
        <w:t>25万元，占股12%</w:t>
      </w:r>
      <w:r>
        <w:rPr>
          <w:rFonts w:hint="eastAsia" w:ascii="仿宋_GB2312" w:hAnsi="仿宋_GB2312" w:eastAsia="仿宋_GB2312" w:cs="仿宋_GB2312"/>
          <w:lang w:eastAsia="zh-CN"/>
        </w:rPr>
        <w:t>；谢某出资</w:t>
      </w:r>
      <w:r>
        <w:rPr>
          <w:rFonts w:hint="eastAsia" w:ascii="仿宋_GB2312" w:hAnsi="仿宋_GB2312" w:eastAsia="仿宋_GB2312" w:cs="仿宋_GB2312"/>
          <w:lang w:val="en-US" w:eastAsia="zh-CN"/>
        </w:rPr>
        <w:t>23万元，占股14%；</w:t>
      </w:r>
      <w:r>
        <w:rPr>
          <w:rFonts w:hint="eastAsia" w:ascii="仿宋_GB2312" w:hAnsi="仿宋_GB2312" w:eastAsia="仿宋_GB2312" w:cs="仿宋_GB2312"/>
          <w:lang w:eastAsia="zh-CN"/>
        </w:rPr>
        <w:t>徐某出资</w:t>
      </w:r>
      <w:r>
        <w:rPr>
          <w:rFonts w:hint="eastAsia" w:ascii="仿宋_GB2312" w:hAnsi="仿宋_GB2312" w:eastAsia="仿宋_GB2312" w:cs="仿宋_GB2312"/>
          <w:lang w:val="en-US" w:eastAsia="zh-CN"/>
        </w:rPr>
        <w:t>23万元，占股10%</w:t>
      </w:r>
      <w:r>
        <w:rPr>
          <w:rFonts w:hint="eastAsia" w:ascii="仿宋_GB2312" w:hAnsi="仿宋_GB2312" w:eastAsia="仿宋_GB2312" w:cs="仿宋_GB2312"/>
          <w:lang w:eastAsia="zh-CN"/>
        </w:rPr>
        <w:t>。</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2017年1月，该公司依据有关规定</w:t>
      </w:r>
      <w:r>
        <w:rPr>
          <w:rStyle w:val="20"/>
          <w:rFonts w:hint="eastAsia" w:ascii="仿宋_GB2312" w:hAnsi="仿宋_GB2312" w:eastAsia="仿宋_GB2312" w:cs="仿宋_GB2312"/>
          <w:lang w:val="en-US" w:eastAsia="zh-CN"/>
        </w:rPr>
        <w:footnoteReference w:id="0"/>
      </w:r>
      <w:r>
        <w:rPr>
          <w:rFonts w:hint="eastAsia" w:ascii="仿宋_GB2312" w:hAnsi="仿宋_GB2312" w:eastAsia="仿宋_GB2312" w:cs="仿宋_GB2312"/>
          <w:lang w:val="en-US" w:eastAsia="zh-CN"/>
        </w:rPr>
        <w:t>，在黔西县（现黔西市）环境保护局进行建设项目环境影响登记表备案，备案号：201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lang w:val="en-US" w:eastAsia="zh-CN"/>
        </w:rPr>
        <w:t>。2017年8月取得黔西县发改局核发的贵州省企业投资项目备案证明（项目编码：2017-520522-0**</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lang w:val="en-US" w:eastAsia="zh-CN"/>
        </w:rPr>
        <w:t>）。2017年11月取得黔西县农业农村局核发的《动物防疫条件合格证》〔（黔）动防合字第2017</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lang w:val="en-US" w:eastAsia="zh-CN"/>
        </w:rPr>
        <w:t>号〕。</w:t>
      </w:r>
    </w:p>
    <w:p>
      <w:pPr>
        <w:jc w:val="both"/>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2021年4月6日，祥瑞乌蒙公司召开出资人代表会议，会议明确由有生猪养殖技术的李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孝任养殖场厂长，全面负责养殖场内生产管理、安全生产等工作；彭</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祥退出养殖场内生产管理，负责饲料采购、生猪销售工作。李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孝聘用其亲弟李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尚、堂弟李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及张</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国等人为养殖场员工。</w:t>
      </w:r>
    </w:p>
    <w:p>
      <w:pPr>
        <w:ind w:firstLine="640" w:firstLineChars="200"/>
        <w:jc w:val="both"/>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（二）祥瑞乌蒙公司养殖场及事故现场有关情况</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该养殖场坐南向北，四周为山坡林地，由一条宽约3.5m的水泥路进入。养殖场占地面积19.6亩，场内配套设施有：办公及食堂用房约200m</w:t>
      </w:r>
      <w:r>
        <w:rPr>
          <w:rFonts w:hint="eastAsia" w:ascii="仿宋_GB2312" w:hAnsi="仿宋_GB2312" w:eastAsia="仿宋_GB2312" w:cs="仿宋_GB2312"/>
          <w:vertAlign w:val="superscript"/>
          <w:lang w:val="en-US" w:eastAsia="zh-CN"/>
        </w:rPr>
        <w:t>2</w:t>
      </w:r>
      <w:r>
        <w:rPr>
          <w:rFonts w:hint="eastAsia" w:ascii="仿宋_GB2312" w:hAnsi="仿宋_GB2312" w:eastAsia="仿宋_GB2312" w:cs="仿宋_GB2312"/>
          <w:lang w:val="en-US" w:eastAsia="zh-CN"/>
        </w:rPr>
        <w:t>，饲料库房及加工房约200m</w:t>
      </w:r>
      <w:r>
        <w:rPr>
          <w:rFonts w:hint="eastAsia" w:ascii="仿宋_GB2312" w:hAnsi="仿宋_GB2312" w:eastAsia="仿宋_GB2312" w:cs="仿宋_GB2312"/>
          <w:vertAlign w:val="superscript"/>
          <w:lang w:val="en-US" w:eastAsia="zh-CN"/>
        </w:rPr>
        <w:t>2</w:t>
      </w:r>
      <w:r>
        <w:rPr>
          <w:rFonts w:hint="eastAsia" w:ascii="仿宋_GB2312" w:hAnsi="仿宋_GB2312" w:eastAsia="仿宋_GB2312" w:cs="仿宋_GB2312"/>
          <w:lang w:val="en-US" w:eastAsia="zh-CN"/>
        </w:rPr>
        <w:t>，猪舍约1000m</w:t>
      </w:r>
      <w:r>
        <w:rPr>
          <w:rFonts w:hint="eastAsia" w:ascii="仿宋_GB2312" w:hAnsi="仿宋_GB2312" w:eastAsia="仿宋_GB2312" w:cs="仿宋_GB2312"/>
          <w:vertAlign w:val="superscript"/>
          <w:lang w:val="en-US" w:eastAsia="zh-CN"/>
        </w:rPr>
        <w:t>2</w:t>
      </w:r>
      <w:r>
        <w:rPr>
          <w:rFonts w:hint="eastAsia" w:ascii="仿宋_GB2312" w:hAnsi="仿宋_GB2312" w:eastAsia="仿宋_GB2312" w:cs="仿宋_GB2312"/>
          <w:lang w:val="en-US" w:eastAsia="zh-CN"/>
        </w:rPr>
        <w:t>，化粪池1个约90m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，干储粪池1个约60m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，一级、二级氧化塘</w:t>
      </w:r>
      <w:r>
        <w:rPr>
          <w:rFonts w:hint="eastAsia" w:ascii="仿宋_GB2312" w:hAnsi="仿宋_GB2312" w:eastAsia="仿宋_GB2312" w:cs="仿宋_GB2312"/>
          <w:vertAlign w:val="superscript"/>
          <w:lang w:val="en-US" w:eastAsia="zh-CN"/>
        </w:rPr>
        <w:footnoteReference w:id="1"/>
      </w:r>
      <w:r>
        <w:rPr>
          <w:rFonts w:hint="eastAsia" w:ascii="仿宋_GB2312" w:hAnsi="仿宋_GB2312" w:eastAsia="仿宋_GB2312" w:cs="仿宋_GB2312"/>
          <w:lang w:val="en-US" w:eastAsia="zh-CN"/>
        </w:rPr>
        <w:t>各1个，每个约1000m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距离水泥路约15m、一级氧化塘约80m之外的北面山腰处有一山洞。山洞入口呈不规则矩形状（见图1），长约0.6m，宽约0.4m；洞内（见图2）由上至下呈葫芦状，距洞口往下垂高约2.8m处发现有一斜坡状平台，该平台下方一侧有一条长约2m，宽约0.6m横向延伸的狭缝，狭缝用5m长卷尺未探到底。</w:t>
      </w:r>
    </w:p>
    <w:p>
      <w:pPr>
        <w:jc w:val="both"/>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一级氧化塘内</w:t>
      </w:r>
      <w:r>
        <w:rPr>
          <w:rFonts w:hint="default" w:ascii="仿宋_GB2312" w:hAnsi="仿宋_GB2312" w:eastAsia="仿宋_GB2312" w:cs="仿宋_GB2312"/>
          <w:lang w:val="en-US" w:eastAsia="zh-CN"/>
        </w:rPr>
        <w:t>放</w:t>
      </w:r>
      <w:r>
        <w:rPr>
          <w:rFonts w:hint="eastAsia" w:ascii="仿宋_GB2312" w:hAnsi="仿宋_GB2312" w:eastAsia="仿宋_GB2312" w:cs="仿宋_GB2312"/>
          <w:lang w:val="en-US" w:eastAsia="zh-CN"/>
        </w:rPr>
        <w:t>置</w:t>
      </w:r>
      <w:r>
        <w:rPr>
          <w:rFonts w:hint="default" w:ascii="仿宋_GB2312" w:hAnsi="仿宋_GB2312" w:eastAsia="仿宋_GB2312" w:cs="仿宋_GB2312"/>
          <w:lang w:val="en-US" w:eastAsia="zh-CN"/>
        </w:rPr>
        <w:t>有</w:t>
      </w:r>
      <w:r>
        <w:rPr>
          <w:rFonts w:hint="eastAsia" w:ascii="仿宋_GB2312" w:hAnsi="仿宋_GB2312" w:eastAsia="仿宋_GB2312" w:cs="仿宋_GB2312"/>
          <w:lang w:val="en-US" w:eastAsia="zh-CN"/>
        </w:rPr>
        <w:t>一</w:t>
      </w:r>
      <w:r>
        <w:rPr>
          <w:rFonts w:hint="default" w:ascii="仿宋_GB2312" w:hAnsi="仿宋_GB2312" w:eastAsia="仿宋_GB2312" w:cs="仿宋_GB2312"/>
          <w:lang w:val="en-US" w:eastAsia="zh-CN"/>
        </w:rPr>
        <w:t>水泵</w:t>
      </w:r>
      <w:r>
        <w:rPr>
          <w:rFonts w:hint="eastAsia" w:ascii="仿宋_GB2312" w:hAnsi="仿宋_GB2312" w:eastAsia="仿宋_GB2312" w:cs="仿宋_GB2312"/>
          <w:lang w:val="en-US" w:eastAsia="zh-CN"/>
        </w:rPr>
        <w:t>（品牌：傲龙牌，型号：WQAS15-20-2.2，流量为15m</w:t>
      </w:r>
      <w:r>
        <w:rPr>
          <w:rFonts w:hint="eastAsia" w:ascii="仿宋_GB2312" w:hAnsi="仿宋_GB2312" w:eastAsia="仿宋_GB2312" w:cs="仿宋_GB2312"/>
          <w:vertAlign w:val="superscript"/>
          <w:lang w:val="en-US" w:eastAsia="zh-CN"/>
        </w:rPr>
        <w:t>3</w:t>
      </w:r>
      <w:r>
        <w:rPr>
          <w:rFonts w:hint="eastAsia" w:ascii="仿宋_GB2312" w:hAnsi="仿宋_GB2312" w:eastAsia="仿宋_GB2312" w:cs="仿宋_GB2312"/>
          <w:lang w:val="en-US" w:eastAsia="zh-CN"/>
        </w:rPr>
        <w:t>/h，扬程20m，功率2.2kW），水泵与山洞之间用消防水带搭接。该氧化塘</w:t>
      </w:r>
      <w:r>
        <w:rPr>
          <w:rFonts w:hint="default" w:ascii="仿宋_GB2312" w:hAnsi="仿宋_GB2312" w:eastAsia="仿宋_GB2312" w:cs="仿宋_GB2312"/>
          <w:lang w:val="en-US" w:eastAsia="zh-CN"/>
        </w:rPr>
        <w:t>边沿有粪</w:t>
      </w:r>
      <w:r>
        <w:rPr>
          <w:rFonts w:hint="eastAsia" w:ascii="仿宋_GB2312" w:hAnsi="仿宋_GB2312" w:eastAsia="仿宋_GB2312" w:cs="仿宋_GB2312"/>
          <w:lang w:val="en-US" w:eastAsia="zh-CN"/>
        </w:rPr>
        <w:t>水水面下降后</w:t>
      </w:r>
      <w:r>
        <w:rPr>
          <w:rFonts w:hint="default" w:ascii="仿宋_GB2312" w:hAnsi="仿宋_GB2312" w:eastAsia="仿宋_GB2312" w:cs="仿宋_GB2312"/>
          <w:lang w:val="en-US" w:eastAsia="zh-CN"/>
        </w:rPr>
        <w:t>形成的</w:t>
      </w:r>
      <w:r>
        <w:rPr>
          <w:rFonts w:hint="eastAsia" w:ascii="仿宋_GB2312" w:hAnsi="仿宋_GB2312" w:eastAsia="仿宋_GB2312" w:cs="仿宋_GB2312"/>
          <w:lang w:val="en-US" w:eastAsia="zh-CN"/>
        </w:rPr>
        <w:t>灰白色水</w:t>
      </w:r>
      <w:r>
        <w:rPr>
          <w:rFonts w:hint="default" w:ascii="仿宋_GB2312" w:hAnsi="仿宋_GB2312" w:eastAsia="仿宋_GB2312" w:cs="仿宋_GB2312"/>
          <w:lang w:val="en-US" w:eastAsia="zh-CN"/>
        </w:rPr>
        <w:t>痕</w:t>
      </w:r>
      <w:r>
        <w:rPr>
          <w:rFonts w:hint="eastAsia" w:ascii="仿宋_GB2312" w:hAnsi="仿宋_GB2312" w:eastAsia="仿宋_GB2312" w:cs="仿宋_GB2312"/>
          <w:lang w:val="en-US" w:eastAsia="zh-CN"/>
        </w:rPr>
        <w:t>。</w:t>
      </w:r>
    </w:p>
    <w:p>
      <w:pPr>
        <w:pStyle w:val="4"/>
        <w:rPr>
          <w:rFonts w:hint="eastAsia"/>
          <w:lang w:eastAsia="zh-CN"/>
        </w:rPr>
      </w:pPr>
    </w:p>
    <w:p>
      <w:pPr>
        <w:spacing w:line="240" w:lineRule="auto"/>
        <w:ind w:left="0" w:leftChars="0" w:firstLine="0" w:firstLineChars="0"/>
        <w:jc w:val="center"/>
        <w:rPr>
          <w:rFonts w:hint="eastAsia" w:ascii="方正仿宋_GBK" w:hAnsi="方正仿宋_GBK" w:cs="方正仿宋_GBK"/>
          <w:lang w:eastAsia="zh-CN"/>
        </w:rPr>
      </w:pPr>
      <w:r>
        <w:rPr>
          <w:rFonts w:hint="eastAsia" w:ascii="方正仿宋_GBK" w:hAnsi="方正仿宋_GBK" w:cs="方正仿宋_GBK"/>
          <w:lang w:eastAsia="zh-CN"/>
        </w:rPr>
        <w:drawing>
          <wp:inline distT="0" distB="0" distL="114300" distR="114300">
            <wp:extent cx="5608320" cy="3737610"/>
            <wp:effectExtent l="0" t="0" r="0" b="11430"/>
            <wp:docPr id="20" name="图片 20"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nitpintu_副本"/>
                    <pic:cNvPicPr>
                      <a:picLocks noChangeAspect="1"/>
                    </pic:cNvPicPr>
                  </pic:nvPicPr>
                  <pic:blipFill>
                    <a:blip r:embed="rId7"/>
                    <a:stretch>
                      <a:fillRect/>
                    </a:stretch>
                  </pic:blipFill>
                  <pic:spPr>
                    <a:xfrm>
                      <a:off x="0" y="0"/>
                      <a:ext cx="5608320" cy="3737610"/>
                    </a:xfrm>
                    <a:prstGeom prst="rect">
                      <a:avLst/>
                    </a:prstGeom>
                  </pic:spPr>
                </pic:pic>
              </a:graphicData>
            </a:graphic>
          </wp:inline>
        </w:drawing>
      </w:r>
    </w:p>
    <w:p>
      <w:pPr>
        <w:ind w:firstLine="1120" w:firstLineChars="400"/>
        <w:jc w:val="both"/>
        <w:rPr>
          <w:rFonts w:hint="default" w:ascii="仿宋" w:hAnsi="仿宋" w:eastAsia="仿宋" w:cs="仿宋"/>
          <w:sz w:val="28"/>
          <w:szCs w:val="22"/>
          <w:lang w:val="en-US" w:eastAsia="zh-CN"/>
        </w:rPr>
      </w:pPr>
      <w:r>
        <w:rPr>
          <w:rFonts w:hint="eastAsia" w:ascii="宋体" w:hAnsi="宋体" w:eastAsia="宋体" w:cs="宋体"/>
          <w:sz w:val="28"/>
          <w:szCs w:val="22"/>
          <w:lang w:eastAsia="zh-CN"/>
        </w:rPr>
        <w:t>图</w:t>
      </w:r>
      <w:r>
        <w:rPr>
          <w:rFonts w:hint="eastAsia" w:ascii="宋体" w:hAnsi="宋体" w:eastAsia="宋体" w:cs="宋体"/>
          <w:sz w:val="28"/>
          <w:szCs w:val="22"/>
          <w:lang w:val="en-US" w:eastAsia="zh-CN"/>
        </w:rPr>
        <w:t>1 洞口图片                   图2 洞内照片</w:t>
      </w:r>
    </w:p>
    <w:p>
      <w:pPr>
        <w:ind w:firstLine="640" w:firstLineChars="200"/>
        <w:jc w:val="both"/>
        <w:rPr>
          <w:rFonts w:hint="eastAsia" w:ascii="楷体_GB2312" w:hAnsi="楷体_GB2312" w:eastAsia="楷体_GB2312" w:cs="楷体_GB2312"/>
          <w:lang w:val="en-US" w:eastAsia="zh-CN"/>
        </w:rPr>
      </w:pPr>
      <w:r>
        <w:rPr>
          <w:rFonts w:hint="eastAsia" w:ascii="楷体_GB2312" w:hAnsi="楷体_GB2312" w:eastAsia="楷体_GB2312" w:cs="楷体_GB2312"/>
          <w:lang w:val="en-US" w:eastAsia="zh-CN"/>
        </w:rPr>
        <w:t>（三）祥瑞乌蒙公司养殖场粪污处理流程</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该养殖场猪粪便从猪舍经管道进入化粪池，在化粪池里进行初次发酵后，通过干湿分离机干湿分离。干粪进行再次发酵后还田、还土；清粪水进入一级、二级氧化塘经过降解、稀释后作为粪肥水还土、还田、还林。</w:t>
      </w:r>
    </w:p>
    <w:p>
      <w:pPr>
        <w:rPr>
          <w:rFonts w:hint="eastAsia" w:ascii="黑体" w:hAnsi="黑体" w:eastAsia="黑体" w:cs="黑体"/>
          <w:lang w:eastAsia="zh-CN"/>
        </w:rPr>
      </w:pPr>
      <w:r>
        <w:rPr>
          <w:rFonts w:hint="eastAsia" w:ascii="黑体" w:hAnsi="黑体" w:eastAsia="黑体" w:cs="黑体"/>
          <w:lang w:eastAsia="zh-CN"/>
        </w:rPr>
        <w:t>二、事故发生经过、应急处置等情况</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（一）事故发生经过</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2022年5月26日，养殖场氧化塘内储存的清粪水即将满池，李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孝听当地人建议：进入养殖场公路左侧的山腰上有一小山洞，可以将粪水抽排到里面去。当日上午李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孝按指引找到该山洞。</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5月26日16时许，李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孝组织员工将消防水带从一级氧化塘处搭接到山洞口（见图3），并亲自下到山洞内把排污管管头安放完毕后启动水泵，之后一行人回食堂吃晚饭。</w:t>
      </w:r>
    </w:p>
    <w:p>
      <w:pPr>
        <w:spacing w:line="240" w:lineRule="auto"/>
        <w:ind w:left="0" w:leftChars="0" w:right="0" w:rightChars="0" w:firstLine="0" w:firstLineChars="0"/>
        <w:jc w:val="center"/>
        <w:rPr>
          <w:rFonts w:hint="eastAsia" w:ascii="Times New Roman" w:hAnsi="Times New Roman" w:cs="Times New Roman"/>
          <w:lang w:eastAsia="zh-CN"/>
        </w:rPr>
      </w:pPr>
      <w:r>
        <w:rPr>
          <w:sz w:val="32"/>
        </w:rPr>
        <mc:AlternateContent>
          <mc:Choice Requires="wps">
            <w:drawing>
              <wp:anchor distT="0" distB="0" distL="114300" distR="114300" simplePos="0" relativeHeight="251674624" behindDoc="0" locked="0" layoutInCell="1" allowOverlap="1">
                <wp:simplePos x="0" y="0"/>
                <wp:positionH relativeFrom="column">
                  <wp:posOffset>736600</wp:posOffset>
                </wp:positionH>
                <wp:positionV relativeFrom="paragraph">
                  <wp:posOffset>2364740</wp:posOffset>
                </wp:positionV>
                <wp:extent cx="854075" cy="44323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854075" cy="443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24"/>
                                <w:szCs w:val="21"/>
                                <w:lang w:eastAsia="zh-CN"/>
                              </w:rPr>
                            </w:pPr>
                            <w:r>
                              <w:rPr>
                                <w:rFonts w:hint="eastAsia" w:ascii="华文楷体" w:hAnsi="华文楷体" w:eastAsia="华文楷体" w:cs="华文楷体"/>
                                <w:b/>
                                <w:bCs/>
                                <w:color w:val="FF0000"/>
                                <w:sz w:val="24"/>
                                <w:szCs w:val="21"/>
                                <w:lang w:eastAsia="zh-CN"/>
                              </w:rPr>
                              <w:t>进场公路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186.2pt;height:34.9pt;width:67.25pt;z-index:251674624;mso-width-relative:page;mso-height-relative:page;" filled="f" stroked="f" coordsize="21600,21600" o:gfxdata="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&#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315SbcAAAACwEAAA8AAAAAAAAAAQAgAAAAIgAA&#10;AGRycy9kb3ducmV2LnhtbFBLAQIUABQAAAAIAIdO4kDeHdFPPQIAAGc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24"/>
                          <w:szCs w:val="21"/>
                          <w:lang w:eastAsia="zh-CN"/>
                        </w:rPr>
                      </w:pPr>
                      <w:r>
                        <w:rPr>
                          <w:rFonts w:hint="eastAsia" w:ascii="华文楷体" w:hAnsi="华文楷体" w:eastAsia="华文楷体" w:cs="华文楷体"/>
                          <w:b/>
                          <w:bCs/>
                          <w:color w:val="FF0000"/>
                          <w:sz w:val="24"/>
                          <w:szCs w:val="21"/>
                          <w:lang w:eastAsia="zh-CN"/>
                        </w:rPr>
                        <w:t>进场公路</w:t>
                      </w:r>
                    </w:p>
                  </w:txbxContent>
                </v:textbox>
              </v:shape>
            </w:pict>
          </mc:Fallback>
        </mc:AlternateContent>
      </w:r>
      <w:r>
        <w:rPr>
          <w:sz w:val="32"/>
        </w:rPr>
        <mc:AlternateContent>
          <mc:Choice Requires="wps">
            <w:drawing>
              <wp:anchor distT="0" distB="0" distL="114300" distR="114300" simplePos="0" relativeHeight="251672576" behindDoc="0" locked="0" layoutInCell="1" allowOverlap="1">
                <wp:simplePos x="0" y="0"/>
                <wp:positionH relativeFrom="column">
                  <wp:posOffset>4701540</wp:posOffset>
                </wp:positionH>
                <wp:positionV relativeFrom="paragraph">
                  <wp:posOffset>2257425</wp:posOffset>
                </wp:positionV>
                <wp:extent cx="710565" cy="39687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10565"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2pt;margin-top:177.75pt;height:31.25pt;width:55.95pt;z-index:251672576;mso-width-relative:page;mso-height-relative:page;" filled="f" stroked="f" coordsize="21600,21600" o:gfxdata="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zm6vzcAAAACwEAAA8AAAAAAAAAAQAgAAAAIgAA&#10;AGRycy9kb3ducmV2LnhtbFBLAQIUABQAAAAIAIdO4kBRdwo/PQIAAGc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化粪池</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4386580</wp:posOffset>
                </wp:positionH>
                <wp:positionV relativeFrom="paragraph">
                  <wp:posOffset>2409825</wp:posOffset>
                </wp:positionV>
                <wp:extent cx="356235" cy="23495"/>
                <wp:effectExtent l="33655" t="53975" r="48260" b="113030"/>
                <wp:wrapNone/>
                <wp:docPr id="16" name="直接箭头连接符 16"/>
                <wp:cNvGraphicFramePr/>
                <a:graphic xmlns:a="http://schemas.openxmlformats.org/drawingml/2006/main">
                  <a:graphicData uri="http://schemas.microsoft.com/office/word/2010/wordprocessingShape">
                    <wps:wsp>
                      <wps:cNvCnPr/>
                      <wps:spPr>
                        <a:xfrm flipH="1">
                          <a:off x="0" y="0"/>
                          <a:ext cx="356235" cy="2349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flip:x;margin-left:345.4pt;margin-top:189.75pt;height:1.85pt;width:28.05pt;z-index:251673600;mso-width-relative:page;mso-height-relative:page;" filled="f" stroked="t" coordsize="21600,21600" o:gfxdata="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Q0wgN0AAAALAQAADwAAAAAAAAABACAAAAAiAAAAZHJzL2Rvd25yZXYueG1sUEsBAhQAFAAAAAgA&#10;h07iQLkvSCNZAgAAlQQAAA4AAAAAAAAAAQAgAAAALAEAAGRycy9lMm9Eb2MueG1sUEsFBgAAAAAG&#10;AAYAWQEAAPcFA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3395980</wp:posOffset>
                </wp:positionH>
                <wp:positionV relativeFrom="paragraph">
                  <wp:posOffset>2466975</wp:posOffset>
                </wp:positionV>
                <wp:extent cx="1071880" cy="3968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7188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一级氧化塘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4pt;margin-top:194.25pt;height:31.25pt;width:84.4pt;z-index:251663360;mso-width-relative:page;mso-height-relative:page;" filled="f" stroked="f" coordsize="21600,21600" o:gfxdata="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gr0dQ3AAAAAsBAAAPAAAAAAAAAAEAIAAAACIAAABk&#10;cnMvZG93bnJldi54bWxQSwECFAAUAAAACACHTuJAD+20DjsCAABm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一级氧化塘</w:t>
                      </w:r>
                    </w:p>
                  </w:txbxContent>
                </v:textbox>
              </v:shape>
            </w:pict>
          </mc:Fallback>
        </mc:AlternateContent>
      </w:r>
      <w:r>
        <w:rPr>
          <w:sz w:val="32"/>
        </w:rPr>
        <mc:AlternateContent>
          <mc:Choice Requires="wps">
            <w:drawing>
              <wp:anchor distT="0" distB="0" distL="114300" distR="114300" simplePos="0" relativeHeight="251675648" behindDoc="0" locked="0" layoutInCell="1" allowOverlap="1">
                <wp:simplePos x="0" y="0"/>
                <wp:positionH relativeFrom="column">
                  <wp:posOffset>1113155</wp:posOffset>
                </wp:positionH>
                <wp:positionV relativeFrom="paragraph">
                  <wp:posOffset>2628900</wp:posOffset>
                </wp:positionV>
                <wp:extent cx="19050" cy="277495"/>
                <wp:effectExtent l="83820" t="14605" r="87630" b="69850"/>
                <wp:wrapNone/>
                <wp:docPr id="18" name="直接箭头连接符 18"/>
                <wp:cNvGraphicFramePr/>
                <a:graphic xmlns:a="http://schemas.openxmlformats.org/drawingml/2006/main">
                  <a:graphicData uri="http://schemas.microsoft.com/office/word/2010/wordprocessingShape">
                    <wps:wsp>
                      <wps:cNvCnPr/>
                      <wps:spPr>
                        <a:xfrm flipH="1">
                          <a:off x="0" y="0"/>
                          <a:ext cx="19050" cy="27749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flip:x;margin-left:87.65pt;margin-top:207pt;height:21.85pt;width:1.5pt;z-index:251675648;mso-width-relative:page;mso-height-relative:page;" filled="f" stroked="t" coordsize="21600,21600" o:gfxdata="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Ma38Z&#10;2gAAAAsBAAAPAAAAAAAAAAEAIAAAACIAAABkcnMvZG93bnJldi54bWxQSwECFAAUAAAACACHTuJA&#10;VSHVQVgCAACVBAAADgAAAAAAAAABACAAAAApAQAAZHJzL2Uyb0RvYy54bWxQSwUGAAAAAAYABgBZ&#10;AQAA8wU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rFonts w:hint="eastAsia" w:ascii="Times New Roman" w:hAnsi="Times New Roman" w:cs="Times New Roman"/>
          <w:lang w:eastAsia="zh-CN"/>
        </w:rPr>
        <w:drawing>
          <wp:anchor distT="0" distB="0" distL="114300" distR="114300" simplePos="0" relativeHeight="251660288" behindDoc="0" locked="0" layoutInCell="1" allowOverlap="1">
            <wp:simplePos x="0" y="0"/>
            <wp:positionH relativeFrom="column">
              <wp:posOffset>92075</wp:posOffset>
            </wp:positionH>
            <wp:positionV relativeFrom="paragraph">
              <wp:posOffset>46355</wp:posOffset>
            </wp:positionV>
            <wp:extent cx="5609590" cy="3744595"/>
            <wp:effectExtent l="0" t="0" r="10160" b="8255"/>
            <wp:wrapTopAndBottom/>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5609590" cy="3744595"/>
                    </a:xfrm>
                    <a:prstGeom prst="rect">
                      <a:avLst/>
                    </a:prstGeom>
                  </pic:spPr>
                </pic:pic>
              </a:graphicData>
            </a:graphic>
          </wp:anchor>
        </w:drawing>
      </w:r>
      <w:r>
        <w:rPr>
          <w:sz w:val="32"/>
        </w:rPr>
        <mc:AlternateContent>
          <mc:Choice Requires="wps">
            <w:drawing>
              <wp:anchor distT="0" distB="0" distL="114300" distR="114300" simplePos="0" relativeHeight="251671552" behindDoc="0" locked="0" layoutInCell="1" allowOverlap="1">
                <wp:simplePos x="0" y="0"/>
                <wp:positionH relativeFrom="column">
                  <wp:posOffset>4168140</wp:posOffset>
                </wp:positionH>
                <wp:positionV relativeFrom="paragraph">
                  <wp:posOffset>1314450</wp:posOffset>
                </wp:positionV>
                <wp:extent cx="710565" cy="3968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10565"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干粪池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2pt;margin-top:103.5pt;height:31.25pt;width:55.95pt;z-index:251671552;mso-width-relative:page;mso-height-relative:page;" filled="f" stroked="f" coordsize="21600,21600" o:gfxdata="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&#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E+/9wAAAALAQAADwAAAAAAAAABACAAAAAiAAAA&#10;ZHJzL2Rvd25yZXYueG1sUEsBAhQAFAAAAAgAh07iQAsIydc8AgAAZwQAAA4AAAAAAAAAAQAgAAAA&#10;Kw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干粪池</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4443730</wp:posOffset>
                </wp:positionH>
                <wp:positionV relativeFrom="paragraph">
                  <wp:posOffset>1584960</wp:posOffset>
                </wp:positionV>
                <wp:extent cx="22225" cy="305435"/>
                <wp:effectExtent l="83185" t="14605" r="85090" b="60960"/>
                <wp:wrapNone/>
                <wp:docPr id="13" name="直接箭头连接符 13"/>
                <wp:cNvGraphicFramePr/>
                <a:graphic xmlns:a="http://schemas.openxmlformats.org/drawingml/2006/main">
                  <a:graphicData uri="http://schemas.microsoft.com/office/word/2010/wordprocessingShape">
                    <wps:wsp>
                      <wps:cNvCnPr/>
                      <wps:spPr>
                        <a:xfrm flipH="1">
                          <a:off x="0" y="0"/>
                          <a:ext cx="22225" cy="30543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flip:x;margin-left:349.9pt;margin-top:124.8pt;height:24.05pt;width:1.75pt;z-index:251670528;mso-width-relative:page;mso-height-relative:page;" filled="f" stroked="t" coordsize="21600,21600" o:gfxdata="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BE&#10;ZgHdAAAACwEAAA8AAAAAAAAAAQAgAAAAIgAAAGRycy9kb3ducmV2LnhtbFBLAQIUABQAAAAIAIdO&#10;4kDE/OZOVwIAAJUEAAAOAAAAAAAAAAEAIAAAACwBAABkcnMvZTJvRG9jLnhtbFBLBQYAAAAABgAG&#10;AFkBAAD1BQ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2589530</wp:posOffset>
                </wp:positionH>
                <wp:positionV relativeFrom="paragraph">
                  <wp:posOffset>1623060</wp:posOffset>
                </wp:positionV>
                <wp:extent cx="75565" cy="75565"/>
                <wp:effectExtent l="12700" t="12700" r="26035" b="26035"/>
                <wp:wrapNone/>
                <wp:docPr id="12" name="椭圆 12"/>
                <wp:cNvGraphicFramePr/>
                <a:graphic xmlns:a="http://schemas.openxmlformats.org/drawingml/2006/main">
                  <a:graphicData uri="http://schemas.microsoft.com/office/word/2010/wordprocessingShape">
                    <wps:wsp>
                      <wps:cNvSpPr/>
                      <wps:spPr>
                        <a:xfrm>
                          <a:off x="3635375" y="4377690"/>
                          <a:ext cx="75565" cy="755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9pt;margin-top:127.8pt;height:5.95pt;width:5.95pt;z-index:251669504;v-text-anchor:middle;mso-width-relative:page;mso-height-relative:page;" fillcolor="#FF0000" filled="t" stroked="t" coordsize="21600,21600" o:gfxdata="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EHFSp2wAAAAsBAAAPAAAAAAAAAAEA&#10;IAAAACIAAABkcnMvZG93bnJldi54bWxQSwECFAAUAAAACACHTuJAD/N06X4CAAAMBQAADgAAAAAA&#10;AAABACAAAAAqAQAAZHJzL2Uyb0RvYy54bWxQSwUGAAAAAAYABgBZAQAAGgYAAAAA&#10;">
                <v:fill on="t" focussize="0,0"/>
                <v:stroke weight="2pt" color="#385D8A [3204]" joinstyle="round"/>
                <v:imagedata o:title=""/>
                <o:lock v:ext="edit" aspectratio="f"/>
              </v:shape>
            </w:pict>
          </mc:Fallback>
        </mc:AlternateContent>
      </w:r>
      <w:r>
        <w:rPr>
          <w:sz w:val="32"/>
        </w:rPr>
        <mc:AlternateContent>
          <mc:Choice Requires="wps">
            <w:drawing>
              <wp:anchor distT="0" distB="0" distL="114300" distR="114300" simplePos="0" relativeHeight="251667456" behindDoc="0" locked="0" layoutInCell="1" allowOverlap="1">
                <wp:simplePos x="0" y="0"/>
                <wp:positionH relativeFrom="column">
                  <wp:posOffset>4892040</wp:posOffset>
                </wp:positionH>
                <wp:positionV relativeFrom="paragraph">
                  <wp:posOffset>790575</wp:posOffset>
                </wp:positionV>
                <wp:extent cx="539750" cy="33083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39750" cy="330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猪舍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2pt;margin-top:62.25pt;height:26.05pt;width:42.5pt;z-index:251667456;mso-width-relative:page;mso-height-relative:page;" filled="f" stroked="f" coordsize="21600,21600" o:gfxdata="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cHlP2gAAAAsBAAAPAAAAAAAAAAEAIAAAACIAAABkcnMv&#10;ZG93bnJldi54bWxQSwECFAAUAAAACACHTuJA/oYRyToCAABnBAAADgAAAAAAAAABACAAAAAp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猪舍</w:t>
                      </w:r>
                    </w:p>
                  </w:txbxContent>
                </v:textbox>
              </v:shape>
            </w:pict>
          </mc:Fallback>
        </mc:AlternateContent>
      </w:r>
      <w:r>
        <w:rPr>
          <w:sz w:val="32"/>
        </w:rPr>
        <mc:AlternateContent>
          <mc:Choice Requires="wps">
            <w:drawing>
              <wp:anchor distT="0" distB="0" distL="114300" distR="114300" simplePos="0" relativeHeight="251668480" behindDoc="0" locked="0" layoutInCell="1" allowOverlap="1">
                <wp:simplePos x="0" y="0"/>
                <wp:positionH relativeFrom="column">
                  <wp:posOffset>5161915</wp:posOffset>
                </wp:positionH>
                <wp:positionV relativeFrom="paragraph">
                  <wp:posOffset>1121410</wp:posOffset>
                </wp:positionV>
                <wp:extent cx="208915" cy="244475"/>
                <wp:effectExtent l="43180" t="22225" r="33655" b="57150"/>
                <wp:wrapNone/>
                <wp:docPr id="11" name="直接箭头连接符 11"/>
                <wp:cNvGraphicFramePr/>
                <a:graphic xmlns:a="http://schemas.openxmlformats.org/drawingml/2006/main">
                  <a:graphicData uri="http://schemas.microsoft.com/office/word/2010/wordprocessingShape">
                    <wps:wsp>
                      <wps:cNvCnPr>
                        <a:stCxn id="10" idx="2"/>
                      </wps:cNvCnPr>
                      <wps:spPr>
                        <a:xfrm>
                          <a:off x="0" y="0"/>
                          <a:ext cx="208915" cy="24447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margin-left:406.45pt;margin-top:88.3pt;height:19.25pt;width:16.45pt;z-index:251668480;mso-width-relative:page;mso-height-relative:page;" filled="f" stroked="t" coordsize="21600,21600" o:gfxdata="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QERWc3AAAAAsBAAAPAAAAAAAAAAEAIAAAACIAAABkcnMvZG93bnJldi54bWxQ&#10;SwECFAAUAAAACACHTuJAUUZMu2UCAACzBAAADgAAAAAAAAABACAAAAArAQAAZHJzL2Uyb0RvYy54&#10;bWxQSwUGAAAAAAYABgBZAQAAAgY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sz w:val="32"/>
        </w:rPr>
        <mc:AlternateContent>
          <mc:Choice Requires="wps">
            <w:drawing>
              <wp:anchor distT="0" distB="0" distL="114300" distR="114300" simplePos="0" relativeHeight="251666432" behindDoc="0" locked="0" layoutInCell="1" allowOverlap="1">
                <wp:simplePos x="0" y="0"/>
                <wp:positionH relativeFrom="column">
                  <wp:posOffset>5046980</wp:posOffset>
                </wp:positionH>
                <wp:positionV relativeFrom="paragraph">
                  <wp:posOffset>1121410</wp:posOffset>
                </wp:positionV>
                <wp:extent cx="114935" cy="273050"/>
                <wp:effectExtent l="48260" t="18415" r="46355" b="70485"/>
                <wp:wrapNone/>
                <wp:docPr id="6" name="直接箭头连接符 6"/>
                <wp:cNvGraphicFramePr/>
                <a:graphic xmlns:a="http://schemas.openxmlformats.org/drawingml/2006/main">
                  <a:graphicData uri="http://schemas.microsoft.com/office/word/2010/wordprocessingShape">
                    <wps:wsp>
                      <wps:cNvCnPr>
                        <a:stCxn id="10" idx="2"/>
                      </wps:cNvCnPr>
                      <wps:spPr>
                        <a:xfrm flipH="1">
                          <a:off x="0" y="0"/>
                          <a:ext cx="114935" cy="273050"/>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flip:x;margin-left:397.4pt;margin-top:88.3pt;height:21.5pt;width:9.05pt;z-index:251666432;mso-width-relative:page;mso-height-relative:page;" filled="f" stroked="t" coordsize="21600,21600" o:gfxdata="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4gSXZ3AAAAAsBAAAPAAAAAAAAAAEAIAAAACIAAABkcnMvZG93bnJl&#10;di54bWxQSwECFAAUAAAACACHTuJAm4rrMmsCAAC7BAAADgAAAAAAAAABACAAAAArAQAAZHJzL2Uy&#10;b0RvYy54bWxQSwUGAAAAAAYABgBZAQAACAY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sz w:val="32"/>
        </w:rPr>
        <mc:AlternateContent>
          <mc:Choice Requires="wps">
            <w:drawing>
              <wp:anchor distT="0" distB="0" distL="114300" distR="114300" simplePos="0" relativeHeight="251665408" behindDoc="0" locked="0" layoutInCell="1" allowOverlap="1">
                <wp:simplePos x="0" y="0"/>
                <wp:positionH relativeFrom="column">
                  <wp:posOffset>3824605</wp:posOffset>
                </wp:positionH>
                <wp:positionV relativeFrom="paragraph">
                  <wp:posOffset>1384935</wp:posOffset>
                </wp:positionV>
                <wp:extent cx="22225" cy="305435"/>
                <wp:effectExtent l="83185" t="14605" r="85090" b="60960"/>
                <wp:wrapNone/>
                <wp:docPr id="4" name="直接箭头连接符 4"/>
                <wp:cNvGraphicFramePr/>
                <a:graphic xmlns:a="http://schemas.openxmlformats.org/drawingml/2006/main">
                  <a:graphicData uri="http://schemas.microsoft.com/office/word/2010/wordprocessingShape">
                    <wps:wsp>
                      <wps:cNvCnPr/>
                      <wps:spPr>
                        <a:xfrm flipH="1">
                          <a:off x="0" y="0"/>
                          <a:ext cx="22225" cy="30543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flip:x;margin-left:301.15pt;margin-top:109.05pt;height:24.05pt;width:1.75pt;z-index:251665408;mso-width-relative:page;mso-height-relative:page;" filled="f" stroked="t" coordsize="21600,21600" o:gfxdata="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6cV&#10;FdsAAAALAQAADwAAAAAAAAABACAAAAAiAAAAZHJzL2Rvd25yZXYueG1sUEsBAhQAFAAAAAgAh07i&#10;QMuqVaxYAgAAkwQAAA4AAAAAAAAAAQAgAAAAKgEAAGRycy9lMm9Eb2MueG1sUEsFBgAAAAAGAAYA&#10;WQEAAPQFA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3339465</wp:posOffset>
                </wp:positionH>
                <wp:positionV relativeFrom="paragraph">
                  <wp:posOffset>1114425</wp:posOffset>
                </wp:positionV>
                <wp:extent cx="1082040" cy="3968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082040" cy="396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二级氧化塘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95pt;margin-top:87.75pt;height:31.25pt;width:85.2pt;z-index:251664384;mso-width-relative:page;mso-height-relative:page;" filled="f" stroked="f" coordsize="21600,21600" o:gfxdata="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fXjx3AAAAAsBAAAPAAAAAAAAAAEAIAAAACIAAABk&#10;cnMvZG93bnJldi54bWxQSwECFAAUAAAACACHTuJA/kVfdTsCAABm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36"/>
                          <w:szCs w:val="28"/>
                          <w:lang w:eastAsia="zh-CN"/>
                        </w:rPr>
                      </w:pPr>
                      <w:r>
                        <w:rPr>
                          <w:rFonts w:hint="eastAsia" w:ascii="华文楷体" w:hAnsi="华文楷体" w:eastAsia="华文楷体" w:cs="华文楷体"/>
                          <w:b/>
                          <w:bCs/>
                          <w:color w:val="FF0000"/>
                          <w:sz w:val="24"/>
                          <w:szCs w:val="21"/>
                          <w:lang w:eastAsia="zh-CN"/>
                        </w:rPr>
                        <w:t>二级氧化塘</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3989705</wp:posOffset>
                </wp:positionH>
                <wp:positionV relativeFrom="paragraph">
                  <wp:posOffset>2209800</wp:posOffset>
                </wp:positionV>
                <wp:extent cx="95250" cy="276225"/>
                <wp:effectExtent l="45720" t="13970" r="68580" b="71755"/>
                <wp:wrapNone/>
                <wp:docPr id="5" name="直接箭头连接符 5"/>
                <wp:cNvGraphicFramePr/>
                <a:graphic xmlns:a="http://schemas.openxmlformats.org/drawingml/2006/main">
                  <a:graphicData uri="http://schemas.microsoft.com/office/word/2010/wordprocessingShape">
                    <wps:wsp>
                      <wps:cNvCnPr/>
                      <wps:spPr>
                        <a:xfrm flipV="1">
                          <a:off x="3571875" y="6901180"/>
                          <a:ext cx="95250" cy="276225"/>
                        </a:xfrm>
                        <a:prstGeom prst="straightConnector1">
                          <a:avLst/>
                        </a:prstGeom>
                        <a:ln>
                          <a:solidFill>
                            <a:srgbClr val="FF0000"/>
                          </a:solidFill>
                          <a:tailEnd type="arrow" w="med" len="me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_x0000_s1026" o:spid="_x0000_s1026" o:spt="32" type="#_x0000_t32" style="position:absolute;left:0pt;flip:y;margin-left:314.15pt;margin-top:174pt;height:21.75pt;width:7.5pt;z-index:251661312;mso-width-relative:page;mso-height-relative:page;" filled="f" stroked="t" coordsize="21600,21600" o:gfxdata="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sEl7bAAAACwEAAA8AAAAAAAAAAQAgAAAAIgAAAGRycy9kb3ducmV2LnhtbFBL&#10;AQIUABQAAAAIAIdO4kBwwygKZQIAAJ8EAAAOAAAAAAAAAAEAIAAAACoBAABkcnMvZTJvRG9jLnht&#10;bFBLBQYAAAAABgAGAFkBAAABBgAAAAA=&#10;">
                <v:fill on="f" focussize="0,0"/>
                <v:stroke weight="2pt" color="#FF0000 [3209]" joinstyle="round" endarrow="open"/>
                <v:imagedata o:title=""/>
                <o:lock v:ext="edit" aspectratio="f"/>
                <v:shadow on="t" color="#000000" opacity="24903f" offset="0pt,1.5748031496063pt" origin="0f,32768f" matrix="65536f,0f,0f,65536f"/>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2146300</wp:posOffset>
                </wp:positionH>
                <wp:positionV relativeFrom="paragraph">
                  <wp:posOffset>1021715</wp:posOffset>
                </wp:positionV>
                <wp:extent cx="854075" cy="443230"/>
                <wp:effectExtent l="0" t="0" r="0" b="0"/>
                <wp:wrapNone/>
                <wp:docPr id="8" name="文本框 8"/>
                <wp:cNvGraphicFramePr/>
                <a:graphic xmlns:a="http://schemas.openxmlformats.org/drawingml/2006/main">
                  <a:graphicData uri="http://schemas.microsoft.com/office/word/2010/wordprocessingShape">
                    <wps:wsp>
                      <wps:cNvSpPr txBox="1"/>
                      <wps:spPr>
                        <a:xfrm>
                          <a:off x="4474845" y="6942455"/>
                          <a:ext cx="854075" cy="443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24"/>
                                <w:szCs w:val="21"/>
                                <w:lang w:eastAsia="zh-CN"/>
                              </w:rPr>
                            </w:pPr>
                            <w:r>
                              <w:rPr>
                                <w:rFonts w:hint="eastAsia" w:ascii="华文楷体" w:hAnsi="华文楷体" w:eastAsia="华文楷体" w:cs="华文楷体"/>
                                <w:b/>
                                <w:bCs/>
                                <w:color w:val="FF0000"/>
                                <w:sz w:val="24"/>
                                <w:szCs w:val="21"/>
                                <w:lang w:eastAsia="zh-CN"/>
                              </w:rPr>
                              <w:t>山洞位置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pt;margin-top:80.45pt;height:34.9pt;width:67.25pt;z-index:251662336;mso-width-relative:page;mso-height-relative:page;" filled="f" stroked="f" coordsize="21600,21600" o:gfxdata="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gfSh9wAAAALAQAADwAAAAAA&#10;AAABACAAAAAiAAAAZHJzL2Rvd25yZXYueG1sUEsBAhQAFAAAAAgAh07iQIocal5IAgAAcQQAAA4A&#10;AAAAAAAAAQAgAAAAKwEAAGRycy9lMm9Eb2MueG1sUEsFBgAAAAAGAAYAWQEAAOU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rPr>
                          <w:rFonts w:hint="eastAsia" w:ascii="华文楷体" w:hAnsi="华文楷体" w:eastAsia="华文楷体" w:cs="华文楷体"/>
                          <w:b/>
                          <w:bCs/>
                          <w:color w:val="FF0000"/>
                          <w:sz w:val="24"/>
                          <w:szCs w:val="21"/>
                          <w:lang w:eastAsia="zh-CN"/>
                        </w:rPr>
                      </w:pPr>
                      <w:r>
                        <w:rPr>
                          <w:rFonts w:hint="eastAsia" w:ascii="华文楷体" w:hAnsi="华文楷体" w:eastAsia="华文楷体" w:cs="华文楷体"/>
                          <w:b/>
                          <w:bCs/>
                          <w:color w:val="FF0000"/>
                          <w:sz w:val="24"/>
                          <w:szCs w:val="21"/>
                          <w:lang w:eastAsia="zh-CN"/>
                        </w:rPr>
                        <w:t>山洞位置</w:t>
                      </w:r>
                    </w:p>
                  </w:txbxContent>
                </v:textbox>
              </v:shape>
            </w:pict>
          </mc:Fallback>
        </mc:AlternateContent>
      </w:r>
      <w:r>
        <w:rPr>
          <w:rFonts w:hint="eastAsia" w:ascii="仿宋" w:hAnsi="仿宋" w:eastAsia="仿宋" w:cs="仿宋"/>
          <w:sz w:val="24"/>
          <w:szCs w:val="21"/>
          <w:lang w:eastAsia="zh-CN"/>
        </w:rPr>
        <w:t>图</w:t>
      </w:r>
      <w:r>
        <w:rPr>
          <w:rFonts w:hint="eastAsia" w:ascii="仿宋" w:hAnsi="仿宋" w:cs="仿宋"/>
          <w:sz w:val="24"/>
          <w:szCs w:val="21"/>
          <w:lang w:val="en-US" w:eastAsia="zh-CN"/>
        </w:rPr>
        <w:t>3 现场情况</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18时10分许，提前吃完饭的李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海2人前去山洞处查看粪水抽排情况。约5分钟后李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尚也跟了过去，李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回到自己宿舍，张</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国在食堂内看电视。</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18时25分许，李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尚在场内呼喊李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，说李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海掉进山洞里了，赶快帮忙救人。随后李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带着绳索赶到山洞前，两人在洞口呼叫李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海，但均未回应。李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尚告诉李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，由他带着绳索进入洞内施救，李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在洞外负责拉绳索。李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尚下到洞内后，试着将倒在平台上的李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海抱起，均未成功。一会儿后，李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尚说“头晕”，让趴在洞口的李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将他拉出来。由于洞口狭小，李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不便使劲，加之吸入“有煤烟气且夹杂猪粪腐烂臭味”（李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自述）的刺激性气体后体力不支，未能将李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尚拉出，随后李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尚倒在山洞内。救人不成的李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见状赶紧跑回食堂找张</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国帮忙。张</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国随李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赶到洞口前察看情况后未进洞施救，随即拨打110、119电话报警。</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（二）事故救援及善后处置情况</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5月26日19时22分许，金兰镇派出所民警接报后赶到事故现场，由于无专业装备未能进入洞内开展施救，派出所民警在加强现场秩序维护的同时将养殖场确切位置发送给县消防救援大队。</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19时40分许，县消防救援大队2车10人到达现场。指挥员安排一名队员佩戴防护装备进入洞内，其他人员在洞外配合开展施救。21时30分许救援结束。李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孝先后送至黔西市人民医院经抢救无效死亡。</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黔西市委、市政府接到事故报告后，市委、市政府相关负责同志组织应急、公安等救援力量赶到现场指导参与施救，并成立工作组，下设医疗救治、善后处置、综合协调等小组，迅速开展工作。</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事故当晚，省农业农村厅及毕节市政府相关部门派员赶赴现场指导抢险救援等工作。省应急厅接报后，于5月27日上午派出专人到现场对事故有关情况进行核查。</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5月30日，3名死者遗体火化，善后处置工作圆满结束，事发地社会秩序稳定。</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（三）应急救援评估</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该起事故发生后，应急响应启动及时，信息接收、报送畅通，黔西市应急、公安、消防、医院等在参与事故处置过程中密切配合、协调联动，事故应急处置指挥得当、分工明确、协调有序、及时有效，无负面舆情舆论炒作，未引发次生事故。</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（四）公安部门尸表检验及死亡原因判断</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因死者家属不同意进行尸体病理检查，黔西市公安局于2022年5月27日对3名遇难人员进行了尸体表面检查，并结合现场勘查、调查走访等分析：李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尚系进入因抽排粪水后释放大量有毒有害气体的山洞窒息死亡。</w:t>
      </w:r>
    </w:p>
    <w:p>
      <w:pPr>
        <w:rPr>
          <w:rFonts w:hint="eastAsia" w:ascii="黑体" w:hAnsi="黑体" w:eastAsia="黑体" w:cs="黑体"/>
          <w:lang w:eastAsia="zh-CN"/>
        </w:rPr>
      </w:pPr>
      <w:r>
        <w:rPr>
          <w:rFonts w:hint="eastAsia" w:ascii="黑体" w:hAnsi="黑体" w:eastAsia="黑体" w:cs="黑体"/>
          <w:lang w:eastAsia="zh-CN"/>
        </w:rPr>
        <w:t>三、事故直接原因</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祥瑞乌蒙公司向山洞内违法</w:t>
      </w:r>
      <w:r>
        <w:rPr>
          <w:rFonts w:hint="eastAsia" w:ascii="仿宋_GB2312" w:hAnsi="仿宋_GB2312" w:eastAsia="仿宋_GB2312" w:cs="仿宋_GB2312"/>
          <w:vertAlign w:val="superscript"/>
          <w:lang w:val="en-US" w:eastAsia="zh-CN"/>
        </w:rPr>
        <w:footnoteReference w:id="2"/>
      </w:r>
      <w:r>
        <w:rPr>
          <w:rFonts w:hint="eastAsia" w:ascii="仿宋_GB2312" w:hAnsi="仿宋_GB2312" w:eastAsia="仿宋_GB2312" w:cs="仿宋_GB2312"/>
          <w:lang w:val="en-US" w:eastAsia="zh-CN"/>
        </w:rPr>
        <w:t>排放粪水时，粪水中有毒有害气体逸出，李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海、李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尚在未采取防护措施的情况下盲目进入山洞，吸入有毒有害气体后中毒窒息死亡是导致事故发生的直接原因。</w:t>
      </w:r>
    </w:p>
    <w:p>
      <w:pPr>
        <w:rPr>
          <w:rFonts w:hint="eastAsia" w:ascii="黑体" w:hAnsi="黑体" w:eastAsia="黑体" w:cs="黑体"/>
          <w:lang w:eastAsia="zh-CN"/>
        </w:rPr>
      </w:pPr>
      <w:r>
        <w:rPr>
          <w:rFonts w:hint="eastAsia" w:ascii="黑体" w:hAnsi="黑体" w:eastAsia="黑体" w:cs="黑体"/>
          <w:lang w:eastAsia="zh-CN"/>
        </w:rPr>
        <w:t>四、事故性质</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经调查认定，祥瑞乌蒙公司“5·26”中毒窒息事故是一起较大生产安全责任事故。</w:t>
      </w: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lang w:eastAsia="zh-CN"/>
        </w:rPr>
      </w:pPr>
      <w:r>
        <w:rPr>
          <w:rFonts w:hint="eastAsia" w:ascii="黑体" w:hAnsi="黑体" w:eastAsia="黑体" w:cs="黑体"/>
          <w:lang w:eastAsia="zh-CN"/>
        </w:rPr>
        <w:t>五、事故暴露的主要问题</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（一）祥瑞乌蒙公司存在的主要问题</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祥瑞乌蒙公司未按照《安全生产法》有关规定</w:t>
      </w:r>
      <w:r>
        <w:rPr>
          <w:rFonts w:hint="eastAsia" w:ascii="仿宋_GB2312" w:hAnsi="仿宋_GB2312" w:eastAsia="仿宋_GB2312" w:cs="仿宋_GB2312"/>
          <w:vertAlign w:val="superscript"/>
          <w:lang w:val="en-US" w:eastAsia="zh-CN"/>
        </w:rPr>
        <w:footnoteReference w:id="3"/>
      </w:r>
      <w:r>
        <w:rPr>
          <w:rFonts w:hint="eastAsia" w:ascii="仿宋_GB2312" w:hAnsi="仿宋_GB2312" w:eastAsia="仿宋_GB2312" w:cs="仿宋_GB2312"/>
          <w:lang w:val="en-US" w:eastAsia="zh-CN"/>
        </w:rPr>
        <w:t>履行安全生产主体责任，未建立安全生产责任制，未对员工开展安全生产教育培训，未教育从业人员按照规定使用专业防护用具，未开展应急演练，未制定安全生产操作规程，未开展安全生产隐患排查。违法向环境直接排放粪水。</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（二）有关部门存在的问题</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1.黔西市农业农村局。未制定行业安全生产年度监督检查计划</w:t>
      </w:r>
      <w:r>
        <w:rPr>
          <w:rFonts w:hint="eastAsia" w:ascii="仿宋_GB2312" w:hAnsi="仿宋_GB2312" w:eastAsia="仿宋_GB2312" w:cs="仿宋_GB2312"/>
          <w:vertAlign w:val="superscript"/>
          <w:lang w:val="en-US" w:eastAsia="zh-CN"/>
        </w:rPr>
        <w:footnoteReference w:id="4"/>
      </w:r>
      <w:r>
        <w:rPr>
          <w:rFonts w:hint="eastAsia" w:ascii="仿宋_GB2312" w:hAnsi="仿宋_GB2312" w:eastAsia="仿宋_GB2312" w:cs="仿宋_GB2312"/>
          <w:lang w:val="en-US" w:eastAsia="zh-CN"/>
        </w:rPr>
        <w:t>；未从严对祥瑞乌蒙公司养</w:t>
      </w:r>
      <w:bookmarkStart w:id="0" w:name="_GoBack"/>
      <w:bookmarkEnd w:id="0"/>
      <w:r>
        <w:rPr>
          <w:rFonts w:hint="eastAsia" w:ascii="仿宋_GB2312" w:hAnsi="仿宋_GB2312" w:eastAsia="仿宋_GB2312" w:cs="仿宋_GB2312"/>
          <w:lang w:val="en-US" w:eastAsia="zh-CN"/>
        </w:rPr>
        <w:t>殖场进行安全检查</w:t>
      </w:r>
      <w:r>
        <w:rPr>
          <w:rFonts w:hint="eastAsia" w:ascii="仿宋_GB2312" w:hAnsi="仿宋_GB2312" w:eastAsia="仿宋_GB2312" w:cs="仿宋_GB2312"/>
          <w:vertAlign w:val="superscript"/>
          <w:lang w:val="en-US" w:eastAsia="zh-CN"/>
        </w:rPr>
        <w:footnoteReference w:id="5"/>
      </w:r>
      <w:r>
        <w:rPr>
          <w:rFonts w:hint="eastAsia" w:ascii="仿宋_GB2312" w:hAnsi="仿宋_GB2312" w:eastAsia="仿宋_GB2312" w:cs="仿宋_GB2312"/>
          <w:lang w:val="en-US" w:eastAsia="zh-CN"/>
        </w:rPr>
        <w:t>，仅通过电话调度方式了解该养殖场的安全状况，对该企业未落实养殖场安全生产“十严禁”</w:t>
      </w:r>
      <w:r>
        <w:rPr>
          <w:rFonts w:hint="eastAsia" w:ascii="仿宋_GB2312" w:hAnsi="仿宋_GB2312" w:eastAsia="仿宋_GB2312" w:cs="仿宋_GB2312"/>
          <w:vertAlign w:val="superscript"/>
          <w:lang w:val="en-US" w:eastAsia="zh-CN"/>
        </w:rPr>
        <w:footnoteReference w:id="6"/>
      </w:r>
      <w:r>
        <w:rPr>
          <w:rFonts w:hint="eastAsia" w:ascii="仿宋_GB2312" w:hAnsi="仿宋_GB2312" w:eastAsia="仿宋_GB2312" w:cs="仿宋_GB2312"/>
          <w:lang w:val="en-US" w:eastAsia="zh-CN"/>
        </w:rPr>
        <w:t>有关要求失管失察；未健全养殖场粪污常态化管理机制，未对祥瑞乌蒙公司氧化塘粪水处置进行有效指导</w:t>
      </w:r>
      <w:r>
        <w:rPr>
          <w:rFonts w:hint="eastAsia" w:ascii="仿宋_GB2312" w:hAnsi="仿宋_GB2312" w:eastAsia="仿宋_GB2312" w:cs="仿宋_GB2312"/>
          <w:vertAlign w:val="superscript"/>
          <w:lang w:val="en-US" w:eastAsia="zh-CN"/>
        </w:rPr>
        <w:footnoteReference w:id="7"/>
      </w:r>
      <w:r>
        <w:rPr>
          <w:rFonts w:hint="eastAsia" w:ascii="仿宋_GB2312" w:hAnsi="仿宋_GB2312" w:eastAsia="仿宋_GB2312" w:cs="仿宋_GB2312"/>
          <w:lang w:val="en-US" w:eastAsia="zh-CN"/>
        </w:rPr>
        <w:t>。</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2.毕节市生态环境局黔西分局。未认真履行畜禽养殖污染防治监督管理责任</w:t>
      </w:r>
      <w:r>
        <w:rPr>
          <w:rFonts w:hint="eastAsia" w:ascii="仿宋_GB2312" w:hAnsi="仿宋_GB2312" w:eastAsia="仿宋_GB2312" w:cs="仿宋_GB2312"/>
          <w:vertAlign w:val="superscript"/>
          <w:lang w:val="en-US" w:eastAsia="zh-CN"/>
        </w:rPr>
        <w:footnoteReference w:id="8"/>
      </w:r>
      <w:r>
        <w:rPr>
          <w:rFonts w:hint="eastAsia" w:ascii="仿宋_GB2312" w:hAnsi="仿宋_GB2312" w:eastAsia="仿宋_GB2312" w:cs="仿宋_GB2312"/>
          <w:lang w:val="en-US" w:eastAsia="zh-CN"/>
        </w:rPr>
        <w:t>，对养殖企业污染防治检查监管不力，未深入祥瑞乌蒙公司开展监管执法；对养殖企业环保宣传及整治不到位，对祥瑞乌蒙公司违法向环境直接排放粪水失察。</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3.金兰镇人民政府。未全面履行属地安全管理责任。对金兰镇农业综合服务中心未认真对辖区内养殖企业开展安全检查、日常安全监管不到位、履行行业安全监管职责不力等问题失察。</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4.黔西市人民政府。对黔西市农业农村局、毕节市生态环境局黔西分局及金兰镇政府安全生产工作组织领导不力，对农业农村、生态环境部门落实行业监管责任及乡镇履行属地管理责任指导督促不到位。</w:t>
      </w:r>
    </w:p>
    <w:p>
      <w:pPr>
        <w:keepNext w:val="0"/>
        <w:keepLines w:val="0"/>
        <w:pageBreakBefore w:val="0"/>
        <w:kinsoku/>
        <w:overflowPunct/>
        <w:topLinePunct w:val="0"/>
        <w:autoSpaceDE/>
        <w:autoSpaceDN/>
        <w:bidi w:val="0"/>
        <w:adjustRightInd/>
        <w:snapToGrid/>
        <w:spacing w:line="560" w:lineRule="exact"/>
        <w:ind w:right="0" w:rightChars="0"/>
        <w:textAlignment w:val="auto"/>
        <w:rPr>
          <w:rFonts w:hint="eastAsia" w:ascii="黑体" w:hAnsi="黑体" w:eastAsia="黑体" w:cs="黑体"/>
          <w:lang w:eastAsia="zh-CN"/>
        </w:rPr>
      </w:pPr>
      <w:r>
        <w:rPr>
          <w:rFonts w:hint="eastAsia" w:ascii="黑体" w:hAnsi="黑体" w:eastAsia="黑体" w:cs="黑体"/>
          <w:lang w:eastAsia="zh-CN"/>
        </w:rPr>
        <w:t>六、对有关责任人员及单位的处理建议</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（一）免于追究刑事责任人员</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李</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孝，祥瑞乌蒙公司养殖场厂长、出资人之一，全面负责养殖场内生产管理及安全生产等工作，未严格落实主要负责人安全管理职责，缺乏安全判断能力和防范能力，组织养殖场工人违法向山洞直接排放粪水后，在未采取安全防护措施的情况下，冒险进入有毒有害气体聚集的山洞内中毒窒息死亡，对事故发生负有直接责任，鉴于其在事故中死亡，免于追究其相关责任。</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楷体_GB2312" w:hAnsi="楷体_GB2312" w:eastAsia="楷体_GB2312" w:cs="楷体_GB2312"/>
          <w:lang w:val="en-US" w:eastAsia="zh-CN"/>
        </w:rPr>
      </w:pPr>
      <w:r>
        <w:rPr>
          <w:rFonts w:hint="eastAsia" w:ascii="楷体_GB2312" w:hAnsi="楷体_GB2312" w:eastAsia="楷体_GB2312" w:cs="楷体_GB2312"/>
          <w:lang w:eastAsia="zh-CN"/>
        </w:rPr>
        <w:t>（二）对事故责任单位法人的处罚建议</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彭</w:t>
      </w:r>
      <w:r>
        <w:rPr>
          <w:rFonts w:hint="eastAsia" w:ascii="仿宋_GB2312" w:hAnsi="仿宋_GB2312" w:eastAsia="仿宋_GB2312" w:cs="仿宋_GB2312"/>
          <w:lang w:eastAsia="zh-CN"/>
        </w:rPr>
        <w:t>某</w:t>
      </w:r>
      <w:r>
        <w:rPr>
          <w:rFonts w:hint="eastAsia" w:ascii="仿宋_GB2312" w:hAnsi="仿宋_GB2312" w:eastAsia="仿宋_GB2312" w:cs="仿宋_GB2312"/>
          <w:lang w:val="en-US" w:eastAsia="zh-CN"/>
        </w:rPr>
        <w:t>祥，祥瑞乌蒙公司法定代表人、出资人之一，安全生产工作安排部署不到位，未认真督促养殖场建立健全安全生产责任制，督促养殖厂建立健全相关安全管理制度和操作规程以及隐患排查治理、安全教育培训不到位，对事故的发生负有责任。依据《安全生产法》第九十五条第一款第（二）项之规定</w:t>
      </w:r>
      <w:r>
        <w:rPr>
          <w:rFonts w:hint="eastAsia" w:ascii="仿宋_GB2312" w:hAnsi="仿宋_GB2312" w:eastAsia="仿宋_GB2312" w:cs="仿宋_GB2312"/>
          <w:vertAlign w:val="superscript"/>
          <w:lang w:val="en-US" w:eastAsia="zh-CN"/>
        </w:rPr>
        <w:footnoteReference w:id="9"/>
      </w:r>
      <w:r>
        <w:rPr>
          <w:rFonts w:hint="eastAsia" w:ascii="仿宋_GB2312" w:hAnsi="仿宋_GB2312" w:eastAsia="仿宋_GB2312" w:cs="仿宋_GB2312"/>
          <w:lang w:val="en-US" w:eastAsia="zh-CN"/>
        </w:rPr>
        <w:t>，建议由市应急局给予上一年年收入百分之六十的罚款，计5.472万元。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楷体" w:hAnsi="楷体" w:eastAsia="楷体" w:cs="楷体"/>
          <w:lang w:eastAsia="zh-CN"/>
        </w:rPr>
      </w:pPr>
      <w:r>
        <w:rPr>
          <w:rFonts w:hint="eastAsia" w:ascii="楷体" w:hAnsi="楷体" w:eastAsia="楷体" w:cs="楷体"/>
          <w:lang w:eastAsia="zh-CN"/>
        </w:rPr>
        <w:t>（三）对相关公职人员的处理建议移送纪委监委调查处理人员</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根据《关于在生产安全责任事故追责问责审查调查中加强协作配合的指导意见（试行）》要求，对事故调查中发现的有关单位和监察对象的问题线索及相关材料已移送市纪委市监委。对监察对象的党政纪处分和有关单位的处理意见，由市纪委市监委提出；涉嫌犯罪人员，由市纪委市监委移交司法机关处理。</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rPr>
          <w:rFonts w:hint="eastAsia" w:ascii="楷体" w:hAnsi="楷体" w:eastAsia="楷体" w:cs="楷体"/>
          <w:lang w:eastAsia="zh-CN"/>
        </w:rPr>
      </w:pPr>
      <w:r>
        <w:rPr>
          <w:rFonts w:hint="eastAsia" w:ascii="楷体_GB2312" w:hAnsi="楷体_GB2312" w:eastAsia="楷体_GB2312" w:cs="楷体_GB2312"/>
          <w:lang w:eastAsia="zh-CN"/>
        </w:rPr>
        <w:t>（四）对事故有关责任单位的处罚建议</w:t>
      </w:r>
    </w:p>
    <w:p>
      <w:pPr>
        <w:jc w:val="both"/>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祥瑞乌蒙公司未全面落实企业安全生产主体责任，未建立安全生产责任制，未组织员工开展安全生产教育培训，未开展应急演练，未制定安全生产操作规程，未教育从业人员按照规定使用专业防护用具，未开展安全生产隐患排查。对事故的发生负有责任，依据《安全生产法》第一百一十四条第一款第（二）项之规定</w:t>
      </w:r>
      <w:r>
        <w:rPr>
          <w:rFonts w:hint="eastAsia" w:ascii="仿宋_GB2312" w:hAnsi="仿宋_GB2312" w:eastAsia="仿宋_GB2312" w:cs="仿宋_GB2312"/>
          <w:vertAlign w:val="superscript"/>
          <w:lang w:val="en-US" w:eastAsia="zh-CN"/>
        </w:rPr>
        <w:footnoteReference w:id="10"/>
      </w:r>
      <w:r>
        <w:rPr>
          <w:rFonts w:hint="eastAsia" w:ascii="仿宋_GB2312" w:hAnsi="仿宋_GB2312" w:eastAsia="仿宋_GB2312" w:cs="仿宋_GB2312"/>
          <w:lang w:val="en-US" w:eastAsia="zh-CN"/>
        </w:rPr>
        <w:t>，建议由市应急局给予100万元人民币的罚款；祥瑞乌蒙公司违法向山洞排放粪水，建议由生态环境部门依法对其立案查处。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eastAsia" w:ascii="楷体_GB2312" w:hAnsi="楷体_GB2312" w:eastAsia="楷体_GB2312" w:cs="楷体_GB2312"/>
          <w:lang w:eastAsia="zh-CN"/>
        </w:rPr>
      </w:pPr>
      <w:r>
        <w:rPr>
          <w:rFonts w:hint="eastAsia" w:ascii="楷体_GB2312" w:hAnsi="楷体_GB2312" w:eastAsia="楷体_GB2312" w:cs="楷体_GB2312"/>
          <w:lang w:eastAsia="zh-CN"/>
        </w:rPr>
        <w:t>（五）对相关责任单位的处理建议</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1.建议责成黔西市农业农村局、金兰镇人民政府向黔西市人民政府作出深刻书面检查。</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2.建议责成毕节市生态环境局黔西分局向市生态环境局作出深刻书面检查。</w:t>
      </w:r>
    </w:p>
    <w:p>
      <w:pPr>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3.建议责成黔西市人民政府向毕节市人民政府作出深刻书面检查。</w:t>
      </w:r>
    </w:p>
    <w:p>
      <w:pPr>
        <w:keepNext w:val="0"/>
        <w:keepLines w:val="0"/>
        <w:pageBreakBefore w:val="0"/>
        <w:kinsoku/>
        <w:overflowPunct/>
        <w:topLinePunct w:val="0"/>
        <w:autoSpaceDE/>
        <w:autoSpaceDN/>
        <w:bidi w:val="0"/>
        <w:adjustRightInd/>
        <w:snapToGrid/>
        <w:spacing w:line="560" w:lineRule="exact"/>
        <w:ind w:left="0" w:leftChars="0" w:right="0" w:rightChars="0"/>
        <w:jc w:val="both"/>
        <w:textAlignment w:val="auto"/>
        <w:outlineLvl w:val="9"/>
        <w:rPr>
          <w:rFonts w:hint="eastAsia"/>
          <w:lang w:eastAsia="zh-CN"/>
        </w:rPr>
      </w:pPr>
      <w:r>
        <w:rPr>
          <w:rFonts w:hint="eastAsia" w:ascii="黑体" w:hAnsi="黑体" w:eastAsia="黑体" w:cs="黑体"/>
          <w:lang w:eastAsia="zh-CN"/>
        </w:rPr>
        <w:t>七、事故防范措施建议  </w:t>
      </w:r>
      <w:r>
        <w:rPr>
          <w:rFonts w:hint="eastAsia"/>
          <w:lang w:eastAsia="zh-CN"/>
        </w:rPr>
        <w:t> </w:t>
      </w:r>
    </w:p>
    <w:p>
      <w:pPr>
        <w:pStyle w:val="9"/>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leftChars="0" w:right="0" w:rightChars="0"/>
        <w:jc w:val="both"/>
        <w:textAlignment w:val="auto"/>
        <w:outlineLvl w:val="9"/>
        <w:rPr>
          <w:rFonts w:hint="eastAsia" w:ascii="仿宋_GB2312" w:hAnsi="仿宋_GB2312" w:eastAsia="仿宋_GB2312" w:cs="仿宋_GB2312"/>
          <w:kern w:val="2"/>
          <w:sz w:val="32"/>
          <w:szCs w:val="24"/>
          <w:lang w:val="en-US" w:eastAsia="zh-CN" w:bidi="ar-SA"/>
        </w:rPr>
      </w:pPr>
      <w:r>
        <w:rPr>
          <w:rFonts w:hint="eastAsia" w:ascii="楷体_GB2312" w:hAnsi="楷体_GB2312" w:eastAsia="楷体_GB2312" w:cs="楷体_GB2312"/>
          <w:kern w:val="2"/>
          <w:sz w:val="32"/>
          <w:szCs w:val="24"/>
          <w:lang w:val="en-US" w:eastAsia="zh-CN" w:bidi="ar-SA"/>
        </w:rPr>
        <w:t>（一）祥瑞乌蒙公司要严格落实安全生产主体责任。</w:t>
      </w:r>
      <w:r>
        <w:rPr>
          <w:rFonts w:hint="eastAsia" w:ascii="仿宋_GB2312" w:hAnsi="仿宋_GB2312" w:eastAsia="仿宋_GB2312" w:cs="仿宋_GB2312"/>
          <w:kern w:val="2"/>
          <w:sz w:val="32"/>
          <w:szCs w:val="24"/>
          <w:lang w:val="en-US" w:eastAsia="zh-CN" w:bidi="ar-SA"/>
        </w:rPr>
        <w:t>一是要建立健全安全生产管理组织机构，进一步规范安全生产管理工作，严格执行隐患排查治理制度措施，及时发现并消除各类事故隐患；二要加强安全生产教育培训，为从业人员配齐配足劳动防护器具和应急救援器材，定期组织开展应急救援演练，增强事故防范和应对能力；三要认真开展安全风险辨识，加强粪污资源化利用，严禁直接向环境排放养殖废弃物，严防有毒有害气体中毒和可燃气体爆炸等事故发生。</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lang w:eastAsia="zh-CN"/>
        </w:rPr>
      </w:pPr>
      <w:r>
        <w:rPr>
          <w:rFonts w:hint="eastAsia" w:ascii="楷体_GB2312" w:hAnsi="楷体_GB2312" w:eastAsia="楷体_GB2312" w:cs="楷体_GB2312"/>
          <w:kern w:val="2"/>
          <w:sz w:val="32"/>
          <w:szCs w:val="24"/>
          <w:lang w:val="en-US" w:eastAsia="zh-CN" w:bidi="ar-SA"/>
        </w:rPr>
        <w:t>（二）黔西市农业农村局要认真落实行业监管责任。</w:t>
      </w:r>
      <w:r>
        <w:rPr>
          <w:rFonts w:hint="eastAsia" w:ascii="仿宋_GB2312" w:hAnsi="仿宋_GB2312" w:eastAsia="仿宋_GB2312" w:cs="仿宋_GB2312"/>
          <w:lang w:eastAsia="zh-CN"/>
        </w:rPr>
        <w:t>一要统筹抓好监管执法工作，切实担负管行业管安全的工作职责，认真开展规模以上养殖场安全隐患排查整治，针对规模养殖场饲养全流程，加大专项督查、</w:t>
      </w:r>
      <w:r>
        <w:rPr>
          <w:rFonts w:hint="eastAsia" w:ascii="仿宋_GB2312" w:hAnsi="仿宋_GB2312" w:eastAsia="仿宋_GB2312" w:cs="仿宋_GB2312"/>
          <w:sz w:val="32"/>
          <w:szCs w:val="32"/>
          <w:lang w:eastAsia="zh-CN"/>
        </w:rPr>
        <w:t>突击检查、随机现场抽查的频次和力度，做到严格执法，杜绝执法不严不实不细的问题；二要严格养殖企业风险评估和监督检查，对安全生产工作不重视、安全管理制度不健全、防范措施不落实、存在重大安全隐患的，依法给予处罚；三要严格按照有限空间安全防范的有关要求，督促涉及有限空间作业的企业开展隐患排查治理，</w:t>
      </w:r>
      <w:r>
        <w:rPr>
          <w:rFonts w:hint="eastAsia" w:ascii="仿宋_GB2312" w:hAnsi="仿宋_GB2312" w:eastAsia="仿宋_GB2312" w:cs="仿宋_GB2312"/>
          <w:lang w:eastAsia="zh-CN"/>
        </w:rPr>
        <w:t>避免出现监管执法盲区和监管执法缺位。</w:t>
      </w:r>
    </w:p>
    <w:p>
      <w:pPr>
        <w:keepNext w:val="0"/>
        <w:keepLines w:val="0"/>
        <w:pageBreakBefore w:val="0"/>
        <w:kinsoku/>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eastAsia" w:ascii="仿宋_GB2312" w:hAnsi="仿宋_GB2312" w:eastAsia="仿宋_GB2312" w:cs="仿宋_GB2312"/>
          <w:sz w:val="32"/>
          <w:szCs w:val="32"/>
          <w:lang w:eastAsia="zh-CN"/>
        </w:rPr>
      </w:pPr>
      <w:r>
        <w:rPr>
          <w:rFonts w:hint="eastAsia" w:ascii="楷体_GB2312" w:hAnsi="楷体_GB2312" w:eastAsia="楷体_GB2312" w:cs="楷体_GB2312"/>
          <w:kern w:val="2"/>
          <w:sz w:val="32"/>
          <w:szCs w:val="24"/>
          <w:lang w:val="en-US" w:eastAsia="zh-CN" w:bidi="ar-SA"/>
        </w:rPr>
        <w:t>（三）毕节市生态环境局黔西分局要严格落实畜禽养殖污染防治统一监督管理责任。</w:t>
      </w:r>
      <w:r>
        <w:rPr>
          <w:rFonts w:hint="eastAsia" w:ascii="仿宋_GB2312" w:hAnsi="仿宋_GB2312" w:eastAsia="仿宋_GB2312" w:cs="仿宋_GB2312"/>
          <w:sz w:val="32"/>
          <w:szCs w:val="32"/>
          <w:lang w:eastAsia="zh-CN"/>
        </w:rPr>
        <w:t>一要切实强化执法人员的专业素质，主动借鉴对其他行业企业监管的有效举措和办法，不应以动物疫情防控为由，降低执法检查工作标准，切实加强对非法排污行为的打击力度；二要加强对养殖企业环保宣传，有效提升从业人员粪污依法处理意识，防止养殖企业污染环境的事件发生。</w:t>
      </w:r>
    </w:p>
    <w:p>
      <w:pPr>
        <w:keepNext w:val="0"/>
        <w:keepLines w:val="0"/>
        <w:pageBreakBefore w:val="0"/>
        <w:kinsoku/>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lang w:eastAsia="zh-CN"/>
        </w:rPr>
      </w:pPr>
      <w:r>
        <w:rPr>
          <w:rFonts w:hint="eastAsia" w:ascii="楷体_GB2312" w:hAnsi="楷体_GB2312" w:eastAsia="楷体_GB2312" w:cs="楷体_GB2312"/>
          <w:kern w:val="2"/>
          <w:sz w:val="32"/>
          <w:szCs w:val="24"/>
          <w:lang w:val="en-US" w:eastAsia="zh-CN" w:bidi="ar-SA"/>
        </w:rPr>
        <w:t>（四）金兰镇人民政府要认真落实属地管理责任。</w:t>
      </w:r>
      <w:r>
        <w:rPr>
          <w:rFonts w:hint="eastAsia" w:ascii="仿宋_GB2312" w:hAnsi="仿宋_GB2312" w:eastAsia="仿宋_GB2312" w:cs="仿宋_GB2312"/>
          <w:lang w:eastAsia="zh-CN"/>
        </w:rPr>
        <w:t>一要进一步明确各岗位责任分工，配套完善工作机制，形成安全生产工作齐抓共管的良好工作格局；二要落实属地安全生产监管责任，深入研究加强同类养殖企业监管的有效举措和办法，避免安全生产工作走形式、走过场；三要多种途径广泛宣传畜禽养殖法规和安全常识，提高养殖场从业人员安全意识和自救互救能力。</w:t>
      </w:r>
    </w:p>
    <w:p>
      <w:pPr>
        <w:pStyle w:val="9"/>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560" w:lineRule="exact"/>
        <w:ind w:left="0" w:leftChars="0" w:right="0" w:rightChars="0"/>
        <w:jc w:val="both"/>
        <w:textAlignment w:val="auto"/>
        <w:outlineLvl w:val="9"/>
        <w:rPr>
          <w:rFonts w:hint="eastAsia" w:ascii="仿宋_GB2312" w:hAnsi="仿宋_GB2312" w:eastAsia="仿宋_GB2312" w:cs="仿宋_GB2312"/>
          <w:kern w:val="2"/>
          <w:sz w:val="32"/>
          <w:szCs w:val="24"/>
          <w:lang w:val="en-US" w:eastAsia="zh-CN" w:bidi="ar-SA"/>
        </w:rPr>
      </w:pPr>
      <w:r>
        <w:rPr>
          <w:rFonts w:hint="eastAsia" w:ascii="楷体_GB2312" w:hAnsi="楷体_GB2312" w:eastAsia="楷体_GB2312" w:cs="楷体_GB2312"/>
          <w:kern w:val="2"/>
          <w:sz w:val="32"/>
          <w:szCs w:val="24"/>
          <w:lang w:val="en-US" w:eastAsia="zh-CN" w:bidi="ar-SA"/>
        </w:rPr>
        <w:t>（五）黔西市人民政府要进一步统筹抓好辖区内安全生产工作。</w:t>
      </w:r>
      <w:r>
        <w:rPr>
          <w:rFonts w:hint="eastAsia" w:ascii="仿宋_GB2312" w:hAnsi="仿宋_GB2312" w:eastAsia="仿宋_GB2312" w:cs="仿宋_GB2312"/>
          <w:kern w:val="2"/>
          <w:sz w:val="32"/>
          <w:szCs w:val="24"/>
          <w:lang w:val="en-US" w:eastAsia="zh-CN" w:bidi="ar-SA"/>
        </w:rPr>
        <w:t>一要增强安全发展理念和安全红线意识认真学习贯彻《地方党政领导干部安全生产责任制规定》，统筹抓好辖区内安全生产工作；二要认真吸取本次事故教训，举一反三，强化举措，推动生产经营单位认真落实安全生产主体责任；三要把隐患当成事故，持续深入开展各行业领域安全生产专项整治，坚决杜绝类似事故再次发生。</w:t>
      </w:r>
    </w:p>
    <w:p>
      <w:pPr>
        <w:ind w:left="0" w:leftChars="0" w:firstLine="640" w:firstLineChars="200"/>
        <w:rPr>
          <w:rFonts w:hint="eastAsia" w:ascii="仿宋_GB2312" w:hAnsi="仿宋_GB2312" w:eastAsia="仿宋_GB2312" w:cs="仿宋_GB2312"/>
          <w:kern w:val="2"/>
          <w:sz w:val="32"/>
          <w:szCs w:val="24"/>
          <w:lang w:val="en-US" w:eastAsia="zh-CN" w:bidi="ar-SA"/>
        </w:rPr>
      </w:pPr>
    </w:p>
    <w:p>
      <w:pPr>
        <w:ind w:left="0" w:leftChars="0" w:firstLine="0" w:firstLineChars="0"/>
        <w:rPr>
          <w:rFonts w:hint="default"/>
          <w:lang w:val="en-US" w:eastAsia="zh-CN"/>
        </w:rPr>
      </w:pPr>
    </w:p>
    <w:p>
      <w:pPr>
        <w:ind w:left="0" w:leftChars="0" w:firstLine="0" w:firstLineChars="0"/>
        <w:jc w:val="right"/>
        <w:rPr>
          <w:rFonts w:hint="eastAsia" w:ascii="仿宋_GB2312" w:hAnsi="仿宋_GB2312" w:eastAsia="仿宋_GB2312" w:cs="仿宋_GB2312"/>
          <w:lang w:eastAsia="zh-CN"/>
        </w:rPr>
      </w:pPr>
      <w:r>
        <w:rPr>
          <w:rFonts w:hint="eastAsia" w:ascii="仿宋_GB2312" w:hAnsi="仿宋_GB2312" w:eastAsia="仿宋_GB2312" w:cs="仿宋_GB2312"/>
          <w:lang w:eastAsia="zh-CN"/>
        </w:rPr>
        <w:t>贵州祥瑞乌蒙农业发展有限公司“5·26”</w:t>
      </w:r>
    </w:p>
    <w:p>
      <w:pPr>
        <w:wordWrap/>
        <w:ind w:left="0" w:leftChars="0" w:firstLine="0" w:firstLineChars="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lang w:eastAsia="zh-CN"/>
        </w:rPr>
        <w:t>较大中毒窒息事故调查组</w:t>
      </w:r>
      <w:r>
        <w:rPr>
          <w:rFonts w:hint="eastAsia" w:ascii="仿宋_GB2312" w:hAnsi="仿宋_GB2312" w:eastAsia="仿宋_GB2312" w:cs="仿宋_GB2312"/>
          <w:lang w:val="en-US" w:eastAsia="zh-CN"/>
        </w:rPr>
        <w:t xml:space="preserve">         </w:t>
      </w:r>
    </w:p>
    <w:p>
      <w:pPr>
        <w:ind w:left="0" w:leftChars="0" w:right="0" w:rightChars="0" w:firstLine="0" w:firstLine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                     </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lang w:eastAsia="zh-CN"/>
        </w:rPr>
        <w:t> 202</w:t>
      </w:r>
      <w:r>
        <w:rPr>
          <w:rFonts w:hint="eastAsia" w:ascii="仿宋_GB2312" w:hAnsi="仿宋_GB2312" w:eastAsia="仿宋_GB2312" w:cs="仿宋_GB2312"/>
          <w:lang w:val="en-US" w:eastAsia="zh-CN"/>
        </w:rPr>
        <w:t>3</w:t>
      </w:r>
      <w:r>
        <w:rPr>
          <w:rFonts w:hint="eastAsia" w:ascii="仿宋_GB2312" w:hAnsi="仿宋_GB2312" w:eastAsia="仿宋_GB2312" w:cs="仿宋_GB2312"/>
          <w:lang w:eastAsia="zh-CN"/>
        </w:rPr>
        <w:t>年</w:t>
      </w:r>
      <w:r>
        <w:rPr>
          <w:rFonts w:hint="eastAsia" w:ascii="仿宋_GB2312" w:hAnsi="仿宋_GB2312" w:eastAsia="仿宋_GB2312" w:cs="仿宋_GB2312"/>
          <w:lang w:val="en-US" w:eastAsia="zh-CN"/>
        </w:rPr>
        <w:t>1</w:t>
      </w:r>
      <w:r>
        <w:rPr>
          <w:rFonts w:hint="eastAsia" w:ascii="仿宋_GB2312" w:hAnsi="仿宋_GB2312" w:eastAsia="仿宋_GB2312" w:cs="仿宋_GB2312"/>
          <w:lang w:eastAsia="zh-CN"/>
        </w:rPr>
        <w:t>月</w:t>
      </w: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p>
      <w:pPr>
        <w:pStyle w:val="2"/>
        <w:rPr>
          <w:rFonts w:hint="eastAsia" w:ascii="黑体" w:hAnsi="黑体" w:eastAsia="黑体" w:cs="黑体"/>
          <w:lang w:val="en-US" w:eastAsia="zh-CN"/>
        </w:rPr>
      </w:pPr>
    </w:p>
    <w:p>
      <w:pPr>
        <w:rPr>
          <w:rFonts w:hint="eastAsia" w:ascii="黑体" w:hAnsi="黑体" w:eastAsia="黑体" w:cs="黑体"/>
          <w:lang w:val="en-US" w:eastAsia="zh-CN"/>
        </w:rPr>
      </w:pPr>
    </w:p>
    <w:p>
      <w:pPr>
        <w:pStyle w:val="2"/>
        <w:rPr>
          <w:rFonts w:hint="eastAsia" w:ascii="黑体" w:hAnsi="黑体" w:eastAsia="黑体" w:cs="黑体"/>
          <w:lang w:val="en-US" w:eastAsia="zh-CN"/>
        </w:rPr>
      </w:pPr>
    </w:p>
    <w:p>
      <w:pPr>
        <w:rPr>
          <w:rFonts w:hint="eastAsia" w:ascii="黑体" w:hAnsi="黑体" w:eastAsia="黑体" w:cs="黑体"/>
          <w:lang w:val="en-US" w:eastAsia="zh-CN"/>
        </w:rPr>
      </w:pPr>
    </w:p>
    <w:p>
      <w:pPr>
        <w:pStyle w:val="2"/>
        <w:ind w:left="0" w:leftChars="0" w:firstLine="0" w:firstLineChars="0"/>
        <w:jc w:val="both"/>
        <w:rPr>
          <w:rFonts w:hint="eastAsia" w:ascii="黑体" w:eastAsia="黑体" w:cs="黑体"/>
          <w:b w:val="0"/>
          <w:bCs w:val="0"/>
          <w:kern w:val="2"/>
          <w:sz w:val="32"/>
          <w:szCs w:val="32"/>
          <w:lang w:val="en-US" w:eastAsia="zh-CN"/>
        </w:rPr>
      </w:pPr>
    </w:p>
    <w:p>
      <w:pPr>
        <w:pStyle w:val="2"/>
        <w:ind w:left="0" w:leftChars="0" w:firstLine="0" w:firstLineChars="0"/>
        <w:jc w:val="both"/>
        <w:rPr>
          <w:rFonts w:hint="eastAsia" w:ascii="方正仿宋_GBK" w:hAnsi="方正仿宋_GBK" w:eastAsia="方正仿宋_GBK" w:cs="方正仿宋_GBK"/>
          <w:lang w:val="en-US" w:eastAsia="zh-CN"/>
        </w:rPr>
      </w:pPr>
      <w:r>
        <w:rPr>
          <w:rFonts w:hint="eastAsia" w:ascii="黑体" w:eastAsia="黑体" w:cs="黑体"/>
          <w:b w:val="0"/>
          <w:bCs w:val="0"/>
          <w:kern w:val="2"/>
          <w:sz w:val="32"/>
          <w:szCs w:val="32"/>
          <w:lang w:val="en-US" w:eastAsia="zh-CN"/>
        </w:rPr>
        <w:t xml:space="preserve">   </w:t>
      </w:r>
    </w:p>
    <w:sectPr>
      <w:footerReference r:id="rId5" w:type="default"/>
      <w:footnotePr>
        <w:numFmt w:val="decimalEnclosedCircleChinese"/>
      </w:footnotePr>
      <w:pgSz w:w="11906" w:h="16838"/>
      <w:pgMar w:top="2098" w:right="1474" w:bottom="1984" w:left="1587" w:header="851" w:footer="1587"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left="0" w:leftChars="0" w:firstLine="0" w:firstLineChars="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ind w:left="0" w:leftChars="0" w:firstLine="0" w:firstLineChars="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pPr>
        <w:spacing w:line="240" w:lineRule="auto"/>
        <w:ind w:firstLine="640"/>
      </w:pPr>
      <w:r>
        <w:separator/>
      </w:r>
    </w:p>
  </w:footnote>
  <w:footnote w:type="continuationSeparator" w:id="23">
    <w:p>
      <w:pPr>
        <w:spacing w:line="240" w:lineRule="auto"/>
        <w:ind w:firstLine="640"/>
      </w:pPr>
      <w:r>
        <w:continuationSeparator/>
      </w:r>
    </w:p>
  </w:footnote>
  <w:footnote w:id="0">
    <w:p>
      <w:pPr>
        <w:pStyle w:val="8"/>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eastAsia" w:ascii="方正仿宋_GBK" w:hAnsi="方正仿宋_GBK" w:cs="方正仿宋_GBK"/>
          <w:sz w:val="21"/>
          <w:szCs w:val="21"/>
          <w:lang w:eastAsia="zh-CN"/>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eastAsia="zh-CN"/>
        </w:rPr>
        <w:t xml:space="preserve"> 《环境影响评价法》第十六条第一款“国家根据建设项目对环境的影响程度，对建设项目的环境影响评价实行分类管理。”第（三）项“对环境影响很小、不需要进行环境影响评价的，应当填报环境影响登记表。”第二款“建设项目的环境影响评价分类管理名录，由国务院生态环境主管部门制定并公布。”《建设项目环境影响评价分类管理名录》规定：“年出栏生猪</w:t>
      </w:r>
      <w:r>
        <w:rPr>
          <w:rFonts w:hint="eastAsia" w:ascii="方正仿宋_GBK" w:hAnsi="方正仿宋_GBK" w:cs="方正仿宋_GBK"/>
          <w:sz w:val="21"/>
          <w:szCs w:val="21"/>
          <w:lang w:val="en-US" w:eastAsia="zh-CN"/>
        </w:rPr>
        <w:t>5000头以下的，填报环境影响登记表。</w:t>
      </w:r>
      <w:r>
        <w:rPr>
          <w:rFonts w:hint="eastAsia" w:ascii="方正仿宋_GBK" w:hAnsi="方正仿宋_GBK" w:cs="方正仿宋_GBK"/>
          <w:sz w:val="21"/>
          <w:szCs w:val="21"/>
          <w:lang w:eastAsia="zh-CN"/>
        </w:rPr>
        <w:t>”</w:t>
      </w:r>
    </w:p>
  </w:footnote>
  <w:footnote w:id="1">
    <w:p>
      <w:pPr>
        <w:pStyle w:val="8"/>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eastAsia" w:ascii="方正仿宋_GBK" w:hAnsi="方正仿宋_GBK" w:cs="方正仿宋_GBK"/>
          <w:sz w:val="21"/>
          <w:szCs w:val="21"/>
          <w:lang w:eastAsia="zh-CN"/>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val="en-US" w:eastAsia="zh-CN"/>
        </w:rPr>
        <w:t xml:space="preserve"> </w:t>
      </w:r>
      <w:r>
        <w:rPr>
          <w:rFonts w:hint="eastAsia" w:ascii="方正仿宋_GBK" w:hAnsi="方正仿宋_GBK" w:cs="方正仿宋_GBK"/>
          <w:sz w:val="21"/>
          <w:szCs w:val="21"/>
          <w:lang w:eastAsia="zh-CN"/>
        </w:rPr>
        <w:t>氧化塘，即依靠微生物生化作用来降解水中污染物的池塘。</w:t>
      </w:r>
    </w:p>
  </w:footnote>
  <w:footnote w:id="2">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_GBK" w:hAnsi="方正仿宋_GBK" w:cs="方正仿宋_GBK"/>
          <w:sz w:val="21"/>
          <w:szCs w:val="21"/>
          <w:lang w:eastAsia="zh-CN"/>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eastAsia="zh-CN"/>
        </w:rPr>
        <w:t>《环境保护法》第四十二条第四款规定：严禁通过暗管、渗井、渗坑、灌注或者篡改、伪造监测数据，或者不正常运行防治污染设施等逃避监管的方式违法排放污染物。</w:t>
      </w:r>
    </w:p>
  </w:footnote>
  <w:footnote w:id="3">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_GBK" w:hAnsi="方正仿宋_GBK" w:cs="方正仿宋_GBK"/>
          <w:sz w:val="21"/>
          <w:szCs w:val="21"/>
          <w:lang w:eastAsia="zh-CN"/>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eastAsia="zh-CN"/>
        </w:rPr>
        <w:t xml:space="preserve"> 《安全生产法》第四条规定：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4">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方正仿宋_GBK" w:hAnsi="方正仿宋_GBK" w:cs="方正仿宋_GBK"/>
          <w:sz w:val="21"/>
          <w:szCs w:val="21"/>
          <w:lang w:val="en-US" w:eastAsia="zh-CN"/>
        </w:rPr>
      </w:pPr>
      <w:r>
        <w:rPr>
          <w:rFonts w:hint="eastAsia" w:ascii="仿宋" w:hAnsi="仿宋" w:eastAsia="仿宋" w:cs="仿宋"/>
          <w:sz w:val="21"/>
          <w:szCs w:val="21"/>
          <w:lang w:val="en-US" w:eastAsia="zh-CN"/>
        </w:rPr>
        <w:footnoteRef/>
      </w:r>
      <w:r>
        <w:rPr>
          <w:rFonts w:hint="default" w:ascii="方正仿宋_GBK" w:hAnsi="方正仿宋_GBK" w:cs="方正仿宋_GBK"/>
          <w:sz w:val="21"/>
          <w:szCs w:val="21"/>
          <w:lang w:val="en-US" w:eastAsia="zh-CN"/>
        </w:rPr>
        <w:t xml:space="preserve"> </w:t>
      </w:r>
      <w:r>
        <w:rPr>
          <w:rFonts w:hint="eastAsia" w:ascii="方正仿宋_GBK" w:hAnsi="方正仿宋_GBK" w:cs="方正仿宋_GBK"/>
          <w:sz w:val="21"/>
          <w:szCs w:val="21"/>
          <w:lang w:val="en-US" w:eastAsia="zh-CN"/>
        </w:rPr>
        <w:t>《贵州省安全生产条例》第三十七条第一款</w:t>
      </w:r>
      <w:r>
        <w:rPr>
          <w:rFonts w:hint="eastAsia" w:ascii="Helvetica" w:hAnsi="Helvetica" w:eastAsia="宋体" w:cs="Helvetica"/>
          <w:b w:val="0"/>
          <w:bCs w:val="0"/>
          <w:i w:val="0"/>
          <w:iCs w:val="0"/>
          <w:caps w:val="0"/>
          <w:color w:val="333333"/>
          <w:spacing w:val="0"/>
          <w:sz w:val="21"/>
          <w:szCs w:val="21"/>
          <w:shd w:val="clear" w:fill="FFFFFF"/>
          <w:lang w:eastAsia="zh-CN"/>
        </w:rPr>
        <w:t>：</w:t>
      </w:r>
      <w:r>
        <w:rPr>
          <w:rFonts w:hint="default" w:ascii="方正仿宋_GBK" w:hAnsi="方正仿宋_GBK" w:cs="方正仿宋_GBK"/>
          <w:sz w:val="21"/>
          <w:szCs w:val="21"/>
          <w:lang w:eastAsia="zh-CN"/>
        </w:rPr>
        <w:t>县级以上人民政府应急管理部门和其他负有安全生产监督管理职责的部门，应当依法对生产经营单位的安全生产实施监督管理，并履行下列职责</w:t>
      </w:r>
      <w:r>
        <w:rPr>
          <w:rFonts w:hint="eastAsia" w:ascii="方正仿宋_GBK" w:hAnsi="方正仿宋_GBK" w:cs="方正仿宋_GBK"/>
          <w:sz w:val="21"/>
          <w:szCs w:val="21"/>
          <w:lang w:eastAsia="zh-CN"/>
        </w:rPr>
        <w:t>：</w:t>
      </w:r>
      <w:r>
        <w:rPr>
          <w:rFonts w:hint="eastAsia" w:ascii="方正仿宋_GBK" w:hAnsi="方正仿宋_GBK" w:cs="方正仿宋_GBK"/>
          <w:sz w:val="21"/>
          <w:szCs w:val="21"/>
          <w:lang w:val="en-US" w:eastAsia="zh-CN"/>
        </w:rPr>
        <w:t>第（六）项：依法制定并组织实施安全生产年度监督检查计划，安全生产年度监督检查计划应当相互协调。</w:t>
      </w:r>
    </w:p>
  </w:footnote>
  <w:footnote w:id="5">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_GBK" w:hAnsi="方正仿宋_GBK" w:cs="方正仿宋_GBK"/>
          <w:sz w:val="21"/>
          <w:szCs w:val="21"/>
          <w:lang w:val="en-US" w:eastAsia="zh-CN"/>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eastAsia="zh-CN"/>
        </w:rPr>
        <w:t xml:space="preserve"> </w:t>
      </w:r>
      <w:r>
        <w:rPr>
          <w:rFonts w:hint="eastAsia" w:ascii="方正仿宋_GBK" w:hAnsi="方正仿宋_GBK" w:cs="方正仿宋_GBK"/>
          <w:sz w:val="21"/>
          <w:szCs w:val="21"/>
          <w:lang w:val="en-US" w:eastAsia="zh-CN"/>
        </w:rPr>
        <w:t>《安全生产法》第三条第三款规定：安全生产工作实行管行业必须管安全、管业务必须管安全、管生产经营必须管安全，强化和落实生产经营单位主体责任与政府监管责任，建立生产经营单位负责、职工参与、政府监管、行业自律和社会监督的机制。</w:t>
      </w:r>
    </w:p>
  </w:footnote>
  <w:footnote w:id="6">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240" w:lineRule="exact"/>
        <w:ind w:left="0" w:leftChars="0" w:right="0" w:firstLine="0" w:firstLineChars="0"/>
        <w:jc w:val="both"/>
        <w:textAlignment w:val="auto"/>
        <w:rPr>
          <w:rFonts w:hint="eastAsia" w:ascii="方正仿宋_GBK" w:hAnsi="方正仿宋_GBK" w:eastAsia="仿宋" w:cs="方正仿宋_GBK"/>
          <w:b w:val="0"/>
          <w:kern w:val="2"/>
          <w:sz w:val="21"/>
          <w:szCs w:val="21"/>
          <w:lang w:val="en-US" w:eastAsia="zh-CN" w:bidi="ar-SA"/>
        </w:rPr>
      </w:pPr>
      <w:r>
        <w:rPr>
          <w:rFonts w:hint="eastAsia" w:ascii="方正仿宋_GBK" w:hAnsi="方正仿宋_GBK" w:eastAsia="仿宋" w:cs="方正仿宋_GBK"/>
          <w:b w:val="0"/>
          <w:kern w:val="2"/>
          <w:sz w:val="21"/>
          <w:szCs w:val="21"/>
          <w:lang w:val="en-US" w:eastAsia="zh-CN" w:bidi="ar-SA"/>
        </w:rPr>
        <w:footnoteRef/>
      </w:r>
      <w:r>
        <w:rPr>
          <w:rFonts w:hint="eastAsia" w:ascii="方正仿宋_GBK" w:hAnsi="方正仿宋_GBK" w:eastAsia="仿宋" w:cs="方正仿宋_GBK"/>
          <w:b w:val="0"/>
          <w:kern w:val="2"/>
          <w:sz w:val="21"/>
          <w:szCs w:val="21"/>
          <w:lang w:val="en-US" w:eastAsia="zh-CN" w:bidi="ar-SA"/>
        </w:rPr>
        <w:t xml:space="preserve"> 《</w:t>
      </w:r>
      <w:r>
        <w:rPr>
          <w:rFonts w:hint="eastAsia" w:ascii="方正仿宋_GBK" w:hAnsi="方正仿宋_GBK" w:cs="方正仿宋_GBK"/>
          <w:b w:val="0"/>
          <w:kern w:val="2"/>
          <w:sz w:val="21"/>
          <w:szCs w:val="21"/>
          <w:lang w:val="en-US" w:eastAsia="zh-CN" w:bidi="ar-SA"/>
        </w:rPr>
        <w:t>贵州</w:t>
      </w:r>
      <w:r>
        <w:rPr>
          <w:rFonts w:hint="eastAsia" w:ascii="方正仿宋_GBK" w:hAnsi="方正仿宋_GBK" w:eastAsia="仿宋" w:cs="方正仿宋_GBK"/>
          <w:b w:val="0"/>
          <w:kern w:val="2"/>
          <w:sz w:val="21"/>
          <w:szCs w:val="21"/>
          <w:lang w:val="en-US" w:eastAsia="zh-CN" w:bidi="ar-SA"/>
        </w:rPr>
        <w:t>省农业农村厅关于持续抓好养殖化粪池和农村沼气池安全生产管理的通知》</w:t>
      </w:r>
      <w:r>
        <w:rPr>
          <w:rFonts w:hint="eastAsia" w:ascii="方正仿宋_GBK" w:hAnsi="方正仿宋_GBK" w:cs="方正仿宋_GBK"/>
          <w:b w:val="0"/>
          <w:kern w:val="2"/>
          <w:sz w:val="21"/>
          <w:szCs w:val="21"/>
          <w:lang w:val="en-US" w:eastAsia="zh-CN" w:bidi="ar-SA"/>
        </w:rPr>
        <w:t>（黔农发</w:t>
      </w:r>
      <w:r>
        <w:rPr>
          <w:rFonts w:hint="eastAsia" w:ascii="方正仿宋_GBK" w:hAnsi="方正仿宋_GBK" w:eastAsia="仿宋" w:cs="方正仿宋_GBK"/>
          <w:b w:val="0"/>
          <w:kern w:val="2"/>
          <w:sz w:val="21"/>
          <w:szCs w:val="21"/>
          <w:lang w:val="en-US" w:eastAsia="zh-CN" w:bidi="ar-SA"/>
        </w:rPr>
        <w:t>〔2021〕68号）</w:t>
      </w:r>
      <w:r>
        <w:rPr>
          <w:rFonts w:hint="default" w:ascii="方正仿宋_GBK" w:hAnsi="方正仿宋_GBK" w:eastAsia="仿宋" w:cs="方正仿宋_GBK"/>
          <w:b w:val="0"/>
          <w:kern w:val="2"/>
          <w:sz w:val="21"/>
          <w:szCs w:val="21"/>
          <w:lang w:val="en-US" w:eastAsia="zh-CN" w:bidi="ar-SA"/>
        </w:rPr>
        <w:t>养殖场安全生产“十严禁”</w:t>
      </w:r>
      <w:r>
        <w:rPr>
          <w:rFonts w:hint="eastAsia" w:ascii="方正仿宋_GBK" w:hAnsi="方正仿宋_GBK" w:eastAsia="仿宋" w:cs="方正仿宋_GBK"/>
          <w:b w:val="0"/>
          <w:kern w:val="2"/>
          <w:sz w:val="21"/>
          <w:szCs w:val="21"/>
          <w:lang w:val="en-US" w:eastAsia="zh-CN" w:bidi="ar-SA"/>
        </w:rPr>
        <w:t>第五条</w:t>
      </w:r>
      <w:r>
        <w:rPr>
          <w:rFonts w:hint="eastAsia" w:ascii="方正仿宋_GBK" w:hAnsi="方正仿宋_GBK" w:cs="方正仿宋_GBK"/>
          <w:b w:val="0"/>
          <w:kern w:val="2"/>
          <w:sz w:val="21"/>
          <w:szCs w:val="21"/>
          <w:lang w:val="en-US" w:eastAsia="zh-CN" w:bidi="ar-SA"/>
        </w:rPr>
        <w:t>：</w:t>
      </w:r>
      <w:r>
        <w:rPr>
          <w:rFonts w:hint="eastAsia" w:ascii="方正仿宋_GBK" w:hAnsi="方正仿宋_GBK" w:eastAsia="仿宋" w:cs="方正仿宋_GBK"/>
          <w:b w:val="0"/>
          <w:kern w:val="2"/>
          <w:sz w:val="21"/>
          <w:szCs w:val="21"/>
          <w:lang w:val="en-US" w:eastAsia="zh-CN" w:bidi="ar-SA"/>
        </w:rPr>
        <w:t>“严禁随意乱排沼液和粪污”、第八条：“严禁未经安全培训的养殖人员上岗”。</w:t>
      </w:r>
    </w:p>
  </w:footnote>
  <w:footnote w:id="7">
    <w:p>
      <w:pPr>
        <w:pStyle w:val="8"/>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eastAsia" w:ascii="方正仿宋_GBK" w:hAnsi="方正仿宋_GBK" w:cs="方正仿宋_GBK"/>
          <w:sz w:val="21"/>
          <w:szCs w:val="21"/>
          <w:lang w:val="en-US" w:eastAsia="zh-CN"/>
        </w:rPr>
      </w:pPr>
      <w:r>
        <w:rPr>
          <w:rFonts w:hint="eastAsia" w:ascii="方正仿宋_GBK" w:hAnsi="方正仿宋_GBK" w:cs="方正仿宋_GBK"/>
          <w:sz w:val="21"/>
          <w:szCs w:val="21"/>
          <w:lang w:val="en-US" w:eastAsia="zh-CN"/>
        </w:rPr>
        <w:footnoteRef/>
      </w:r>
      <w:r>
        <w:rPr>
          <w:rFonts w:hint="eastAsia" w:ascii="方正仿宋_GBK" w:hAnsi="方正仿宋_GBK" w:cs="方正仿宋_GBK"/>
          <w:sz w:val="21"/>
          <w:szCs w:val="21"/>
          <w:lang w:val="en-US" w:eastAsia="zh-CN"/>
        </w:rPr>
        <w:t xml:space="preserve"> 《</w:t>
      </w:r>
      <w:r>
        <w:rPr>
          <w:rFonts w:hint="default" w:ascii="方正仿宋_GBK" w:hAnsi="方正仿宋_GBK" w:cs="方正仿宋_GBK"/>
          <w:sz w:val="21"/>
          <w:szCs w:val="21"/>
          <w:lang w:val="en-US" w:eastAsia="zh-CN"/>
        </w:rPr>
        <w:t>畜禽规模养殖污染防治条例</w:t>
      </w:r>
      <w:r>
        <w:rPr>
          <w:rFonts w:hint="eastAsia" w:ascii="方正仿宋_GBK" w:hAnsi="方正仿宋_GBK" w:cs="方正仿宋_GBK"/>
          <w:sz w:val="21"/>
          <w:szCs w:val="21"/>
          <w:lang w:val="en-US" w:eastAsia="zh-CN"/>
        </w:rPr>
        <w:t>》第五条第二款：“县级以上人民政府农牧主管部门负责畜禽养殖废弃物综合利用的指导和服务。”</w:t>
      </w:r>
    </w:p>
  </w:footnote>
  <w:footnote w:id="8">
    <w:p>
      <w:pPr>
        <w:pStyle w:val="8"/>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default" w:ascii="方正仿宋_GBK" w:hAnsi="方正仿宋_GBK" w:cs="方正仿宋_GBK"/>
          <w:sz w:val="21"/>
          <w:szCs w:val="21"/>
          <w:lang w:val="en-US" w:eastAsia="zh-CN"/>
        </w:rPr>
      </w:pPr>
      <w:r>
        <w:rPr>
          <w:rFonts w:hint="eastAsia" w:ascii="方正仿宋_GBK" w:hAnsi="方正仿宋_GBK" w:eastAsia="仿宋" w:cs="方正仿宋_GBK"/>
          <w:b w:val="0"/>
          <w:kern w:val="2"/>
          <w:sz w:val="21"/>
          <w:szCs w:val="21"/>
          <w:lang w:val="en-US" w:eastAsia="zh-CN" w:bidi="ar-SA"/>
        </w:rPr>
        <w:footnoteRef/>
      </w:r>
      <w:r>
        <w:rPr>
          <w:rFonts w:hint="eastAsia" w:ascii="方正仿宋_GBK" w:hAnsi="方正仿宋_GBK" w:eastAsia="仿宋" w:cs="方正仿宋_GBK"/>
          <w:b w:val="0"/>
          <w:kern w:val="2"/>
          <w:sz w:val="21"/>
          <w:szCs w:val="21"/>
          <w:lang w:val="en-US" w:eastAsia="zh-CN" w:bidi="ar-SA"/>
        </w:rPr>
        <w:t xml:space="preserve"> 《</w:t>
      </w:r>
      <w:r>
        <w:rPr>
          <w:rFonts w:hint="default" w:ascii="方正仿宋_GBK" w:hAnsi="方正仿宋_GBK" w:eastAsia="仿宋" w:cs="方正仿宋_GBK"/>
          <w:b w:val="0"/>
          <w:kern w:val="2"/>
          <w:sz w:val="21"/>
          <w:szCs w:val="21"/>
          <w:lang w:val="en-US" w:eastAsia="zh-CN" w:bidi="ar-SA"/>
        </w:rPr>
        <w:t>畜禽规</w:t>
      </w:r>
      <w:r>
        <w:rPr>
          <w:rFonts w:hint="default" w:ascii="方正仿宋_GBK" w:hAnsi="方正仿宋_GBK" w:cs="方正仿宋_GBK"/>
          <w:sz w:val="21"/>
          <w:szCs w:val="21"/>
          <w:lang w:val="en-US" w:eastAsia="zh-CN"/>
        </w:rPr>
        <w:t>模养殖污染防治条例</w:t>
      </w:r>
      <w:r>
        <w:rPr>
          <w:rFonts w:hint="eastAsia" w:ascii="方正仿宋_GBK" w:hAnsi="方正仿宋_GBK" w:cs="方正仿宋_GBK"/>
          <w:sz w:val="21"/>
          <w:szCs w:val="21"/>
          <w:lang w:val="en-US" w:eastAsia="zh-CN"/>
        </w:rPr>
        <w:t>》第五条第一款：“</w:t>
      </w:r>
      <w:r>
        <w:rPr>
          <w:rFonts w:hint="eastAsia" w:ascii="方正仿宋_GBK" w:hAnsi="方正仿宋_GBK" w:cs="方正仿宋_GBK"/>
          <w:sz w:val="21"/>
          <w:szCs w:val="21"/>
          <w:lang w:eastAsia="zh-CN"/>
        </w:rPr>
        <w:t>县级以上人民政府环境保护主管部门负责畜禽养殖污染防治的统一监督管理。</w:t>
      </w:r>
      <w:r>
        <w:rPr>
          <w:rFonts w:hint="eastAsia" w:ascii="方正仿宋_GBK" w:hAnsi="方正仿宋_GBK" w:cs="方正仿宋_GBK"/>
          <w:sz w:val="21"/>
          <w:szCs w:val="21"/>
          <w:lang w:val="en-US" w:eastAsia="zh-CN"/>
        </w:rPr>
        <w:t xml:space="preserve">”                                                                                                                                                                                                                                                                                                                                                                                                                                                                                                                                                                                                                                                                                                                                                                                                                                                                                                                                                                                                                                                                                                                                                                                                                                                                                                                                                                                                                                                                                                                                                                                                                                                                                                                                                                                                                                                                                                                                                                                                                                                                                                                                                                                                                                                                                                                                                                                                                                                                                                                                                                                                                                                                                                                                                                                                                                                                                                                                                                                                                                                                                                                                                                                                                                                                                                                                                                                                                                                                                                                                                                                                                                                                                                                                                                                                                                                                                                                                                                                                                                                                                                                                                                                                               </w:t>
      </w:r>
      <w:r>
        <w:rPr>
          <w:rFonts w:hint="eastAsia" w:ascii="方正仿宋_GBK" w:hAnsi="方正仿宋_GBK" w:cs="方正仿宋_GBK"/>
          <w:sz w:val="21"/>
          <w:szCs w:val="21"/>
          <w:lang w:val="en-US" w:eastAsia="zh-CN"/>
        </w:rPr>
        <w:t xml:space="preserve">                                                                                                                                                                                                                                                                                                                                                                                                                                                                                                                                                                                                                                                                                                                                                                                                                                                                                                                                                                                                                                                                                                                                                                                                                                                                                                                                                                                                                                                                                                                                                                                                                                                                                                                                                                                                                                                                                                                                                                                                                                                                                                                                                                                                                                                                                                                                                                                                                                                                                                                                                                                                                                                                                                                                                                                                                                                                                                                                                                                                                                                                                                                                                                                                                                                                                                                                                                                                                                                                                                                                                                                                                                                                                                                                                                                          </w:t>
      </w:r>
    </w:p>
  </w:footnote>
  <w:footnote w:id="9">
    <w:p>
      <w:pPr>
        <w:pStyle w:val="8"/>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left"/>
        <w:textAlignment w:val="auto"/>
        <w:outlineLvl w:val="9"/>
        <w:rPr>
          <w:rFonts w:hint="eastAsia" w:ascii="方正仿宋_GBK" w:hAnsi="方正仿宋_GBK" w:cs="方正仿宋_GBK"/>
          <w:sz w:val="21"/>
          <w:szCs w:val="21"/>
          <w:lang w:eastAsia="zh-CN"/>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val="en-US" w:eastAsia="zh-CN"/>
        </w:rPr>
        <w:t>《安全生产法》第九十五条第一款第（二）项规定：</w:t>
      </w:r>
      <w:r>
        <w:rPr>
          <w:rFonts w:hint="eastAsia" w:ascii="方正仿宋_GBK" w:hAnsi="方正仿宋_GBK" w:cs="方正仿宋_GBK"/>
          <w:sz w:val="21"/>
          <w:szCs w:val="21"/>
          <w:lang w:eastAsia="zh-CN"/>
        </w:rPr>
        <w:t>生产经营单位的主要负责人未履行本法规定的安全生产管理职责，导致发生生产安全事故的，由应急管理部门依照下列规定处以罚款:（二）发生较大事故的，处上一年年收入百分之六十的罚款</w:t>
      </w:r>
    </w:p>
  </w:footnote>
  <w:footnote w:id="10">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方正仿宋_GBK" w:hAnsi="方正仿宋_GBK" w:eastAsia="方正仿宋_GBK" w:cs="方正仿宋_GBK"/>
          <w:sz w:val="21"/>
          <w:szCs w:val="21"/>
          <w:vertAlign w:val="baseline"/>
        </w:rPr>
      </w:pPr>
      <w:r>
        <w:rPr>
          <w:rFonts w:hint="eastAsia" w:ascii="方正仿宋_GBK" w:hAnsi="方正仿宋_GBK" w:cs="方正仿宋_GBK"/>
          <w:sz w:val="21"/>
          <w:szCs w:val="21"/>
          <w:lang w:eastAsia="zh-CN"/>
        </w:rPr>
        <w:footnoteRef/>
      </w:r>
      <w:r>
        <w:rPr>
          <w:rFonts w:hint="eastAsia" w:ascii="方正仿宋_GBK" w:hAnsi="方正仿宋_GBK" w:cs="方正仿宋_GBK"/>
          <w:sz w:val="21"/>
          <w:szCs w:val="21"/>
          <w:lang w:eastAsia="zh-CN"/>
        </w:rPr>
        <w:t xml:space="preserve"> 《中华人民共和国安全生产法》第一百一十四条第（二）项：“发生生产安全事故，对负有责任的生产经营单位除要求其依法承担相应的赔偿等责任外，由应急管理部门依照下列规定处以罚款：（二）发生较大事故的，处一百万元以上二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numFmt w:val="decimalEnclosedCircleChinese"/>
    <w:footnote w:id="22"/>
    <w:footnote w:id="2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0ZWVhMTM4NjhiMzQ1MjNlZGFjM2I0N2I3MGM0ZTUifQ=="/>
  </w:docVars>
  <w:rsids>
    <w:rsidRoot w:val="E1D7C55D"/>
    <w:rsid w:val="002E079E"/>
    <w:rsid w:val="008319A2"/>
    <w:rsid w:val="00AB1812"/>
    <w:rsid w:val="00C23C98"/>
    <w:rsid w:val="010A72EC"/>
    <w:rsid w:val="01C56903"/>
    <w:rsid w:val="01CD0C8A"/>
    <w:rsid w:val="029A52A1"/>
    <w:rsid w:val="032A2EC2"/>
    <w:rsid w:val="035F32E9"/>
    <w:rsid w:val="03731AFF"/>
    <w:rsid w:val="03F65640"/>
    <w:rsid w:val="03FD46A6"/>
    <w:rsid w:val="044E650A"/>
    <w:rsid w:val="04B110DB"/>
    <w:rsid w:val="04E04B07"/>
    <w:rsid w:val="0536549E"/>
    <w:rsid w:val="05BC001D"/>
    <w:rsid w:val="05F70DEB"/>
    <w:rsid w:val="066D20AC"/>
    <w:rsid w:val="066F1072"/>
    <w:rsid w:val="06C16846"/>
    <w:rsid w:val="07132C1C"/>
    <w:rsid w:val="073E6F3C"/>
    <w:rsid w:val="0792288E"/>
    <w:rsid w:val="07A94A3F"/>
    <w:rsid w:val="07A95463"/>
    <w:rsid w:val="08031F92"/>
    <w:rsid w:val="08E26214"/>
    <w:rsid w:val="097156A8"/>
    <w:rsid w:val="09855CD9"/>
    <w:rsid w:val="098F0CBF"/>
    <w:rsid w:val="09B96D4E"/>
    <w:rsid w:val="09D008DD"/>
    <w:rsid w:val="09F9539C"/>
    <w:rsid w:val="0A7E1D45"/>
    <w:rsid w:val="0A80786B"/>
    <w:rsid w:val="0AF57464"/>
    <w:rsid w:val="0B753DE6"/>
    <w:rsid w:val="0BB00B2E"/>
    <w:rsid w:val="0BC500CE"/>
    <w:rsid w:val="0BC743AD"/>
    <w:rsid w:val="0BD71BDB"/>
    <w:rsid w:val="0BEA32BC"/>
    <w:rsid w:val="0C135B28"/>
    <w:rsid w:val="0C2D6348"/>
    <w:rsid w:val="0C792EDA"/>
    <w:rsid w:val="0C981EC3"/>
    <w:rsid w:val="0CF167FE"/>
    <w:rsid w:val="0D1E0F64"/>
    <w:rsid w:val="0D466B4A"/>
    <w:rsid w:val="0D7E234C"/>
    <w:rsid w:val="0DEC1512"/>
    <w:rsid w:val="0E244280"/>
    <w:rsid w:val="0E8B01F6"/>
    <w:rsid w:val="0ECE5AD7"/>
    <w:rsid w:val="0ED575D3"/>
    <w:rsid w:val="0EF82EA7"/>
    <w:rsid w:val="0F222FDD"/>
    <w:rsid w:val="0F3C3DE8"/>
    <w:rsid w:val="0FA97864"/>
    <w:rsid w:val="0FC47A7B"/>
    <w:rsid w:val="0FDB208C"/>
    <w:rsid w:val="10376775"/>
    <w:rsid w:val="10D30421"/>
    <w:rsid w:val="10D70C60"/>
    <w:rsid w:val="10EC365E"/>
    <w:rsid w:val="111D31ED"/>
    <w:rsid w:val="112E591C"/>
    <w:rsid w:val="11382ADF"/>
    <w:rsid w:val="116457F1"/>
    <w:rsid w:val="11F566A6"/>
    <w:rsid w:val="12955BC2"/>
    <w:rsid w:val="12BA7692"/>
    <w:rsid w:val="136E0B69"/>
    <w:rsid w:val="1376356C"/>
    <w:rsid w:val="13804470"/>
    <w:rsid w:val="13855F02"/>
    <w:rsid w:val="13A53DB4"/>
    <w:rsid w:val="13EE5846"/>
    <w:rsid w:val="143B2EC2"/>
    <w:rsid w:val="144900CC"/>
    <w:rsid w:val="147011D4"/>
    <w:rsid w:val="15C63D1D"/>
    <w:rsid w:val="160B1BB8"/>
    <w:rsid w:val="16567DE4"/>
    <w:rsid w:val="16A14FD1"/>
    <w:rsid w:val="16B74C3B"/>
    <w:rsid w:val="16F467D2"/>
    <w:rsid w:val="1711641B"/>
    <w:rsid w:val="179B19F7"/>
    <w:rsid w:val="17AE5D76"/>
    <w:rsid w:val="17B4516B"/>
    <w:rsid w:val="17DE0E62"/>
    <w:rsid w:val="182C16F0"/>
    <w:rsid w:val="18506ACF"/>
    <w:rsid w:val="187C1A23"/>
    <w:rsid w:val="18AF1FC2"/>
    <w:rsid w:val="18F14B54"/>
    <w:rsid w:val="193639BF"/>
    <w:rsid w:val="194F1A98"/>
    <w:rsid w:val="19500564"/>
    <w:rsid w:val="19522217"/>
    <w:rsid w:val="198E29C9"/>
    <w:rsid w:val="19CD5340"/>
    <w:rsid w:val="1A0173C2"/>
    <w:rsid w:val="1A2226ED"/>
    <w:rsid w:val="1A5412E0"/>
    <w:rsid w:val="1A644AB4"/>
    <w:rsid w:val="1AAB63C7"/>
    <w:rsid w:val="1AB1518F"/>
    <w:rsid w:val="1B054C76"/>
    <w:rsid w:val="1B363A1B"/>
    <w:rsid w:val="1B437AAA"/>
    <w:rsid w:val="1B8371BB"/>
    <w:rsid w:val="1BBE5046"/>
    <w:rsid w:val="1BCB4BAB"/>
    <w:rsid w:val="1BE91714"/>
    <w:rsid w:val="1C126022"/>
    <w:rsid w:val="1C1B0F6D"/>
    <w:rsid w:val="1C4B7683"/>
    <w:rsid w:val="1C55439B"/>
    <w:rsid w:val="1CD02BE2"/>
    <w:rsid w:val="1D154F11"/>
    <w:rsid w:val="1DBA7510"/>
    <w:rsid w:val="1DEB1B48"/>
    <w:rsid w:val="1E1A5D2C"/>
    <w:rsid w:val="1E3F0DFD"/>
    <w:rsid w:val="1E8570CF"/>
    <w:rsid w:val="1F481F08"/>
    <w:rsid w:val="1F6D7F66"/>
    <w:rsid w:val="200973BC"/>
    <w:rsid w:val="20E552C3"/>
    <w:rsid w:val="210B780A"/>
    <w:rsid w:val="213452F0"/>
    <w:rsid w:val="215F4227"/>
    <w:rsid w:val="216D555C"/>
    <w:rsid w:val="218572AC"/>
    <w:rsid w:val="21B34E28"/>
    <w:rsid w:val="21E309B4"/>
    <w:rsid w:val="21F90F66"/>
    <w:rsid w:val="22943449"/>
    <w:rsid w:val="22AF69D0"/>
    <w:rsid w:val="22C6784E"/>
    <w:rsid w:val="2323306F"/>
    <w:rsid w:val="23241284"/>
    <w:rsid w:val="23425B40"/>
    <w:rsid w:val="23707C07"/>
    <w:rsid w:val="23722BC9"/>
    <w:rsid w:val="240B0826"/>
    <w:rsid w:val="243514E3"/>
    <w:rsid w:val="24641370"/>
    <w:rsid w:val="24E419CA"/>
    <w:rsid w:val="25423C43"/>
    <w:rsid w:val="257F6F43"/>
    <w:rsid w:val="2588682F"/>
    <w:rsid w:val="25983900"/>
    <w:rsid w:val="261E7F4D"/>
    <w:rsid w:val="263C3259"/>
    <w:rsid w:val="266873D7"/>
    <w:rsid w:val="26D60AE7"/>
    <w:rsid w:val="2724440F"/>
    <w:rsid w:val="273513B6"/>
    <w:rsid w:val="27473793"/>
    <w:rsid w:val="275A1EEC"/>
    <w:rsid w:val="276B52F2"/>
    <w:rsid w:val="27B34984"/>
    <w:rsid w:val="27CE558D"/>
    <w:rsid w:val="27F9309D"/>
    <w:rsid w:val="28430F50"/>
    <w:rsid w:val="28497097"/>
    <w:rsid w:val="2863135A"/>
    <w:rsid w:val="293E2974"/>
    <w:rsid w:val="294F4B81"/>
    <w:rsid w:val="29510275"/>
    <w:rsid w:val="2991205E"/>
    <w:rsid w:val="299453A5"/>
    <w:rsid w:val="2A122BF1"/>
    <w:rsid w:val="2A4D54E9"/>
    <w:rsid w:val="2A716E20"/>
    <w:rsid w:val="2A7A27EC"/>
    <w:rsid w:val="2AE565D2"/>
    <w:rsid w:val="2B222449"/>
    <w:rsid w:val="2B836AF0"/>
    <w:rsid w:val="2BC2522A"/>
    <w:rsid w:val="2BC87117"/>
    <w:rsid w:val="2BE20EE1"/>
    <w:rsid w:val="2BFE65C2"/>
    <w:rsid w:val="2C1E0000"/>
    <w:rsid w:val="2C730B86"/>
    <w:rsid w:val="2C840FE5"/>
    <w:rsid w:val="2CBB18F7"/>
    <w:rsid w:val="2CBB7097"/>
    <w:rsid w:val="2CE355D3"/>
    <w:rsid w:val="2D03781D"/>
    <w:rsid w:val="2D0B6A59"/>
    <w:rsid w:val="2D4D6731"/>
    <w:rsid w:val="2D5C5E94"/>
    <w:rsid w:val="2D662499"/>
    <w:rsid w:val="2D864BE8"/>
    <w:rsid w:val="2D885015"/>
    <w:rsid w:val="2D8E50BE"/>
    <w:rsid w:val="2D976083"/>
    <w:rsid w:val="2DCA5AC8"/>
    <w:rsid w:val="2DD438A6"/>
    <w:rsid w:val="2DF47AA5"/>
    <w:rsid w:val="2DF53191"/>
    <w:rsid w:val="2E3E018C"/>
    <w:rsid w:val="2ED83965"/>
    <w:rsid w:val="2F631EFE"/>
    <w:rsid w:val="2F9C3E6D"/>
    <w:rsid w:val="2FD9068F"/>
    <w:rsid w:val="2FE71BDE"/>
    <w:rsid w:val="30700291"/>
    <w:rsid w:val="30AA4215"/>
    <w:rsid w:val="30B11C7D"/>
    <w:rsid w:val="3107432C"/>
    <w:rsid w:val="31B8522E"/>
    <w:rsid w:val="321F01B9"/>
    <w:rsid w:val="32AA17FA"/>
    <w:rsid w:val="32AE0DA3"/>
    <w:rsid w:val="32D3456A"/>
    <w:rsid w:val="33665C0C"/>
    <w:rsid w:val="337D744A"/>
    <w:rsid w:val="33DA2E8C"/>
    <w:rsid w:val="33E45F09"/>
    <w:rsid w:val="33E60542"/>
    <w:rsid w:val="33F20F2A"/>
    <w:rsid w:val="34236B16"/>
    <w:rsid w:val="34833930"/>
    <w:rsid w:val="34CD62ED"/>
    <w:rsid w:val="34D25B0C"/>
    <w:rsid w:val="34EB47A9"/>
    <w:rsid w:val="35116CF9"/>
    <w:rsid w:val="35B71AE4"/>
    <w:rsid w:val="35BF0BEA"/>
    <w:rsid w:val="35CE3508"/>
    <w:rsid w:val="365C362D"/>
    <w:rsid w:val="368A0318"/>
    <w:rsid w:val="36C77251"/>
    <w:rsid w:val="36D47726"/>
    <w:rsid w:val="36D95C15"/>
    <w:rsid w:val="36E11696"/>
    <w:rsid w:val="37020B2B"/>
    <w:rsid w:val="37103BA1"/>
    <w:rsid w:val="372A00B1"/>
    <w:rsid w:val="374F0253"/>
    <w:rsid w:val="37570D48"/>
    <w:rsid w:val="3767158D"/>
    <w:rsid w:val="3773413C"/>
    <w:rsid w:val="37952C3B"/>
    <w:rsid w:val="37BB00EC"/>
    <w:rsid w:val="37E927E1"/>
    <w:rsid w:val="37FB03C1"/>
    <w:rsid w:val="386015BA"/>
    <w:rsid w:val="38AF73EA"/>
    <w:rsid w:val="38DE2B11"/>
    <w:rsid w:val="38EF04E6"/>
    <w:rsid w:val="396E6F7A"/>
    <w:rsid w:val="3AE15239"/>
    <w:rsid w:val="3AF51FD3"/>
    <w:rsid w:val="3B055B3E"/>
    <w:rsid w:val="3B3E6803"/>
    <w:rsid w:val="3B4E760D"/>
    <w:rsid w:val="3BB916DB"/>
    <w:rsid w:val="3C265C15"/>
    <w:rsid w:val="3C6E2C89"/>
    <w:rsid w:val="3CAB7EC8"/>
    <w:rsid w:val="3D3B124C"/>
    <w:rsid w:val="3D9D58E0"/>
    <w:rsid w:val="3D9E0200"/>
    <w:rsid w:val="3E014E6C"/>
    <w:rsid w:val="3E475468"/>
    <w:rsid w:val="3E6C7177"/>
    <w:rsid w:val="3E6D3DE4"/>
    <w:rsid w:val="3E791004"/>
    <w:rsid w:val="3E884742"/>
    <w:rsid w:val="3E90628C"/>
    <w:rsid w:val="3E926178"/>
    <w:rsid w:val="3EF74C3E"/>
    <w:rsid w:val="3F496996"/>
    <w:rsid w:val="3F671E0A"/>
    <w:rsid w:val="3F6A375E"/>
    <w:rsid w:val="3F8C148C"/>
    <w:rsid w:val="3FBC114B"/>
    <w:rsid w:val="40571E34"/>
    <w:rsid w:val="40B05280"/>
    <w:rsid w:val="40D214A2"/>
    <w:rsid w:val="40E920C4"/>
    <w:rsid w:val="413B2D5B"/>
    <w:rsid w:val="414D0161"/>
    <w:rsid w:val="419A4FFF"/>
    <w:rsid w:val="41C757A4"/>
    <w:rsid w:val="41E027DF"/>
    <w:rsid w:val="420200D5"/>
    <w:rsid w:val="422C6285"/>
    <w:rsid w:val="4240331A"/>
    <w:rsid w:val="427D6A13"/>
    <w:rsid w:val="43486471"/>
    <w:rsid w:val="43CB3300"/>
    <w:rsid w:val="43D91B40"/>
    <w:rsid w:val="43E229A8"/>
    <w:rsid w:val="44144DBE"/>
    <w:rsid w:val="442411F9"/>
    <w:rsid w:val="44251D30"/>
    <w:rsid w:val="445C07A4"/>
    <w:rsid w:val="44C935E1"/>
    <w:rsid w:val="452043E9"/>
    <w:rsid w:val="457D641E"/>
    <w:rsid w:val="459053E0"/>
    <w:rsid w:val="45A37BFC"/>
    <w:rsid w:val="45C550D8"/>
    <w:rsid w:val="45E40175"/>
    <w:rsid w:val="463B406B"/>
    <w:rsid w:val="463C33C1"/>
    <w:rsid w:val="464B6197"/>
    <w:rsid w:val="466B2BA2"/>
    <w:rsid w:val="46AA2A3A"/>
    <w:rsid w:val="46BE6E5E"/>
    <w:rsid w:val="46CB5068"/>
    <w:rsid w:val="47032293"/>
    <w:rsid w:val="471972AA"/>
    <w:rsid w:val="47D626A7"/>
    <w:rsid w:val="47DE65E3"/>
    <w:rsid w:val="47E349BA"/>
    <w:rsid w:val="4824746E"/>
    <w:rsid w:val="48355438"/>
    <w:rsid w:val="48544319"/>
    <w:rsid w:val="485D0566"/>
    <w:rsid w:val="48BF71D5"/>
    <w:rsid w:val="49143594"/>
    <w:rsid w:val="4915618A"/>
    <w:rsid w:val="49302953"/>
    <w:rsid w:val="49E257B3"/>
    <w:rsid w:val="4A084BAC"/>
    <w:rsid w:val="4A13330B"/>
    <w:rsid w:val="4A4E74D0"/>
    <w:rsid w:val="4A8D5CA2"/>
    <w:rsid w:val="4AD51467"/>
    <w:rsid w:val="4B223115"/>
    <w:rsid w:val="4B4E09AB"/>
    <w:rsid w:val="4B7676B0"/>
    <w:rsid w:val="4C187074"/>
    <w:rsid w:val="4C3A20B4"/>
    <w:rsid w:val="4C505F8E"/>
    <w:rsid w:val="4C906203"/>
    <w:rsid w:val="4D007DBC"/>
    <w:rsid w:val="4D9106E3"/>
    <w:rsid w:val="4DD70050"/>
    <w:rsid w:val="4E014268"/>
    <w:rsid w:val="4E020752"/>
    <w:rsid w:val="4E3C0E70"/>
    <w:rsid w:val="4E524648"/>
    <w:rsid w:val="4E932009"/>
    <w:rsid w:val="4EDE4284"/>
    <w:rsid w:val="4F126B38"/>
    <w:rsid w:val="4F351F9F"/>
    <w:rsid w:val="4F376DC8"/>
    <w:rsid w:val="4F6176BF"/>
    <w:rsid w:val="50A50CAD"/>
    <w:rsid w:val="50D06B90"/>
    <w:rsid w:val="511D0F3D"/>
    <w:rsid w:val="51286601"/>
    <w:rsid w:val="51857DCA"/>
    <w:rsid w:val="519136D9"/>
    <w:rsid w:val="51BC6ABB"/>
    <w:rsid w:val="51CE4293"/>
    <w:rsid w:val="51F07A9F"/>
    <w:rsid w:val="520029F9"/>
    <w:rsid w:val="523F370E"/>
    <w:rsid w:val="527D4DD9"/>
    <w:rsid w:val="5338687D"/>
    <w:rsid w:val="53787F88"/>
    <w:rsid w:val="53CC3CE5"/>
    <w:rsid w:val="53E17D69"/>
    <w:rsid w:val="549A262E"/>
    <w:rsid w:val="54AB4AB2"/>
    <w:rsid w:val="54AE2AB3"/>
    <w:rsid w:val="554A7E27"/>
    <w:rsid w:val="55B06E26"/>
    <w:rsid w:val="55C346FB"/>
    <w:rsid w:val="55D60D54"/>
    <w:rsid w:val="55E706E8"/>
    <w:rsid w:val="560721BC"/>
    <w:rsid w:val="564676F1"/>
    <w:rsid w:val="564A5ADC"/>
    <w:rsid w:val="56881F1D"/>
    <w:rsid w:val="56C9648A"/>
    <w:rsid w:val="57194503"/>
    <w:rsid w:val="574014E1"/>
    <w:rsid w:val="574B0874"/>
    <w:rsid w:val="577D2735"/>
    <w:rsid w:val="57CC7219"/>
    <w:rsid w:val="57EF2F07"/>
    <w:rsid w:val="58342B12"/>
    <w:rsid w:val="586C4998"/>
    <w:rsid w:val="588A3BB6"/>
    <w:rsid w:val="58C70F40"/>
    <w:rsid w:val="58E46427"/>
    <w:rsid w:val="58F31C0A"/>
    <w:rsid w:val="59471C57"/>
    <w:rsid w:val="59B33103"/>
    <w:rsid w:val="59B3605F"/>
    <w:rsid w:val="59DA4F71"/>
    <w:rsid w:val="5A190866"/>
    <w:rsid w:val="5AAD5A8C"/>
    <w:rsid w:val="5ACB54E3"/>
    <w:rsid w:val="5B086644"/>
    <w:rsid w:val="5B343C86"/>
    <w:rsid w:val="5B495AE9"/>
    <w:rsid w:val="5B60734F"/>
    <w:rsid w:val="5B973DD9"/>
    <w:rsid w:val="5BBF3901"/>
    <w:rsid w:val="5BE763C9"/>
    <w:rsid w:val="5C1839B2"/>
    <w:rsid w:val="5C6106B9"/>
    <w:rsid w:val="5C74400B"/>
    <w:rsid w:val="5C9E23B7"/>
    <w:rsid w:val="5CDC1CAC"/>
    <w:rsid w:val="5DA06B97"/>
    <w:rsid w:val="5E483F34"/>
    <w:rsid w:val="5E94786A"/>
    <w:rsid w:val="5EE91197"/>
    <w:rsid w:val="5EF9081D"/>
    <w:rsid w:val="5F253E7D"/>
    <w:rsid w:val="5F8F469E"/>
    <w:rsid w:val="5FBD46D2"/>
    <w:rsid w:val="5FD24CE9"/>
    <w:rsid w:val="601E52DA"/>
    <w:rsid w:val="602B2E2A"/>
    <w:rsid w:val="60397744"/>
    <w:rsid w:val="60EC69CD"/>
    <w:rsid w:val="60EF0A8D"/>
    <w:rsid w:val="60F500D8"/>
    <w:rsid w:val="612A47CD"/>
    <w:rsid w:val="61B74A96"/>
    <w:rsid w:val="61B94E18"/>
    <w:rsid w:val="61BB3F3B"/>
    <w:rsid w:val="6212348C"/>
    <w:rsid w:val="62A54725"/>
    <w:rsid w:val="62AA720C"/>
    <w:rsid w:val="63190453"/>
    <w:rsid w:val="6320666B"/>
    <w:rsid w:val="633431A8"/>
    <w:rsid w:val="636A588B"/>
    <w:rsid w:val="63FC7777"/>
    <w:rsid w:val="64846901"/>
    <w:rsid w:val="64C0539F"/>
    <w:rsid w:val="64C33A09"/>
    <w:rsid w:val="64EF1AC0"/>
    <w:rsid w:val="65A035F4"/>
    <w:rsid w:val="65A05841"/>
    <w:rsid w:val="65B31360"/>
    <w:rsid w:val="6600296F"/>
    <w:rsid w:val="665767F9"/>
    <w:rsid w:val="667072D3"/>
    <w:rsid w:val="66B41FF5"/>
    <w:rsid w:val="66C048E2"/>
    <w:rsid w:val="66FD6A28"/>
    <w:rsid w:val="6796453B"/>
    <w:rsid w:val="67B35CFF"/>
    <w:rsid w:val="67BB3571"/>
    <w:rsid w:val="67C209B2"/>
    <w:rsid w:val="67CC508F"/>
    <w:rsid w:val="67DA6AD7"/>
    <w:rsid w:val="682F671E"/>
    <w:rsid w:val="686C12E9"/>
    <w:rsid w:val="68897E91"/>
    <w:rsid w:val="688F4C8C"/>
    <w:rsid w:val="68B35D70"/>
    <w:rsid w:val="68CE4C1B"/>
    <w:rsid w:val="68D23B8F"/>
    <w:rsid w:val="694B07BC"/>
    <w:rsid w:val="696A7B8A"/>
    <w:rsid w:val="69736CE6"/>
    <w:rsid w:val="69794D27"/>
    <w:rsid w:val="69EE03BD"/>
    <w:rsid w:val="6A214F5F"/>
    <w:rsid w:val="6A715324"/>
    <w:rsid w:val="6A9E7F0C"/>
    <w:rsid w:val="6AE26BED"/>
    <w:rsid w:val="6B0E6682"/>
    <w:rsid w:val="6B0F5784"/>
    <w:rsid w:val="6B35084A"/>
    <w:rsid w:val="6B3C7A9E"/>
    <w:rsid w:val="6B411D74"/>
    <w:rsid w:val="6B513537"/>
    <w:rsid w:val="6B5549E4"/>
    <w:rsid w:val="6BE4672D"/>
    <w:rsid w:val="6C376EFF"/>
    <w:rsid w:val="6C5B096D"/>
    <w:rsid w:val="6C60713D"/>
    <w:rsid w:val="6C7C048C"/>
    <w:rsid w:val="6CD25343"/>
    <w:rsid w:val="6D072AA1"/>
    <w:rsid w:val="6D1D7F0C"/>
    <w:rsid w:val="6D2C5532"/>
    <w:rsid w:val="6D510BB9"/>
    <w:rsid w:val="6D545A7E"/>
    <w:rsid w:val="6DBB625B"/>
    <w:rsid w:val="6DCE5641"/>
    <w:rsid w:val="6DD956B1"/>
    <w:rsid w:val="6DF92EF0"/>
    <w:rsid w:val="6E232B61"/>
    <w:rsid w:val="6EA436BF"/>
    <w:rsid w:val="6EA80DBF"/>
    <w:rsid w:val="6ED50C51"/>
    <w:rsid w:val="6F0D42DA"/>
    <w:rsid w:val="6F2546D6"/>
    <w:rsid w:val="6F6E6CEE"/>
    <w:rsid w:val="6FA3301C"/>
    <w:rsid w:val="6FDE2267"/>
    <w:rsid w:val="71150669"/>
    <w:rsid w:val="715B3690"/>
    <w:rsid w:val="7198415D"/>
    <w:rsid w:val="71C454F8"/>
    <w:rsid w:val="723D50E6"/>
    <w:rsid w:val="72871FD2"/>
    <w:rsid w:val="72AA2301"/>
    <w:rsid w:val="72C57D94"/>
    <w:rsid w:val="72C6612C"/>
    <w:rsid w:val="73310811"/>
    <w:rsid w:val="738D1AFA"/>
    <w:rsid w:val="73BC6332"/>
    <w:rsid w:val="73E67EA2"/>
    <w:rsid w:val="73F85A7E"/>
    <w:rsid w:val="74406BEF"/>
    <w:rsid w:val="74AA518C"/>
    <w:rsid w:val="74D9703B"/>
    <w:rsid w:val="750244A7"/>
    <w:rsid w:val="754515C9"/>
    <w:rsid w:val="758E310D"/>
    <w:rsid w:val="75AA6A0D"/>
    <w:rsid w:val="75AC4400"/>
    <w:rsid w:val="764F741B"/>
    <w:rsid w:val="76587549"/>
    <w:rsid w:val="76AF76DC"/>
    <w:rsid w:val="76DC46EB"/>
    <w:rsid w:val="771D174B"/>
    <w:rsid w:val="774B1AB0"/>
    <w:rsid w:val="7790375E"/>
    <w:rsid w:val="779B4EA3"/>
    <w:rsid w:val="78294463"/>
    <w:rsid w:val="78654C67"/>
    <w:rsid w:val="78736566"/>
    <w:rsid w:val="78AD248D"/>
    <w:rsid w:val="794167B8"/>
    <w:rsid w:val="79B55907"/>
    <w:rsid w:val="79C20553"/>
    <w:rsid w:val="79CD20EF"/>
    <w:rsid w:val="79EF253F"/>
    <w:rsid w:val="7A4008F6"/>
    <w:rsid w:val="7A495F11"/>
    <w:rsid w:val="7A7B26AD"/>
    <w:rsid w:val="7AAB627D"/>
    <w:rsid w:val="7AB23BF5"/>
    <w:rsid w:val="7ADB1488"/>
    <w:rsid w:val="7AEA3436"/>
    <w:rsid w:val="7B390C44"/>
    <w:rsid w:val="7B534DF4"/>
    <w:rsid w:val="7BBF0CBF"/>
    <w:rsid w:val="7BFE0763"/>
    <w:rsid w:val="7C150D84"/>
    <w:rsid w:val="7C38496D"/>
    <w:rsid w:val="7C594C70"/>
    <w:rsid w:val="7C7530AD"/>
    <w:rsid w:val="7CB8745F"/>
    <w:rsid w:val="7CF736CC"/>
    <w:rsid w:val="7D171DA0"/>
    <w:rsid w:val="7D32301B"/>
    <w:rsid w:val="7DA70AA8"/>
    <w:rsid w:val="7DB44496"/>
    <w:rsid w:val="7DCE154E"/>
    <w:rsid w:val="7E6E5F59"/>
    <w:rsid w:val="7F380764"/>
    <w:rsid w:val="7F4B4C0A"/>
    <w:rsid w:val="7FA2248A"/>
    <w:rsid w:val="7FB7CA65"/>
    <w:rsid w:val="7FCE2F39"/>
    <w:rsid w:val="7FFC8543"/>
    <w:rsid w:val="9F122768"/>
    <w:rsid w:val="BEFFD53D"/>
    <w:rsid w:val="E1D7C55D"/>
    <w:rsid w:val="EABFCE2C"/>
    <w:rsid w:val="EFBDBD62"/>
    <w:rsid w:val="F6FFB209"/>
    <w:rsid w:val="F772BC81"/>
    <w:rsid w:val="FD1E18E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420" w:firstLineChars="200"/>
      <w:jc w:val="both"/>
    </w:pPr>
    <w:rPr>
      <w:rFonts w:ascii="Calibri" w:hAnsi="Calibri" w:eastAsia="仿宋" w:cs="Times New Roman"/>
      <w:kern w:val="2"/>
      <w:sz w:val="32"/>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next w:val="1"/>
    <w:unhideWhenUsed/>
    <w:qFormat/>
    <w:uiPriority w:val="9"/>
    <w:pPr>
      <w:widowControl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1"/>
    </w:pPr>
    <w:rPr>
      <w:rFonts w:hint="eastAsia" w:ascii="宋体" w:hAnsi="宋体" w:eastAsia="仿宋" w:cs="宋体"/>
      <w:kern w:val="0"/>
      <w:sz w:val="32"/>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line="460" w:lineRule="exact"/>
      <w:ind w:firstLine="200" w:firstLineChars="200"/>
    </w:pPr>
    <w:rPr>
      <w:rFonts w:ascii="仿宋_GB2312" w:hAnsi="黑体" w:eastAsia="仿宋_GB2312" w:cs="Times New Roman"/>
      <w:bCs/>
      <w:kern w:val="0"/>
      <w:sz w:val="32"/>
      <w:szCs w:val="28"/>
    </w:r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qFormat/>
    <w:uiPriority w:val="0"/>
    <w:rPr>
      <w:color w:val="800080"/>
      <w:u w:val="none"/>
    </w:rPr>
  </w:style>
  <w:style w:type="character" w:styleId="14">
    <w:name w:val="Emphasis"/>
    <w:basedOn w:val="12"/>
    <w:qFormat/>
    <w:uiPriority w:val="0"/>
  </w:style>
  <w:style w:type="character" w:styleId="15">
    <w:name w:val="HTML Definition"/>
    <w:basedOn w:val="12"/>
    <w:qFormat/>
    <w:uiPriority w:val="0"/>
  </w:style>
  <w:style w:type="character" w:styleId="16">
    <w:name w:val="HTML Variable"/>
    <w:basedOn w:val="12"/>
    <w:qFormat/>
    <w:uiPriority w:val="0"/>
  </w:style>
  <w:style w:type="character" w:styleId="17">
    <w:name w:val="Hyperlink"/>
    <w:basedOn w:val="12"/>
    <w:qFormat/>
    <w:uiPriority w:val="0"/>
    <w:rPr>
      <w:color w:val="0000FF"/>
      <w:u w:val="none"/>
    </w:rPr>
  </w:style>
  <w:style w:type="character" w:styleId="18">
    <w:name w:val="HTML Code"/>
    <w:basedOn w:val="12"/>
    <w:qFormat/>
    <w:uiPriority w:val="0"/>
    <w:rPr>
      <w:rFonts w:hint="default" w:ascii="Courier New" w:hAnsi="Courier New" w:eastAsia="Courier New" w:cs="Courier New"/>
      <w:sz w:val="20"/>
    </w:rPr>
  </w:style>
  <w:style w:type="character" w:styleId="19">
    <w:name w:val="HTML Cite"/>
    <w:basedOn w:val="12"/>
    <w:qFormat/>
    <w:uiPriority w:val="0"/>
  </w:style>
  <w:style w:type="character" w:styleId="20">
    <w:name w:val="footnote reference"/>
    <w:basedOn w:val="12"/>
    <w:qFormat/>
    <w:uiPriority w:val="0"/>
    <w:rPr>
      <w:vertAlign w:val="superscript"/>
    </w:rPr>
  </w:style>
  <w:style w:type="character" w:styleId="21">
    <w:name w:val="HTML Keyboard"/>
    <w:basedOn w:val="12"/>
    <w:qFormat/>
    <w:uiPriority w:val="0"/>
    <w:rPr>
      <w:rFonts w:ascii="Courier New" w:hAnsi="Courier New" w:eastAsia="Courier New" w:cs="Courier New"/>
      <w:sz w:val="20"/>
    </w:rPr>
  </w:style>
  <w:style w:type="character" w:styleId="22">
    <w:name w:val="HTML Sample"/>
    <w:basedOn w:val="12"/>
    <w:qFormat/>
    <w:uiPriority w:val="0"/>
    <w:rPr>
      <w:rFonts w:hint="default" w:ascii="Courier New" w:hAnsi="Courier New" w:eastAsia="Courier New" w:cs="Courier New"/>
    </w:rPr>
  </w:style>
  <w:style w:type="character" w:customStyle="1" w:styleId="23">
    <w:name w:val="fontstyle11"/>
    <w:basedOn w:val="12"/>
    <w:qFormat/>
    <w:uiPriority w:val="0"/>
    <w:rPr>
      <w:rFonts w:ascii="楷体" w:hAnsi="楷体" w:eastAsia="楷体" w:cs="楷体"/>
      <w:color w:val="000000"/>
      <w:sz w:val="32"/>
      <w:szCs w:val="32"/>
    </w:rPr>
  </w:style>
  <w:style w:type="character" w:customStyle="1" w:styleId="24">
    <w:name w:val="emai2"/>
    <w:basedOn w:val="12"/>
    <w:qFormat/>
    <w:uiPriority w:val="0"/>
  </w:style>
  <w:style w:type="character" w:customStyle="1" w:styleId="25">
    <w:name w:val="on"/>
    <w:basedOn w:val="12"/>
    <w:qFormat/>
    <w:uiPriority w:val="0"/>
    <w:rPr>
      <w:b/>
      <w:bCs/>
      <w:color w:val="015293"/>
      <w:sz w:val="24"/>
      <w:szCs w:val="24"/>
      <w:u w:val="none"/>
    </w:rPr>
  </w:style>
  <w:style w:type="character" w:customStyle="1" w:styleId="26">
    <w:name w:val="on1"/>
    <w:basedOn w:val="12"/>
    <w:qFormat/>
    <w:uiPriority w:val="0"/>
    <w:rPr>
      <w:b/>
      <w:bCs/>
      <w:color w:val="015293"/>
      <w:sz w:val="24"/>
      <w:szCs w:val="24"/>
      <w:u w:val="none"/>
    </w:rPr>
  </w:style>
  <w:style w:type="character" w:customStyle="1" w:styleId="27">
    <w:name w:val="on2"/>
    <w:basedOn w:val="12"/>
    <w:qFormat/>
    <w:uiPriority w:val="0"/>
    <w:rPr>
      <w:b/>
      <w:bCs/>
      <w:color w:val="015293"/>
      <w:sz w:val="24"/>
      <w:szCs w:val="24"/>
      <w:u w:val="none"/>
    </w:rPr>
  </w:style>
  <w:style w:type="character" w:customStyle="1" w:styleId="28">
    <w:name w:val="on3"/>
    <w:basedOn w:val="12"/>
    <w:qFormat/>
    <w:uiPriority w:val="0"/>
    <w:rPr>
      <w:b/>
      <w:bCs/>
      <w:color w:val="015293"/>
      <w:sz w:val="24"/>
      <w:szCs w:val="24"/>
      <w:u w:val="none"/>
    </w:rPr>
  </w:style>
  <w:style w:type="character" w:customStyle="1" w:styleId="29">
    <w:name w:val="on4"/>
    <w:basedOn w:val="12"/>
    <w:qFormat/>
    <w:uiPriority w:val="0"/>
    <w:rPr>
      <w:b/>
      <w:bCs/>
      <w:color w:val="015293"/>
      <w:sz w:val="24"/>
      <w:szCs w:val="24"/>
      <w:u w:val="none"/>
    </w:rPr>
  </w:style>
  <w:style w:type="character" w:customStyle="1" w:styleId="30">
    <w:name w:val="hover"/>
    <w:basedOn w:val="12"/>
    <w:qFormat/>
    <w:uiPriority w:val="0"/>
    <w:rPr>
      <w:color w:val="015293"/>
      <w:u w:val="none"/>
    </w:rPr>
  </w:style>
  <w:style w:type="character" w:customStyle="1" w:styleId="31">
    <w:name w:val="hover1"/>
    <w:basedOn w:val="12"/>
    <w:qFormat/>
    <w:uiPriority w:val="0"/>
    <w:rPr>
      <w:color w:val="015293"/>
      <w:u w:val="none"/>
    </w:rPr>
  </w:style>
  <w:style w:type="character" w:customStyle="1" w:styleId="32">
    <w:name w:val="hover2"/>
    <w:basedOn w:val="12"/>
    <w:qFormat/>
    <w:uiPriority w:val="0"/>
    <w:rPr>
      <w:color w:val="015293"/>
      <w:u w:val="none"/>
    </w:rPr>
  </w:style>
  <w:style w:type="character" w:customStyle="1" w:styleId="33">
    <w:name w:val="hover3"/>
    <w:basedOn w:val="12"/>
    <w:qFormat/>
    <w:uiPriority w:val="0"/>
    <w:rPr>
      <w:color w:val="015293"/>
      <w:u w:val="none"/>
    </w:rPr>
  </w:style>
  <w:style w:type="character" w:customStyle="1" w:styleId="34">
    <w:name w:val="hover4"/>
    <w:basedOn w:val="12"/>
    <w:qFormat/>
    <w:uiPriority w:val="0"/>
    <w:rPr>
      <w:color w:val="015293"/>
      <w:u w:val="none"/>
    </w:rPr>
  </w:style>
  <w:style w:type="character" w:customStyle="1" w:styleId="35">
    <w:name w:val="end"/>
    <w:basedOn w:val="12"/>
    <w:qFormat/>
    <w:uiPriority w:val="0"/>
    <w:rPr>
      <w:shd w:val="clear" w:fill="AAAAAA"/>
    </w:rPr>
  </w:style>
  <w:style w:type="character" w:customStyle="1" w:styleId="36">
    <w:name w:val="pink2"/>
    <w:basedOn w:val="12"/>
    <w:qFormat/>
    <w:uiPriority w:val="0"/>
    <w:rPr>
      <w:shd w:val="clear" w:fill="CD0000"/>
    </w:rPr>
  </w:style>
  <w:style w:type="character" w:customStyle="1" w:styleId="37">
    <w:name w:val="pink"/>
    <w:basedOn w:val="12"/>
    <w:qFormat/>
    <w:uiPriority w:val="0"/>
    <w:rPr>
      <w:shd w:val="clear" w:fill="CD0000"/>
    </w:rPr>
  </w:style>
  <w:style w:type="character" w:customStyle="1" w:styleId="38">
    <w:name w:val="hover9"/>
    <w:basedOn w:val="12"/>
    <w:qFormat/>
    <w:uiPriority w:val="0"/>
    <w:rPr>
      <w:color w:val="015293"/>
      <w:u w:val="none"/>
    </w:rPr>
  </w:style>
  <w:style w:type="character" w:customStyle="1" w:styleId="39">
    <w:name w:val="hover10"/>
    <w:basedOn w:val="12"/>
    <w:qFormat/>
    <w:uiPriority w:val="0"/>
    <w:rPr>
      <w:color w:val="015293"/>
      <w:u w:val="none"/>
    </w:rPr>
  </w:style>
  <w:style w:type="character" w:customStyle="1" w:styleId="40">
    <w:name w:val="hover11"/>
    <w:basedOn w:val="12"/>
    <w:qFormat/>
    <w:uiPriority w:val="0"/>
    <w:rPr>
      <w:color w:val="015293"/>
      <w:u w:val="none"/>
    </w:rPr>
  </w:style>
  <w:style w:type="character" w:customStyle="1" w:styleId="41">
    <w:name w:val="hover12"/>
    <w:basedOn w:val="12"/>
    <w:qFormat/>
    <w:uiPriority w:val="0"/>
    <w:rPr>
      <w:color w:val="015293"/>
      <w:u w:val="none"/>
    </w:rPr>
  </w:style>
  <w:style w:type="character" w:customStyle="1" w:styleId="42">
    <w:name w:val="hover13"/>
    <w:basedOn w:val="12"/>
    <w:qFormat/>
    <w:uiPriority w:val="0"/>
    <w:rPr>
      <w:color w:val="015293"/>
      <w:u w:val="none"/>
    </w:rPr>
  </w:style>
  <w:style w:type="character" w:customStyle="1" w:styleId="43">
    <w:name w:val="on27"/>
    <w:basedOn w:val="12"/>
    <w:qFormat/>
    <w:uiPriority w:val="0"/>
    <w:rPr>
      <w:b/>
      <w:bCs/>
      <w:color w:val="015293"/>
      <w:sz w:val="24"/>
      <w:szCs w:val="24"/>
      <w:u w:val="none"/>
    </w:rPr>
  </w:style>
  <w:style w:type="character" w:customStyle="1" w:styleId="44">
    <w:name w:val="on28"/>
    <w:basedOn w:val="12"/>
    <w:qFormat/>
    <w:uiPriority w:val="0"/>
    <w:rPr>
      <w:b/>
      <w:bCs/>
      <w:color w:val="015293"/>
      <w:sz w:val="24"/>
      <w:szCs w:val="24"/>
      <w:u w:val="none"/>
    </w:rPr>
  </w:style>
  <w:style w:type="character" w:customStyle="1" w:styleId="45">
    <w:name w:val="on29"/>
    <w:basedOn w:val="12"/>
    <w:qFormat/>
    <w:uiPriority w:val="0"/>
    <w:rPr>
      <w:b/>
      <w:bCs/>
      <w:color w:val="015293"/>
      <w:sz w:val="24"/>
      <w:szCs w:val="24"/>
      <w:u w:val="none"/>
    </w:rPr>
  </w:style>
  <w:style w:type="character" w:customStyle="1" w:styleId="46">
    <w:name w:val="on30"/>
    <w:basedOn w:val="12"/>
    <w:qFormat/>
    <w:uiPriority w:val="0"/>
    <w:rPr>
      <w:b/>
      <w:bCs/>
      <w:color w:val="015293"/>
      <w:sz w:val="24"/>
      <w:szCs w:val="24"/>
      <w:u w:val="none"/>
    </w:rPr>
  </w:style>
  <w:style w:type="character" w:customStyle="1" w:styleId="47">
    <w:name w:val="on31"/>
    <w:basedOn w:val="12"/>
    <w:qFormat/>
    <w:uiPriority w:val="0"/>
    <w:rPr>
      <w:b/>
      <w:bCs/>
      <w:color w:val="015293"/>
      <w:sz w:val="24"/>
      <w:szCs w:val="24"/>
      <w:u w:val="none"/>
    </w:rPr>
  </w:style>
  <w:style w:type="character" w:customStyle="1" w:styleId="48">
    <w:name w:val="bsharetext"/>
    <w:basedOn w:val="12"/>
    <w:qFormat/>
    <w:uiPriority w:val="0"/>
  </w:style>
  <w:style w:type="character" w:customStyle="1" w:styleId="49">
    <w:name w:val="num"/>
    <w:basedOn w:val="12"/>
    <w:qFormat/>
    <w:uiPriority w:val="0"/>
    <w:rPr>
      <w:vanish/>
      <w:color w:val="4B4B4B"/>
      <w:sz w:val="27"/>
      <w:szCs w:val="27"/>
    </w:rPr>
  </w:style>
  <w:style w:type="character" w:customStyle="1" w:styleId="50">
    <w:name w:val="o4"/>
    <w:basedOn w:val="12"/>
    <w:qFormat/>
    <w:uiPriority w:val="0"/>
    <w:rPr>
      <w:sz w:val="0"/>
      <w:szCs w:val="0"/>
    </w:rPr>
  </w:style>
  <w:style w:type="character" w:customStyle="1" w:styleId="51">
    <w:name w:val="o2"/>
    <w:basedOn w:val="12"/>
    <w:qFormat/>
    <w:uiPriority w:val="0"/>
    <w:rPr>
      <w:sz w:val="0"/>
      <w:szCs w:val="0"/>
    </w:rPr>
  </w:style>
  <w:style w:type="character" w:customStyle="1" w:styleId="52">
    <w:name w:val="o1"/>
    <w:basedOn w:val="12"/>
    <w:qFormat/>
    <w:uiPriority w:val="0"/>
    <w:rPr>
      <w:sz w:val="0"/>
      <w:szCs w:val="0"/>
    </w:rPr>
  </w:style>
  <w:style w:type="character" w:customStyle="1" w:styleId="53">
    <w:name w:val="o3"/>
    <w:basedOn w:val="12"/>
    <w:qFormat/>
    <w:uiPriority w:val="0"/>
    <w:rPr>
      <w:sz w:val="0"/>
      <w:szCs w:val="0"/>
    </w:rPr>
  </w:style>
  <w:style w:type="character" w:customStyle="1" w:styleId="54">
    <w:name w:val="tab"/>
    <w:basedOn w:val="12"/>
    <w:qFormat/>
    <w:uiPriority w:val="0"/>
    <w:rPr>
      <w:color w:val="A4BCD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5149</Words>
  <Characters>5411</Characters>
  <Lines>0</Lines>
  <Paragraphs>0</Paragraphs>
  <TotalTime>1</TotalTime>
  <ScaleCrop>false</ScaleCrop>
  <LinksUpToDate>false</LinksUpToDate>
  <CharactersWithSpaces>5466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2020-05-13T17:52:00Z</dcterms:created>
  <dc:creator>uos</dc:creator>
  <cp:lastModifiedBy>11111111111</cp:lastModifiedBy>
  <cp:lastPrinted>2023-01-10T06:11:00Z</cp:lastPrinted>
  <dcterms:modified xsi:type="dcterms:W3CDTF">2023-02-20T03:21:24Z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5B3C9682DDD34E3ABFA41336784887C1</vt:lpwstr>
  </property>
</Properties>
</file>