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宋体" w:hAnsi="宋体" w:eastAsia="宋体" w:cs="宋体"/>
          <w:b/>
          <w:bCs/>
          <w:sz w:val="44"/>
          <w:szCs w:val="36"/>
        </w:rPr>
      </w:pPr>
      <w:bookmarkStart w:id="273" w:name="_GoBack"/>
      <w:r>
        <w:rPr>
          <w:rFonts w:hint="eastAsia" w:ascii="宋体" w:hAnsi="宋体" w:eastAsia="宋体" w:cs="宋体"/>
          <w:b/>
          <w:bCs/>
          <w:sz w:val="44"/>
          <w:szCs w:val="36"/>
        </w:rPr>
        <w:t>辽阳宏伟宏润环保科技有限公司</w:t>
      </w:r>
    </w:p>
    <w:p>
      <w:pPr>
        <w:spacing w:line="560" w:lineRule="exact"/>
        <w:jc w:val="center"/>
        <w:rPr>
          <w:rFonts w:hint="eastAsia" w:ascii="宋体" w:hAnsi="宋体" w:eastAsia="宋体" w:cs="宋体"/>
          <w:b/>
          <w:bCs/>
          <w:sz w:val="44"/>
          <w:szCs w:val="36"/>
        </w:rPr>
      </w:pPr>
      <w:r>
        <w:rPr>
          <w:rFonts w:hint="eastAsia" w:ascii="宋体" w:hAnsi="宋体" w:eastAsia="宋体" w:cs="宋体"/>
          <w:b/>
          <w:bCs/>
          <w:sz w:val="44"/>
          <w:szCs w:val="36"/>
        </w:rPr>
        <w:t>“6·20”一般中毒窒息事故调查报告</w:t>
      </w:r>
    </w:p>
    <w:bookmarkEnd w:id="273"/>
    <w:p>
      <w:pPr>
        <w:spacing w:line="560" w:lineRule="exact"/>
        <w:ind w:firstLine="640" w:firstLineChars="200"/>
        <w:rPr>
          <w:rFonts w:hint="eastAsia" w:ascii="仿宋_GB2312" w:hAnsi="仿宋_GB2312" w:cs="仿宋_GB2312"/>
        </w:rPr>
      </w:pPr>
      <w:r>
        <w:rPr>
          <w:rFonts w:hint="eastAsia" w:ascii="宋体" w:hAnsi="宋体" w:eastAsia="宋体" w:cs="宋体"/>
        </w:rPr>
        <w:t>2023</w:t>
      </w:r>
      <w:r>
        <w:rPr>
          <w:rFonts w:hint="eastAsia" w:ascii="仿宋_GB2312" w:hAnsi="仿宋_GB2312" w:cs="仿宋_GB2312"/>
        </w:rPr>
        <w:t>年</w:t>
      </w:r>
      <w:r>
        <w:rPr>
          <w:rFonts w:hint="eastAsia" w:ascii="宋体" w:hAnsi="宋体" w:eastAsia="宋体" w:cs="宋体"/>
        </w:rPr>
        <w:t>6</w:t>
      </w:r>
      <w:r>
        <w:rPr>
          <w:rFonts w:hint="eastAsia" w:ascii="仿宋_GB2312" w:hAnsi="仿宋_GB2312" w:cs="仿宋_GB2312"/>
        </w:rPr>
        <w:t>月</w:t>
      </w:r>
      <w:r>
        <w:rPr>
          <w:rFonts w:hint="eastAsia" w:ascii="宋体" w:hAnsi="宋体" w:eastAsia="宋体" w:cs="宋体"/>
        </w:rPr>
        <w:t>20</w:t>
      </w:r>
      <w:r>
        <w:rPr>
          <w:rFonts w:hint="eastAsia" w:ascii="仿宋_GB2312" w:hAnsi="仿宋_GB2312" w:cs="仿宋_GB2312"/>
        </w:rPr>
        <w:t>日，宏伟区曙光镇小打白新村</w:t>
      </w:r>
      <w:r>
        <w:rPr>
          <w:rFonts w:hint="eastAsia" w:ascii="宋体" w:hAnsi="宋体" w:eastAsia="宋体" w:cs="宋体"/>
        </w:rPr>
        <w:t>8</w:t>
      </w:r>
      <w:r>
        <w:rPr>
          <w:rFonts w:hint="eastAsia" w:ascii="仿宋_GB2312" w:hAnsi="仿宋_GB2312" w:cs="仿宋_GB2312"/>
        </w:rPr>
        <w:t>号楼东侧</w:t>
      </w:r>
      <w:r>
        <w:rPr>
          <w:rFonts w:hint="eastAsia" w:ascii="宋体" w:hAnsi="宋体" w:eastAsia="宋体" w:cs="宋体"/>
        </w:rPr>
        <w:t>20</w:t>
      </w:r>
      <w:r>
        <w:rPr>
          <w:rFonts w:hint="eastAsia" w:ascii="仿宋_GB2312" w:hAnsi="仿宋_GB2312" w:cs="仿宋_GB2312"/>
        </w:rPr>
        <w:t>米处，辽阳宏润环保科技有限公司世纪阳光一体化泵站工人在</w:t>
      </w:r>
      <w:r>
        <w:rPr>
          <w:rFonts w:hint="eastAsia" w:ascii="仿宋_GB2312" w:hAnsi="仿宋_GB2312" w:cs="仿宋_GB2312"/>
          <w:lang w:eastAsia="zh-CN"/>
        </w:rPr>
        <w:t>检维修</w:t>
      </w:r>
      <w:r>
        <w:rPr>
          <w:rFonts w:hint="eastAsia" w:ascii="仿宋_GB2312" w:hAnsi="仿宋_GB2312" w:cs="仿宋_GB2312"/>
        </w:rPr>
        <w:t>水泵过程中发生一起一般中毒窒息事故，造成</w:t>
      </w:r>
      <w:r>
        <w:rPr>
          <w:rFonts w:hint="eastAsia" w:ascii="宋体" w:hAnsi="宋体" w:eastAsia="宋体" w:cs="宋体"/>
        </w:rPr>
        <w:t>2</w:t>
      </w:r>
      <w:r>
        <w:rPr>
          <w:rFonts w:hint="eastAsia" w:ascii="仿宋_GB2312" w:hAnsi="仿宋_GB2312" w:cs="仿宋_GB2312"/>
        </w:rPr>
        <w:t>名工人死亡，</w:t>
      </w:r>
      <w:r>
        <w:rPr>
          <w:rFonts w:hint="eastAsia" w:ascii="宋体" w:hAnsi="宋体" w:eastAsia="宋体" w:cs="宋体"/>
        </w:rPr>
        <w:t>1</w:t>
      </w:r>
      <w:r>
        <w:rPr>
          <w:rFonts w:hint="eastAsia" w:ascii="仿宋_GB2312" w:hAnsi="仿宋_GB2312" w:cs="仿宋_GB2312"/>
        </w:rPr>
        <w:t>名工人受伤。事故造成直接经济损失</w:t>
      </w:r>
      <w:r>
        <w:rPr>
          <w:rFonts w:hint="eastAsia" w:ascii="宋体" w:hAnsi="宋体" w:eastAsia="宋体" w:cs="宋体"/>
          <w:lang w:val="en-US" w:eastAsia="zh-CN"/>
        </w:rPr>
        <w:t>241.3</w:t>
      </w:r>
      <w:r>
        <w:rPr>
          <w:rFonts w:hint="eastAsia" w:ascii="仿宋_GB2312" w:hAnsi="仿宋_GB2312" w:cs="仿宋_GB2312"/>
        </w:rPr>
        <w:t>万元。</w:t>
      </w:r>
    </w:p>
    <w:p>
      <w:pPr>
        <w:spacing w:line="560" w:lineRule="exact"/>
        <w:ind w:firstLine="640" w:firstLineChars="200"/>
        <w:rPr>
          <w:rFonts w:hint="eastAsia" w:ascii="仿宋_GB2312" w:hAnsi="仿宋_GB2312" w:cs="仿宋_GB2312"/>
        </w:rPr>
      </w:pPr>
      <w:r>
        <w:rPr>
          <w:rFonts w:hint="eastAsia" w:ascii="仿宋_GB2312" w:hAnsi="仿宋_GB2312" w:cs="仿宋_GB2312"/>
        </w:rPr>
        <w:t>事故发生后，省、市党委政府高度重视。</w:t>
      </w:r>
      <w:r>
        <w:rPr>
          <w:rFonts w:hint="eastAsia" w:ascii="宋体" w:hAnsi="宋体" w:eastAsia="宋体" w:cs="宋体"/>
          <w:lang w:val="en-US" w:eastAsia="zh-CN"/>
        </w:rPr>
        <w:t>6</w:t>
      </w:r>
      <w:r>
        <w:rPr>
          <w:rFonts w:hint="eastAsia" w:ascii="仿宋_GB2312" w:hAnsi="仿宋_GB2312" w:cs="仿宋_GB2312"/>
        </w:rPr>
        <w:t>月</w:t>
      </w:r>
      <w:r>
        <w:rPr>
          <w:rFonts w:hint="eastAsia" w:ascii="宋体" w:hAnsi="宋体" w:eastAsia="宋体" w:cs="宋体"/>
          <w:lang w:val="en-US" w:eastAsia="zh-CN"/>
        </w:rPr>
        <w:t>20</w:t>
      </w:r>
      <w:r>
        <w:rPr>
          <w:rFonts w:hint="eastAsia" w:ascii="仿宋_GB2312" w:hAnsi="仿宋_GB2312" w:cs="仿宋_GB2312"/>
        </w:rPr>
        <w:t>日，市委书记白英</w:t>
      </w:r>
      <w:r>
        <w:rPr>
          <w:rFonts w:hint="eastAsia" w:ascii="仿宋_GB2312" w:hAnsi="仿宋_GB2312" w:cs="仿宋_GB2312"/>
          <w:lang w:eastAsia="zh-CN"/>
        </w:rPr>
        <w:t>、市长郭云峰</w:t>
      </w:r>
      <w:r>
        <w:rPr>
          <w:rFonts w:hint="eastAsia" w:ascii="仿宋_GB2312" w:hAnsi="仿宋_GB2312" w:cs="仿宋_GB2312"/>
        </w:rPr>
        <w:t>第一时间作出重要批示，要求抓紧救治作业人员，确保生命安全，查明原因，立即整改，消除隐患，做好后续处置工作。副省长姜有为批示要求，全力抢救伤者，严肃查处事故。</w:t>
      </w:r>
      <w:r>
        <w:rPr>
          <w:rFonts w:hint="eastAsia" w:ascii="宋体" w:hAnsi="宋体" w:eastAsia="宋体" w:cs="宋体"/>
          <w:lang w:val="en-US" w:eastAsia="zh-CN"/>
        </w:rPr>
        <w:t>6</w:t>
      </w:r>
      <w:r>
        <w:rPr>
          <w:rFonts w:hint="eastAsia" w:ascii="仿宋_GB2312" w:hAnsi="仿宋_GB2312" w:cs="仿宋_GB2312"/>
        </w:rPr>
        <w:t>月</w:t>
      </w:r>
      <w:r>
        <w:rPr>
          <w:rFonts w:hint="eastAsia" w:ascii="宋体" w:hAnsi="宋体" w:eastAsia="宋体" w:cs="宋体"/>
          <w:lang w:val="en-US" w:eastAsia="zh-CN"/>
        </w:rPr>
        <w:t>21</w:t>
      </w:r>
      <w:r>
        <w:rPr>
          <w:rFonts w:hint="eastAsia" w:ascii="仿宋_GB2312" w:hAnsi="仿宋_GB2312" w:cs="仿宋_GB2312"/>
        </w:rPr>
        <w:t>日，市安委会对本起事故进行挂牌督办</w:t>
      </w:r>
      <w:r>
        <w:rPr>
          <w:rFonts w:hint="eastAsia" w:ascii="仿宋_GB2312" w:hAnsi="仿宋_GB2312" w:cs="仿宋_GB2312"/>
          <w:lang w:eastAsia="zh-CN"/>
        </w:rPr>
        <w:t>，</w:t>
      </w:r>
      <w:r>
        <w:rPr>
          <w:rFonts w:hint="eastAsia" w:ascii="仿宋_GB2312" w:hAnsi="仿宋_GB2312" w:cs="仿宋_GB2312"/>
          <w:lang w:val="en-US" w:eastAsia="zh-CN"/>
        </w:rPr>
        <w:t>7月7日根据省安委办要求辽阳市对该起事故提级办理</w:t>
      </w:r>
      <w:r>
        <w:rPr>
          <w:rFonts w:hint="eastAsia" w:ascii="仿宋_GB2312" w:hAnsi="仿宋_GB2312" w:cs="仿宋_GB2312"/>
        </w:rPr>
        <w:t>。</w:t>
      </w:r>
    </w:p>
    <w:p>
      <w:pPr>
        <w:spacing w:line="560" w:lineRule="exact"/>
        <w:ind w:firstLine="640" w:firstLineChars="200"/>
        <w:rPr>
          <w:rFonts w:hint="eastAsia" w:ascii="仿宋_GB2312" w:hAnsi="仿宋_GB2312" w:cs="仿宋_GB2312"/>
        </w:rPr>
      </w:pPr>
      <w:r>
        <w:rPr>
          <w:rFonts w:hint="eastAsia" w:ascii="仿宋_GB2312" w:hAnsi="仿宋_GB2312" w:cs="仿宋_GB2312"/>
        </w:rPr>
        <w:t>按照《中华人民共和国安全生产法》和《生产安全事故报告和调查处理条例》（国务院第</w:t>
      </w:r>
      <w:r>
        <w:rPr>
          <w:rFonts w:hint="eastAsia" w:ascii="宋体" w:hAnsi="宋体" w:eastAsia="宋体" w:cs="宋体"/>
          <w:lang w:val="en-US" w:eastAsia="zh-CN"/>
        </w:rPr>
        <w:t>493</w:t>
      </w:r>
      <w:r>
        <w:rPr>
          <w:rFonts w:hint="eastAsia" w:ascii="仿宋_GB2312" w:hAnsi="仿宋_GB2312" w:cs="仿宋_GB2312"/>
        </w:rPr>
        <w:t>号令）规定</w:t>
      </w:r>
      <w:r>
        <w:rPr>
          <w:rFonts w:hint="eastAsia" w:ascii="仿宋_GB2312" w:hAnsi="仿宋_GB2312" w:cs="仿宋_GB2312"/>
          <w:lang w:val="en-US" w:eastAsia="zh-CN"/>
        </w:rPr>
        <w:t>，</w:t>
      </w:r>
      <w:r>
        <w:rPr>
          <w:rFonts w:hint="eastAsia" w:ascii="宋体" w:hAnsi="宋体" w:eastAsia="宋体" w:cs="宋体"/>
          <w:lang w:val="en-US" w:eastAsia="zh-CN"/>
        </w:rPr>
        <w:t>2023</w:t>
      </w:r>
      <w:r>
        <w:rPr>
          <w:rFonts w:hint="eastAsia" w:ascii="仿宋_GB2312" w:hAnsi="仿宋_GB2312" w:cs="仿宋_GB2312"/>
        </w:rPr>
        <w:t>年</w:t>
      </w:r>
      <w:r>
        <w:rPr>
          <w:rFonts w:hint="eastAsia" w:ascii="宋体" w:hAnsi="宋体" w:eastAsia="宋体" w:cs="宋体"/>
          <w:lang w:val="en-US" w:eastAsia="zh-CN"/>
        </w:rPr>
        <w:t>6</w:t>
      </w:r>
      <w:r>
        <w:rPr>
          <w:rFonts w:hint="eastAsia" w:ascii="仿宋_GB2312" w:hAnsi="仿宋_GB2312" w:cs="仿宋_GB2312"/>
        </w:rPr>
        <w:t>月</w:t>
      </w:r>
      <w:r>
        <w:rPr>
          <w:rFonts w:hint="eastAsia" w:ascii="宋体" w:hAnsi="宋体" w:eastAsia="宋体" w:cs="宋体"/>
          <w:lang w:val="en-US" w:eastAsia="zh-CN"/>
        </w:rPr>
        <w:t>20</w:t>
      </w:r>
      <w:r>
        <w:rPr>
          <w:rFonts w:hint="eastAsia" w:ascii="仿宋_GB2312" w:hAnsi="仿宋_GB2312" w:cs="仿宋_GB2312"/>
        </w:rPr>
        <w:t>日宏伟区政府成立了由区应急管理局牵头，公安局宏伟分局、区总工会、区住建局、曙光镇人民政府和相关方面专家组成的辽阳宏润环保科技有限公司“</w:t>
      </w:r>
      <w:r>
        <w:rPr>
          <w:rFonts w:hint="eastAsia" w:ascii="宋体" w:hAnsi="宋体" w:eastAsia="宋体" w:cs="宋体"/>
          <w:lang w:val="en-US" w:eastAsia="zh-CN"/>
        </w:rPr>
        <w:t>6·20</w:t>
      </w:r>
      <w:r>
        <w:rPr>
          <w:rFonts w:hint="eastAsia" w:ascii="仿宋_GB2312" w:hAnsi="仿宋_GB2312" w:cs="仿宋_GB2312"/>
        </w:rPr>
        <w:t>”一般中毒窒息事故调查组（以下简称事故调查组），同时邀请区纪委监委介入事故调查。区纪委监委成立责任追究审查调查组（以下简称审查调查组），依规依纪依法对相关责任人员开展追责问责审查调查工作</w:t>
      </w:r>
      <w:r>
        <w:rPr>
          <w:rFonts w:hint="eastAsia" w:ascii="仿宋_GB2312" w:hAnsi="仿宋_GB2312" w:cs="仿宋_GB2312"/>
          <w:lang w:eastAsia="zh-CN"/>
        </w:rPr>
        <w:t>，</w:t>
      </w:r>
      <w:r>
        <w:rPr>
          <w:rFonts w:hint="eastAsia" w:ascii="仿宋_GB2312" w:hAnsi="仿宋" w:eastAsia="仿宋_GB2312" w:cs="Times New Roman"/>
          <w:sz w:val="32"/>
          <w:szCs w:val="32"/>
          <w:lang w:val="en-US" w:eastAsia="zh-CN"/>
        </w:rPr>
        <w:t>7月7日按照省安委办要求成立辽阳市事故调查小组调查此事故，辽阳市事故调查组将宏伟区事故调查组吸纳到市级调查组开展工作</w:t>
      </w:r>
      <w:r>
        <w:rPr>
          <w:rFonts w:hint="eastAsia" w:ascii="仿宋_GB2312" w:hAnsi="仿宋" w:eastAsia="仿宋_GB2312" w:cs="Times New Roman"/>
          <w:sz w:val="32"/>
          <w:szCs w:val="32"/>
        </w:rPr>
        <w:t>。</w:t>
      </w:r>
    </w:p>
    <w:p>
      <w:pPr>
        <w:spacing w:line="560" w:lineRule="exact"/>
        <w:ind w:firstLine="640" w:firstLineChars="200"/>
        <w:rPr>
          <w:rFonts w:hint="eastAsia" w:ascii="仿宋_GB2312" w:hAnsi="仿宋_GB2312" w:cs="仿宋_GB2312"/>
        </w:rPr>
      </w:pPr>
      <w:r>
        <w:rPr>
          <w:rFonts w:hint="eastAsia" w:ascii="仿宋_GB2312" w:hAnsi="仿宋_GB2312" w:cs="仿宋_GB2312"/>
        </w:rPr>
        <w:t>事故调查组认真贯彻落实省、市领导同志重要批示精神，坚持“科学严谨、依法依规、实事求是、注重实效”的原则，通过现场勘查、取样检测、调查取证、调阅资料、人员问询、专家论证等，查明了事故经过、发生原因、人员伤亡情况和直接经济损失，认定了事故性质以及事故企业和相关人员的责任，查明了相关部门在监管方面存在的问题，总结分析了事故主要教训，提出了事故整改和防范措施建议。</w:t>
      </w:r>
    </w:p>
    <w:p>
      <w:pPr>
        <w:spacing w:line="560" w:lineRule="exact"/>
        <w:ind w:firstLine="640" w:firstLineChars="200"/>
        <w:rPr>
          <w:rFonts w:hint="eastAsia" w:ascii="仿宋_GB2312" w:hAnsi="仿宋_GB2312" w:cs="仿宋_GB2312"/>
        </w:rPr>
      </w:pPr>
      <w:r>
        <w:rPr>
          <w:rFonts w:hint="eastAsia" w:ascii="仿宋_GB2312" w:hAnsi="仿宋_GB2312" w:cs="仿宋_GB2312"/>
        </w:rPr>
        <w:t>事故调查组认定，辽阳宏润环保科技有限公司世纪阳光一体化泵站“</w:t>
      </w:r>
      <w:r>
        <w:rPr>
          <w:rFonts w:hint="eastAsia" w:ascii="宋体" w:hAnsi="宋体" w:eastAsia="宋体" w:cs="宋体"/>
          <w:lang w:val="en-US" w:eastAsia="zh-CN"/>
        </w:rPr>
        <w:t>6·20</w:t>
      </w:r>
      <w:r>
        <w:rPr>
          <w:rFonts w:hint="eastAsia" w:ascii="仿宋_GB2312" w:hAnsi="仿宋_GB2312" w:cs="仿宋_GB2312"/>
        </w:rPr>
        <w:t>”一般中毒窒息事故，是一起因违章作业造成的生产安全责任事故。</w:t>
      </w:r>
    </w:p>
    <w:p>
      <w:pPr>
        <w:pStyle w:val="2"/>
        <w:spacing w:before="0" w:after="0" w:line="560" w:lineRule="exact"/>
        <w:ind w:firstLine="640" w:firstLineChars="200"/>
        <w:outlineLvl w:val="0"/>
        <w:rPr>
          <w:rFonts w:hint="eastAsia" w:ascii="宋体" w:hAnsi="宋体"/>
        </w:rPr>
      </w:pPr>
      <w:bookmarkStart w:id="0" w:name="_Toc26357"/>
      <w:bookmarkStart w:id="1" w:name="_Toc16907"/>
      <w:bookmarkStart w:id="2" w:name="_Toc19121"/>
      <w:bookmarkStart w:id="3" w:name="_Toc2505"/>
      <w:bookmarkStart w:id="4" w:name="_Toc23771"/>
      <w:bookmarkStart w:id="5" w:name="_Toc22851"/>
      <w:bookmarkStart w:id="6" w:name="_Toc28455"/>
      <w:bookmarkStart w:id="7" w:name="_Toc13993"/>
      <w:bookmarkStart w:id="8" w:name="_Toc1770"/>
      <w:bookmarkStart w:id="9" w:name="_Toc20754"/>
      <w:r>
        <w:rPr>
          <w:rFonts w:hint="eastAsia" w:ascii="宋体" w:hAnsi="宋体"/>
        </w:rPr>
        <w:t>一、事故基本情况</w:t>
      </w:r>
      <w:bookmarkEnd w:id="0"/>
      <w:bookmarkEnd w:id="1"/>
      <w:bookmarkEnd w:id="2"/>
      <w:bookmarkEnd w:id="3"/>
      <w:bookmarkEnd w:id="4"/>
      <w:bookmarkEnd w:id="5"/>
      <w:bookmarkEnd w:id="6"/>
      <w:bookmarkEnd w:id="7"/>
      <w:bookmarkEnd w:id="8"/>
      <w:bookmarkEnd w:id="9"/>
    </w:p>
    <w:p>
      <w:pPr>
        <w:pStyle w:val="3"/>
        <w:spacing w:before="0" w:after="0" w:line="560" w:lineRule="exact"/>
        <w:ind w:firstLine="643" w:firstLineChars="200"/>
        <w:outlineLvl w:val="1"/>
        <w:rPr>
          <w:rFonts w:ascii="宋体" w:hAnsi="宋体"/>
        </w:rPr>
      </w:pPr>
      <w:bookmarkStart w:id="10" w:name="_Toc27712"/>
      <w:bookmarkStart w:id="11" w:name="_Toc31422"/>
      <w:bookmarkStart w:id="12" w:name="_Toc5404"/>
      <w:bookmarkStart w:id="13" w:name="_Toc4155"/>
      <w:bookmarkStart w:id="14" w:name="_Toc20321"/>
      <w:bookmarkStart w:id="15" w:name="_Toc22520"/>
      <w:bookmarkStart w:id="16" w:name="_Toc31411"/>
      <w:r>
        <w:rPr>
          <w:rFonts w:hint="eastAsia" w:ascii="宋体" w:hAnsi="宋体"/>
        </w:rPr>
        <w:t>（一）</w:t>
      </w:r>
      <w:r>
        <w:rPr>
          <w:rFonts w:ascii="宋体" w:hAnsi="宋体"/>
        </w:rPr>
        <w:t>事故发生单位及相关单位概况</w:t>
      </w:r>
      <w:bookmarkEnd w:id="10"/>
      <w:bookmarkEnd w:id="11"/>
      <w:bookmarkEnd w:id="12"/>
      <w:bookmarkEnd w:id="13"/>
      <w:bookmarkEnd w:id="14"/>
      <w:bookmarkEnd w:id="15"/>
      <w:bookmarkEnd w:id="16"/>
    </w:p>
    <w:p>
      <w:pPr>
        <w:pStyle w:val="4"/>
        <w:spacing w:before="0" w:after="0" w:line="560" w:lineRule="exact"/>
        <w:ind w:firstLine="643" w:firstLineChars="200"/>
        <w:outlineLvl w:val="2"/>
        <w:rPr>
          <w:rFonts w:ascii="宋体" w:hAnsi="宋体"/>
        </w:rPr>
      </w:pPr>
      <w:bookmarkStart w:id="17" w:name="_Toc32760"/>
      <w:bookmarkStart w:id="18" w:name="_Toc5733"/>
      <w:bookmarkStart w:id="19" w:name="_Toc8696"/>
      <w:bookmarkStart w:id="20" w:name="_Toc23965"/>
      <w:r>
        <w:rPr>
          <w:rFonts w:hint="eastAsia" w:ascii="宋体" w:hAnsi="宋体" w:eastAsia="宋体" w:cs="宋体"/>
        </w:rPr>
        <w:t>1．</w:t>
      </w:r>
      <w:r>
        <w:rPr>
          <w:rFonts w:ascii="宋体" w:hAnsi="宋体"/>
        </w:rPr>
        <w:t>事故发生单位概况</w:t>
      </w:r>
      <w:bookmarkEnd w:id="17"/>
      <w:bookmarkEnd w:id="18"/>
      <w:bookmarkEnd w:id="19"/>
      <w:bookmarkEnd w:id="20"/>
    </w:p>
    <w:p>
      <w:pPr>
        <w:spacing w:line="560" w:lineRule="exact"/>
        <w:ind w:firstLine="640" w:firstLineChars="200"/>
        <w:rPr>
          <w:rFonts w:ascii="宋体" w:hAnsi="宋体"/>
        </w:rPr>
      </w:pPr>
      <w:r>
        <w:rPr>
          <w:rFonts w:ascii="宋体" w:hAnsi="宋体"/>
        </w:rPr>
        <w:t>辽阳宏润环保科技有限公司（以下简称宏润公司），成立于</w:t>
      </w:r>
      <w:r>
        <w:rPr>
          <w:rFonts w:hint="eastAsia" w:ascii="宋体" w:hAnsi="宋体" w:eastAsia="宋体" w:cs="宋体"/>
          <w:lang w:val="en-US" w:eastAsia="zh-CN"/>
        </w:rPr>
        <w:t>2021</w:t>
      </w:r>
      <w:r>
        <w:rPr>
          <w:rFonts w:ascii="宋体" w:hAnsi="宋体"/>
        </w:rPr>
        <w:t>年</w:t>
      </w:r>
      <w:r>
        <w:rPr>
          <w:rFonts w:hint="eastAsia" w:ascii="宋体" w:hAnsi="宋体" w:eastAsia="宋体" w:cs="宋体"/>
          <w:lang w:val="en-US" w:eastAsia="zh-CN"/>
        </w:rPr>
        <w:t>6</w:t>
      </w:r>
      <w:r>
        <w:rPr>
          <w:rFonts w:ascii="宋体" w:hAnsi="宋体"/>
        </w:rPr>
        <w:t>月</w:t>
      </w:r>
      <w:r>
        <w:rPr>
          <w:rFonts w:hint="eastAsia" w:ascii="宋体" w:hAnsi="宋体" w:eastAsia="宋体" w:cs="宋体"/>
          <w:lang w:val="en-US" w:eastAsia="zh-CN"/>
        </w:rPr>
        <w:t>21</w:t>
      </w:r>
      <w:r>
        <w:rPr>
          <w:rFonts w:ascii="宋体" w:hAnsi="宋体"/>
        </w:rPr>
        <w:t>日，公司类型为有限责任公司，法定代表人、董事长、经理吴</w:t>
      </w:r>
      <w:r>
        <w:rPr>
          <w:rFonts w:hint="eastAsia" w:ascii="宋体" w:hAnsi="宋体"/>
          <w:lang w:val="en-US" w:eastAsia="zh-CN"/>
        </w:rPr>
        <w:t>*</w:t>
      </w:r>
      <w:r>
        <w:rPr>
          <w:rFonts w:ascii="宋体" w:hAnsi="宋体"/>
        </w:rPr>
        <w:t>（</w:t>
      </w:r>
      <w:r>
        <w:rPr>
          <w:rFonts w:hint="eastAsia" w:ascii="宋体" w:hAnsi="宋体" w:eastAsia="宋体" w:cs="宋体"/>
          <w:lang w:val="en-US" w:eastAsia="zh-CN"/>
        </w:rPr>
        <w:t>2022</w:t>
      </w:r>
      <w:r>
        <w:rPr>
          <w:rFonts w:ascii="宋体" w:hAnsi="宋体"/>
        </w:rPr>
        <w:t>年</w:t>
      </w:r>
      <w:r>
        <w:rPr>
          <w:rFonts w:hint="eastAsia" w:ascii="宋体" w:hAnsi="宋体" w:eastAsia="宋体" w:cs="宋体"/>
          <w:lang w:val="en-US" w:eastAsia="zh-CN"/>
        </w:rPr>
        <w:t>9月</w:t>
      </w:r>
      <w:r>
        <w:rPr>
          <w:rFonts w:ascii="宋体" w:hAnsi="宋体"/>
        </w:rPr>
        <w:t>至今），注册资本</w:t>
      </w:r>
      <w:r>
        <w:rPr>
          <w:rFonts w:hint="eastAsia" w:ascii="宋体" w:hAnsi="宋体" w:eastAsia="宋体" w:cs="宋体"/>
          <w:lang w:val="en-US" w:eastAsia="zh-CN"/>
        </w:rPr>
        <w:t>9,000</w:t>
      </w:r>
      <w:r>
        <w:rPr>
          <w:rFonts w:ascii="宋体" w:hAnsi="宋体"/>
        </w:rPr>
        <w:t>万元，统一社会信用代码为</w:t>
      </w:r>
      <w:r>
        <w:rPr>
          <w:rFonts w:hint="eastAsia" w:ascii="宋体" w:hAnsi="宋体" w:eastAsia="宋体" w:cs="宋体"/>
          <w:lang w:val="en-US" w:eastAsia="zh-CN"/>
        </w:rPr>
        <w:t>9121**********</w:t>
      </w:r>
      <w:r>
        <w:rPr>
          <w:rFonts w:hint="eastAsia" w:ascii="Times New Roman" w:hAnsi="Times New Roman" w:eastAsia="宋体"/>
        </w:rPr>
        <w:t>E</w:t>
      </w:r>
      <w:r>
        <w:rPr>
          <w:rFonts w:hint="eastAsia" w:ascii="宋体" w:hAnsi="宋体" w:eastAsia="宋体" w:cs="宋体"/>
        </w:rPr>
        <w:t>25</w:t>
      </w:r>
      <w:r>
        <w:rPr>
          <w:rFonts w:hint="eastAsia" w:ascii="Times New Roman" w:hAnsi="Times New Roman" w:eastAsia="宋体"/>
        </w:rPr>
        <w:t>P</w:t>
      </w:r>
      <w:r>
        <w:rPr>
          <w:rFonts w:ascii="宋体" w:hAnsi="宋体"/>
        </w:rPr>
        <w:t>，登记住所辽阳市宏伟区南翠路</w:t>
      </w:r>
      <w:r>
        <w:rPr>
          <w:rFonts w:hint="eastAsia" w:ascii="宋体" w:hAnsi="宋体" w:eastAsia="宋体" w:cs="宋体"/>
          <w:lang w:val="en-US" w:eastAsia="zh-CN"/>
        </w:rPr>
        <w:t>9</w:t>
      </w:r>
      <w:r>
        <w:rPr>
          <w:rFonts w:ascii="宋体" w:hAnsi="宋体"/>
        </w:rPr>
        <w:t>号，办公地址宏伟区大打白狐村建材路东(辽阳市宏伟区污水处理厂院内)，经营范围包括许可项目：房屋建筑和市政基础设施项目工程总承包，各类工程建设活动，林木种子生产经营，道路货物运输（不含危险货物）；一般项目：污水处理及其再生利用，技术服务、技术开发、技术咨询、技术交流、技术转让、技术推广，市政设施管理，机械设备租赁，土地整治服务。持有《排污许可证》（</w:t>
      </w:r>
      <w:r>
        <w:rPr>
          <w:rFonts w:hint="eastAsia" w:ascii="宋体" w:hAnsi="宋体" w:eastAsia="宋体" w:cs="宋体"/>
          <w:lang w:val="en-US" w:eastAsia="zh-CN"/>
        </w:rPr>
        <w:t>9121**************</w:t>
      </w:r>
      <w:r>
        <w:rPr>
          <w:rFonts w:hint="eastAsia" w:ascii="宋体" w:hAnsi="宋体"/>
        </w:rPr>
        <w:t>001</w:t>
      </w:r>
      <w:r>
        <w:rPr>
          <w:rFonts w:hint="eastAsia" w:ascii="Times New Roman" w:hAnsi="Times New Roman" w:eastAsia="宋体"/>
        </w:rPr>
        <w:t>Q</w:t>
      </w:r>
      <w:r>
        <w:rPr>
          <w:rFonts w:ascii="宋体" w:hAnsi="宋体"/>
        </w:rPr>
        <w:t>）。</w:t>
      </w:r>
    </w:p>
    <w:p>
      <w:pPr>
        <w:spacing w:line="560" w:lineRule="exact"/>
        <w:ind w:firstLine="640" w:firstLineChars="200"/>
        <w:rPr>
          <w:rFonts w:ascii="宋体" w:hAnsi="宋体"/>
        </w:rPr>
      </w:pPr>
      <w:r>
        <w:rPr>
          <w:rFonts w:ascii="宋体" w:hAnsi="宋体"/>
        </w:rPr>
        <w:t>宏润公司为宏伟区城建管理中心下属国有企业，股东为辽阳市宏伟区污水处理有限公司，资产</w:t>
      </w:r>
      <w:r>
        <w:rPr>
          <w:rFonts w:hint="eastAsia" w:ascii="宋体" w:hAnsi="宋体" w:eastAsia="宋体" w:cs="宋体"/>
          <w:lang w:val="en-US" w:eastAsia="zh-CN"/>
        </w:rPr>
        <w:t>3.98</w:t>
      </w:r>
      <w:r>
        <w:rPr>
          <w:rFonts w:ascii="宋体" w:hAnsi="宋体"/>
        </w:rPr>
        <w:t>亿元，现有员工</w:t>
      </w:r>
      <w:r>
        <w:rPr>
          <w:rFonts w:hint="eastAsia" w:ascii="宋体" w:hAnsi="宋体" w:eastAsia="宋体" w:cs="宋体"/>
          <w:lang w:val="en-US" w:eastAsia="zh-CN"/>
        </w:rPr>
        <w:t>75</w:t>
      </w:r>
      <w:r>
        <w:rPr>
          <w:rFonts w:ascii="宋体" w:hAnsi="宋体"/>
        </w:rPr>
        <w:t>人，公司实行董事会、监事会制度（董事会</w:t>
      </w:r>
      <w:r>
        <w:rPr>
          <w:rFonts w:hint="eastAsia" w:ascii="宋体" w:hAnsi="宋体" w:eastAsia="宋体" w:cs="宋体"/>
          <w:lang w:val="en-US" w:eastAsia="zh-CN"/>
        </w:rPr>
        <w:t>3</w:t>
      </w:r>
      <w:r>
        <w:rPr>
          <w:rFonts w:ascii="宋体" w:hAnsi="宋体"/>
        </w:rPr>
        <w:t>人，监事会</w:t>
      </w:r>
      <w:r>
        <w:rPr>
          <w:rFonts w:hint="eastAsia" w:ascii="宋体" w:hAnsi="宋体" w:eastAsia="宋体" w:cs="宋体"/>
          <w:lang w:val="en-US" w:eastAsia="zh-CN"/>
        </w:rPr>
        <w:t>3</w:t>
      </w:r>
      <w:r>
        <w:rPr>
          <w:rFonts w:ascii="宋体" w:hAnsi="宋体"/>
        </w:rPr>
        <w:t>人），现设有生产运行部、行政综合部、经营工程部，实际运营管理1座污水处理厂、</w:t>
      </w:r>
      <w:r>
        <w:rPr>
          <w:rFonts w:hint="eastAsia" w:ascii="宋体" w:hAnsi="宋体" w:eastAsia="宋体" w:cs="宋体"/>
          <w:lang w:val="en-US" w:eastAsia="zh-CN"/>
        </w:rPr>
        <w:t>1</w:t>
      </w:r>
      <w:r>
        <w:rPr>
          <w:rFonts w:ascii="宋体" w:hAnsi="宋体"/>
        </w:rPr>
        <w:t>座污水处理站、</w:t>
      </w:r>
      <w:r>
        <w:rPr>
          <w:rFonts w:hint="eastAsia" w:ascii="宋体" w:hAnsi="宋体" w:eastAsia="宋体" w:cs="宋体"/>
          <w:lang w:val="en-US" w:eastAsia="zh-CN"/>
        </w:rPr>
        <w:t>7</w:t>
      </w:r>
      <w:r>
        <w:rPr>
          <w:rFonts w:ascii="宋体" w:hAnsi="宋体"/>
        </w:rPr>
        <w:t>座污水提升泵站、</w:t>
      </w:r>
      <w:r>
        <w:rPr>
          <w:rFonts w:hint="eastAsia" w:ascii="宋体" w:hAnsi="宋体" w:eastAsia="宋体" w:cs="宋体"/>
          <w:lang w:val="en-US" w:eastAsia="zh-CN"/>
        </w:rPr>
        <w:t>6</w:t>
      </w:r>
      <w:r>
        <w:rPr>
          <w:rFonts w:ascii="宋体" w:hAnsi="宋体"/>
        </w:rPr>
        <w:t>座一体化泵站，公司主营业务是污水处理及再生利用。</w:t>
      </w:r>
    </w:p>
    <w:p>
      <w:pPr>
        <w:pStyle w:val="4"/>
        <w:spacing w:before="0" w:after="0" w:line="560" w:lineRule="exact"/>
        <w:ind w:firstLine="643" w:firstLineChars="200"/>
        <w:outlineLvl w:val="2"/>
        <w:rPr>
          <w:rFonts w:ascii="宋体" w:hAnsi="宋体"/>
        </w:rPr>
      </w:pPr>
      <w:bookmarkStart w:id="21" w:name="_Toc6330"/>
      <w:bookmarkStart w:id="22" w:name="_Toc12192"/>
      <w:bookmarkStart w:id="23" w:name="_Toc16367"/>
      <w:bookmarkStart w:id="24" w:name="_Toc15061"/>
      <w:r>
        <w:rPr>
          <w:rFonts w:hint="eastAsia" w:ascii="宋体" w:hAnsi="宋体" w:eastAsia="宋体" w:cs="宋体"/>
        </w:rPr>
        <w:t>2．</w:t>
      </w:r>
      <w:r>
        <w:rPr>
          <w:rFonts w:ascii="宋体" w:hAnsi="宋体"/>
        </w:rPr>
        <w:t>相关单位概况</w:t>
      </w:r>
      <w:bookmarkEnd w:id="21"/>
      <w:bookmarkEnd w:id="22"/>
      <w:bookmarkEnd w:id="23"/>
      <w:bookmarkEnd w:id="24"/>
      <w:bookmarkStart w:id="25" w:name="_Toc28373"/>
    </w:p>
    <w:p>
      <w:pPr>
        <w:pStyle w:val="5"/>
        <w:spacing w:before="0" w:after="0" w:line="560" w:lineRule="exact"/>
        <w:ind w:firstLine="640" w:firstLineChars="200"/>
        <w:outlineLvl w:val="3"/>
        <w:rPr>
          <w:rFonts w:ascii="宋体" w:hAnsi="宋体"/>
        </w:rPr>
      </w:pPr>
      <w:r>
        <w:rPr>
          <w:rFonts w:hint="eastAsia" w:ascii="宋体" w:hAnsi="宋体"/>
        </w:rPr>
        <w:t>（1）</w:t>
      </w:r>
      <w:r>
        <w:rPr>
          <w:rFonts w:ascii="宋体" w:hAnsi="宋体"/>
        </w:rPr>
        <w:t>宏伟区污水处理有限公司</w:t>
      </w:r>
      <w:bookmarkEnd w:id="25"/>
    </w:p>
    <w:p>
      <w:pPr>
        <w:ind w:firstLine="640" w:firstLineChars="200"/>
        <w:rPr>
          <w:rFonts w:ascii="宋体" w:hAnsi="宋体"/>
        </w:rPr>
      </w:pPr>
      <w:r>
        <w:rPr>
          <w:rFonts w:ascii="宋体" w:hAnsi="宋体"/>
        </w:rPr>
        <w:t>该公司前身为辽阳市宏伟区污水处理厂，成立于</w:t>
      </w:r>
      <w:r>
        <w:rPr>
          <w:rFonts w:hint="eastAsia" w:ascii="宋体" w:hAnsi="宋体" w:eastAsia="宋体" w:cs="宋体"/>
          <w:lang w:val="en-US" w:eastAsia="zh-CN"/>
        </w:rPr>
        <w:t>2007</w:t>
      </w:r>
      <w:r>
        <w:rPr>
          <w:rFonts w:ascii="宋体" w:hAnsi="宋体"/>
        </w:rPr>
        <w:t>年</w:t>
      </w:r>
      <w:r>
        <w:rPr>
          <w:rFonts w:hint="eastAsia" w:ascii="宋体" w:hAnsi="宋体" w:eastAsia="宋体" w:cs="宋体"/>
          <w:lang w:val="en-US" w:eastAsia="zh-CN"/>
        </w:rPr>
        <w:t>4</w:t>
      </w:r>
      <w:r>
        <w:rPr>
          <w:rFonts w:ascii="宋体" w:hAnsi="宋体"/>
        </w:rPr>
        <w:t>月</w:t>
      </w:r>
      <w:r>
        <w:rPr>
          <w:rFonts w:hint="eastAsia" w:ascii="宋体" w:hAnsi="宋体" w:eastAsia="宋体" w:cs="宋体"/>
          <w:lang w:val="en-US" w:eastAsia="zh-CN"/>
        </w:rPr>
        <w:t>28</w:t>
      </w:r>
      <w:r>
        <w:rPr>
          <w:rFonts w:ascii="宋体" w:hAnsi="宋体"/>
        </w:rPr>
        <w:t>日，为宏伟区城建管理中心（公服中心，后并入区住建局）下属国有企业，</w:t>
      </w:r>
      <w:r>
        <w:rPr>
          <w:rFonts w:hint="eastAsia" w:ascii="宋体" w:hAnsi="宋体" w:eastAsia="宋体" w:cs="宋体"/>
          <w:lang w:val="en-US" w:eastAsia="zh-CN"/>
        </w:rPr>
        <w:t>2017</w:t>
      </w:r>
      <w:r>
        <w:rPr>
          <w:rFonts w:ascii="宋体" w:hAnsi="宋体"/>
        </w:rPr>
        <w:t>年公司制改革时改制为辽阳市宏伟区污水处理有限公司，注册地址辽阳市宏伟区文圣路</w:t>
      </w:r>
      <w:r>
        <w:rPr>
          <w:rFonts w:hint="eastAsia" w:ascii="宋体" w:hAnsi="宋体" w:eastAsia="宋体" w:cs="宋体"/>
          <w:lang w:val="en-US" w:eastAsia="zh-CN"/>
        </w:rPr>
        <w:t>295</w:t>
      </w:r>
      <w:r>
        <w:rPr>
          <w:rFonts w:ascii="宋体" w:hAnsi="宋体"/>
        </w:rPr>
        <w:t>号，办公地址宏伟区大打白狐村建材路东</w:t>
      </w:r>
      <w:r>
        <w:rPr>
          <w:rFonts w:hint="eastAsia" w:ascii="宋体" w:hAnsi="宋体"/>
          <w:lang w:eastAsia="zh-CN"/>
        </w:rPr>
        <w:t>，</w:t>
      </w:r>
      <w:r>
        <w:rPr>
          <w:rFonts w:ascii="宋体" w:hAnsi="宋体"/>
        </w:rPr>
        <w:t>公司类型为有限责任公司，法定代表人、董事长、经理吴迪（</w:t>
      </w:r>
      <w:r>
        <w:rPr>
          <w:rFonts w:hint="eastAsia" w:ascii="宋体" w:hAnsi="宋体" w:eastAsia="宋体" w:cs="宋体"/>
          <w:lang w:val="en-US" w:eastAsia="zh-CN"/>
        </w:rPr>
        <w:t>2022</w:t>
      </w:r>
      <w:r>
        <w:rPr>
          <w:rFonts w:ascii="宋体" w:hAnsi="宋体"/>
        </w:rPr>
        <w:t>年</w:t>
      </w:r>
      <w:r>
        <w:rPr>
          <w:rFonts w:hint="eastAsia" w:ascii="宋体" w:hAnsi="宋体" w:eastAsia="宋体" w:cs="宋体"/>
          <w:lang w:val="en-US" w:eastAsia="zh-CN"/>
        </w:rPr>
        <w:t>9</w:t>
      </w:r>
      <w:r>
        <w:rPr>
          <w:rFonts w:ascii="宋体" w:hAnsi="宋体"/>
        </w:rPr>
        <w:t>月至今），统一社会信用代码为</w:t>
      </w:r>
      <w:r>
        <w:rPr>
          <w:rFonts w:hint="eastAsia" w:ascii="宋体" w:hAnsi="宋体" w:eastAsia="宋体" w:cs="宋体"/>
          <w:lang w:val="en-US" w:eastAsia="zh-CN"/>
        </w:rPr>
        <w:t>9121**********48</w:t>
      </w:r>
      <w:r>
        <w:rPr>
          <w:rFonts w:hint="eastAsia" w:ascii="Times New Roman" w:hAnsi="Times New Roman" w:eastAsia="宋体"/>
        </w:rPr>
        <w:t>XU</w:t>
      </w:r>
      <w:r>
        <w:rPr>
          <w:rFonts w:ascii="宋体" w:hAnsi="宋体"/>
        </w:rPr>
        <w:t>，注册资本</w:t>
      </w:r>
      <w:r>
        <w:rPr>
          <w:rFonts w:hint="eastAsia" w:ascii="宋体" w:hAnsi="宋体"/>
        </w:rPr>
        <w:t>8,400</w:t>
      </w:r>
      <w:r>
        <w:rPr>
          <w:rFonts w:ascii="宋体" w:hAnsi="宋体"/>
        </w:rPr>
        <w:t>万元，经营范围包括处理城市污水、工业污水。公司实行董事会、监事会制度（董事会</w:t>
      </w:r>
      <w:r>
        <w:rPr>
          <w:rFonts w:hint="eastAsia" w:ascii="宋体" w:hAnsi="宋体" w:eastAsia="宋体" w:cs="宋体"/>
          <w:lang w:val="en-US" w:eastAsia="zh-CN"/>
        </w:rPr>
        <w:t>3</w:t>
      </w:r>
      <w:r>
        <w:rPr>
          <w:rFonts w:ascii="宋体" w:hAnsi="宋体"/>
        </w:rPr>
        <w:t>人，监事会</w:t>
      </w:r>
      <w:r>
        <w:rPr>
          <w:rFonts w:hint="eastAsia" w:ascii="宋体" w:hAnsi="宋体" w:eastAsia="宋体" w:cs="宋体"/>
          <w:lang w:val="en-US" w:eastAsia="zh-CN"/>
        </w:rPr>
        <w:t>3</w:t>
      </w:r>
      <w:r>
        <w:rPr>
          <w:rFonts w:ascii="宋体" w:hAnsi="宋体"/>
        </w:rPr>
        <w:t>人）。</w:t>
      </w:r>
      <w:r>
        <w:rPr>
          <w:rFonts w:hint="eastAsia" w:ascii="宋体" w:hAnsi="宋体" w:eastAsia="宋体" w:cs="宋体"/>
          <w:lang w:val="en-US" w:eastAsia="zh-CN"/>
        </w:rPr>
        <w:t>2021</w:t>
      </w:r>
      <w:r>
        <w:rPr>
          <w:rFonts w:ascii="宋体" w:hAnsi="宋体"/>
        </w:rPr>
        <w:t>年</w:t>
      </w:r>
      <w:r>
        <w:rPr>
          <w:rFonts w:hint="eastAsia" w:ascii="宋体" w:hAnsi="宋体" w:eastAsia="宋体" w:cs="宋体"/>
          <w:lang w:val="en-US" w:eastAsia="zh-CN"/>
        </w:rPr>
        <w:t>6</w:t>
      </w:r>
      <w:r>
        <w:rPr>
          <w:rFonts w:ascii="宋体" w:hAnsi="宋体"/>
        </w:rPr>
        <w:t>月，宏伟区新开河相关污水处理厂经营权转让</w:t>
      </w:r>
      <w:r>
        <w:rPr>
          <w:rFonts w:hint="eastAsia" w:ascii="Times New Roman" w:hAnsi="Times New Roman" w:eastAsia="宋体" w:cs="Times New Roman"/>
        </w:rPr>
        <w:t>PPP</w:t>
      </w:r>
      <w:r>
        <w:rPr>
          <w:rFonts w:ascii="宋体" w:hAnsi="宋体"/>
        </w:rPr>
        <w:t>项目启动后，公司董事会、监事会下沉</w:t>
      </w:r>
      <w:r>
        <w:rPr>
          <w:rFonts w:hint="eastAsia" w:ascii="宋体" w:hAnsi="宋体"/>
        </w:rPr>
        <w:t>至</w:t>
      </w:r>
      <w:r>
        <w:rPr>
          <w:rFonts w:ascii="宋体" w:hAnsi="宋体"/>
        </w:rPr>
        <w:t>宏润公司，负责宏润公司运营管理。</w:t>
      </w:r>
    </w:p>
    <w:p>
      <w:pPr>
        <w:pStyle w:val="5"/>
        <w:spacing w:before="0" w:after="0" w:line="560" w:lineRule="exact"/>
        <w:ind w:firstLine="640" w:firstLineChars="200"/>
        <w:outlineLvl w:val="3"/>
        <w:rPr>
          <w:rFonts w:hint="eastAsia" w:ascii="宋体" w:hAnsi="宋体"/>
        </w:rPr>
      </w:pPr>
      <w:bookmarkStart w:id="26" w:name="_Toc17000"/>
      <w:r>
        <w:rPr>
          <w:rFonts w:hint="eastAsia" w:ascii="宋体" w:hAnsi="宋体"/>
        </w:rPr>
        <w:t>（2）宏伟区农业农村局水环境综合治理办公室（以下简称区水环境办）</w:t>
      </w:r>
      <w:bookmarkEnd w:id="26"/>
    </w:p>
    <w:p>
      <w:pPr>
        <w:spacing w:line="560" w:lineRule="exact"/>
        <w:ind w:firstLine="640" w:firstLineChars="200"/>
        <w:rPr>
          <w:rFonts w:ascii="宋体" w:hAnsi="宋体"/>
        </w:rPr>
      </w:pPr>
      <w:r>
        <w:rPr>
          <w:rFonts w:hint="eastAsia" w:ascii="宋体" w:hAnsi="宋体" w:eastAsia="宋体" w:cs="宋体"/>
          <w:lang w:val="en-US" w:eastAsia="zh-CN"/>
        </w:rPr>
        <w:t>2017</w:t>
      </w:r>
      <w:r>
        <w:rPr>
          <w:rFonts w:ascii="宋体" w:hAnsi="宋体"/>
        </w:rPr>
        <w:t>年</w:t>
      </w:r>
      <w:r>
        <w:rPr>
          <w:rFonts w:hint="eastAsia" w:ascii="宋体" w:hAnsi="宋体" w:eastAsia="宋体" w:cs="宋体"/>
          <w:lang w:val="en-US" w:eastAsia="zh-CN"/>
        </w:rPr>
        <w:t>4</w:t>
      </w:r>
      <w:r>
        <w:rPr>
          <w:rFonts w:ascii="宋体" w:hAnsi="宋体"/>
        </w:rPr>
        <w:t>月，为彻底治理辖区内水环境现状，解决水质存在的问题，确保水质达标排放，宏伟区政府成立了区水环境综合治理工程领导小组，下设办公室即区水环境办，工作职责是筹备、组织、实施新开河治理相关工程建设，</w:t>
      </w:r>
      <w:r>
        <w:rPr>
          <w:rFonts w:hint="eastAsia" w:ascii="宋体" w:hAnsi="宋体" w:eastAsia="宋体" w:cs="宋体"/>
          <w:lang w:val="en-US" w:eastAsia="zh-CN"/>
        </w:rPr>
        <w:t>2021</w:t>
      </w:r>
      <w:r>
        <w:rPr>
          <w:rFonts w:ascii="宋体" w:hAnsi="宋体"/>
        </w:rPr>
        <w:t>年</w:t>
      </w:r>
      <w:r>
        <w:rPr>
          <w:rFonts w:hint="eastAsia" w:ascii="宋体" w:hAnsi="宋体" w:eastAsia="宋体" w:cs="宋体"/>
          <w:lang w:val="en-US" w:eastAsia="zh-CN"/>
        </w:rPr>
        <w:t>6</w:t>
      </w:r>
      <w:r>
        <w:rPr>
          <w:rFonts w:ascii="宋体" w:hAnsi="宋体"/>
        </w:rPr>
        <w:t>月，宏伟区新开河相关污水处理厂经营权转让</w:t>
      </w:r>
      <w:r>
        <w:rPr>
          <w:rFonts w:hint="eastAsia" w:ascii="Times New Roman" w:hAnsi="Times New Roman" w:eastAsia="宋体" w:cs="Times New Roman"/>
        </w:rPr>
        <w:t>PPP</w:t>
      </w:r>
      <w:r>
        <w:rPr>
          <w:rFonts w:ascii="宋体" w:hAnsi="宋体"/>
        </w:rPr>
        <w:t>项目启动后，职能转变为代表宏伟区农业农村局履行项目实施机构职责，监管宏润公司生产运营活动。</w:t>
      </w:r>
      <w:bookmarkStart w:id="27" w:name="_Toc27132"/>
      <w:bookmarkStart w:id="28" w:name="_Toc23926"/>
    </w:p>
    <w:p>
      <w:pPr>
        <w:pStyle w:val="3"/>
        <w:spacing w:before="0" w:after="0" w:line="560" w:lineRule="exact"/>
        <w:ind w:firstLine="643" w:firstLineChars="200"/>
        <w:outlineLvl w:val="1"/>
        <w:rPr>
          <w:rFonts w:ascii="宋体" w:hAnsi="宋体"/>
        </w:rPr>
      </w:pPr>
      <w:bookmarkStart w:id="29" w:name="_Toc22161"/>
      <w:bookmarkStart w:id="30" w:name="_Toc19799"/>
      <w:bookmarkStart w:id="31" w:name="_Toc8420"/>
      <w:bookmarkStart w:id="32" w:name="_Toc15075"/>
      <w:bookmarkStart w:id="33" w:name="_Toc20757"/>
      <w:r>
        <w:rPr>
          <w:rFonts w:hint="eastAsia" w:ascii="宋体" w:hAnsi="宋体"/>
        </w:rPr>
        <w:t>（二）</w:t>
      </w:r>
      <w:r>
        <w:rPr>
          <w:rFonts w:ascii="宋体" w:hAnsi="宋体"/>
        </w:rPr>
        <w:t>宏伟区新开河污水处理厂经营权转让</w:t>
      </w:r>
      <w:r>
        <w:rPr>
          <w:rFonts w:ascii="Times New Roman" w:hAnsi="Times New Roman" w:eastAsia="宋体"/>
          <w:b w:val="0"/>
        </w:rPr>
        <w:t>PPP</w:t>
      </w:r>
      <w:r>
        <w:rPr>
          <w:rFonts w:ascii="宋体" w:hAnsi="宋体"/>
        </w:rPr>
        <w:t>项目情况</w:t>
      </w:r>
      <w:bookmarkEnd w:id="27"/>
      <w:bookmarkEnd w:id="28"/>
      <w:bookmarkEnd w:id="29"/>
      <w:bookmarkEnd w:id="30"/>
      <w:bookmarkEnd w:id="31"/>
      <w:bookmarkEnd w:id="32"/>
      <w:bookmarkEnd w:id="33"/>
    </w:p>
    <w:p>
      <w:pPr>
        <w:ind w:firstLine="640" w:firstLineChars="200"/>
        <w:rPr>
          <w:rFonts w:ascii="宋体" w:hAnsi="宋体"/>
        </w:rPr>
      </w:pPr>
      <w:r>
        <w:rPr>
          <w:rFonts w:hint="eastAsia" w:ascii="宋体" w:hAnsi="宋体"/>
        </w:rPr>
        <w:t>2021</w:t>
      </w:r>
      <w:r>
        <w:rPr>
          <w:rFonts w:ascii="宋体" w:hAnsi="宋体"/>
        </w:rPr>
        <w:t>年</w:t>
      </w:r>
      <w:r>
        <w:rPr>
          <w:rFonts w:hint="eastAsia" w:ascii="宋体" w:hAnsi="宋体"/>
        </w:rPr>
        <w:t>6</w:t>
      </w:r>
      <w:r>
        <w:rPr>
          <w:rFonts w:ascii="宋体" w:hAnsi="宋体"/>
        </w:rPr>
        <w:t>月，为治理宏伟区辖区水环境现状，宏伟区政府启动了新开河相关污水处理厂经营权转让</w:t>
      </w:r>
      <w:r>
        <w:rPr>
          <w:rFonts w:ascii="Times New Roman" w:hAnsi="Times New Roman" w:eastAsia="宋体"/>
        </w:rPr>
        <w:t>PPP</w:t>
      </w:r>
      <w:r>
        <w:rPr>
          <w:rFonts w:ascii="宋体" w:hAnsi="宋体"/>
        </w:rPr>
        <w:t>项目，项目实施机构为宏伟区农业农村局（区水环境办负责具体实施），宏伟区污水处理有限公司作为社会资本方出资</w:t>
      </w:r>
      <w:r>
        <w:rPr>
          <w:rFonts w:hint="eastAsia" w:ascii="宋体" w:hAnsi="宋体"/>
        </w:rPr>
        <w:t>8,000</w:t>
      </w:r>
      <w:r>
        <w:rPr>
          <w:rFonts w:ascii="宋体" w:hAnsi="宋体"/>
        </w:rPr>
        <w:t>万元，取得了宏伟区农业农村局组织新建的污水处理厂、污水处理站、污水管网、一体化泵站以及区城建中心位于城区的污水提升泵站、一体化污水泵站等市政设施资产的</w:t>
      </w:r>
      <w:r>
        <w:rPr>
          <w:rFonts w:hint="eastAsia" w:ascii="宋体" w:hAnsi="宋体"/>
        </w:rPr>
        <w:t>25</w:t>
      </w:r>
      <w:r>
        <w:rPr>
          <w:rFonts w:ascii="宋体" w:hAnsi="宋体"/>
        </w:rPr>
        <w:t>年运营权。</w:t>
      </w:r>
      <w:r>
        <w:rPr>
          <w:rFonts w:hint="eastAsia" w:ascii="宋体" w:hAnsi="宋体"/>
          <w:lang w:val="en-US" w:eastAsia="zh-CN"/>
        </w:rPr>
        <w:t>项目资产于2021年11月移交。</w:t>
      </w:r>
      <w:r>
        <w:rPr>
          <w:rFonts w:ascii="宋体" w:hAnsi="宋体"/>
        </w:rPr>
        <w:t>宏伟区污水处理有限公司出资组建项目运营公司（即宏润公司）。</w:t>
      </w:r>
      <w:r>
        <w:rPr>
          <w:rFonts w:hint="eastAsia" w:ascii="宋体" w:hAnsi="宋体"/>
        </w:rPr>
        <w:t>2021</w:t>
      </w:r>
      <w:r>
        <w:rPr>
          <w:rFonts w:ascii="宋体" w:hAnsi="宋体"/>
        </w:rPr>
        <w:t>年</w:t>
      </w:r>
      <w:r>
        <w:rPr>
          <w:rFonts w:hint="eastAsia" w:ascii="宋体" w:hAnsi="宋体"/>
        </w:rPr>
        <w:t>6</w:t>
      </w:r>
      <w:r>
        <w:rPr>
          <w:rFonts w:ascii="宋体" w:hAnsi="宋体"/>
        </w:rPr>
        <w:t>月</w:t>
      </w:r>
      <w:r>
        <w:rPr>
          <w:rFonts w:hint="eastAsia" w:ascii="宋体" w:hAnsi="宋体"/>
        </w:rPr>
        <w:t>22</w:t>
      </w:r>
      <w:r>
        <w:rPr>
          <w:rFonts w:ascii="宋体" w:hAnsi="宋体"/>
        </w:rPr>
        <w:t xml:space="preserve">日，宏伟区农业农村局、宏伟区污水处理有限公司、辽阳宏润环保科技有限公司签订《宏伟区新开河相关污水处理厂经营权承继协议》，由宏润公司承继宏伟区污水处理有限公司的项目及资产运营权，负责宏伟区城区部分生活污水处理工作。  </w:t>
      </w:r>
    </w:p>
    <w:p>
      <w:pPr>
        <w:pStyle w:val="3"/>
        <w:spacing w:before="0" w:after="0" w:line="560" w:lineRule="exact"/>
        <w:ind w:firstLine="643" w:firstLineChars="200"/>
        <w:outlineLvl w:val="1"/>
        <w:rPr>
          <w:rFonts w:ascii="宋体" w:hAnsi="宋体"/>
        </w:rPr>
      </w:pPr>
      <w:bookmarkStart w:id="34" w:name="_Toc7436"/>
      <w:bookmarkStart w:id="35" w:name="_Toc31498"/>
      <w:bookmarkStart w:id="36" w:name="_Toc27175"/>
      <w:bookmarkStart w:id="37" w:name="_Toc16488"/>
      <w:bookmarkStart w:id="38" w:name="_Toc28394"/>
      <w:bookmarkStart w:id="39" w:name="_Toc14930"/>
      <w:bookmarkStart w:id="40" w:name="_Toc10985"/>
      <w:r>
        <w:rPr>
          <w:rFonts w:ascii="宋体" w:hAnsi="宋体"/>
        </w:rPr>
        <w:t>（三）事故发生单位安全管理情况</w:t>
      </w:r>
      <w:bookmarkEnd w:id="34"/>
      <w:bookmarkEnd w:id="35"/>
      <w:bookmarkEnd w:id="36"/>
      <w:bookmarkEnd w:id="37"/>
      <w:bookmarkEnd w:id="38"/>
      <w:bookmarkEnd w:id="39"/>
      <w:bookmarkEnd w:id="40"/>
    </w:p>
    <w:p>
      <w:pPr>
        <w:spacing w:line="560" w:lineRule="exact"/>
        <w:ind w:firstLine="640" w:firstLineChars="200"/>
        <w:rPr>
          <w:rFonts w:ascii="宋体" w:hAnsi="宋体"/>
        </w:rPr>
      </w:pPr>
      <w:r>
        <w:rPr>
          <w:rFonts w:ascii="宋体" w:hAnsi="宋体"/>
        </w:rPr>
        <w:t>宏润公司</w:t>
      </w:r>
      <w:r>
        <w:rPr>
          <w:rFonts w:hint="eastAsia" w:ascii="宋体" w:hAnsi="宋体"/>
        </w:rPr>
        <w:t>主体责任落实不到位。疏于安全管理，安全生产投入不足，隐患排查治理不到位；安全管理制度不健全，安全生产教育培训流于形式，从业人员安全生产意识淡薄；对受限空间作业安全风险辨识不清，管理不严</w:t>
      </w:r>
      <w:r>
        <w:rPr>
          <w:rFonts w:hint="eastAsia" w:ascii="宋体" w:hAnsi="宋体"/>
          <w:lang w:eastAsia="zh-CN"/>
        </w:rPr>
        <w:t>。</w:t>
      </w:r>
    </w:p>
    <w:p>
      <w:pPr>
        <w:pStyle w:val="3"/>
        <w:spacing w:before="0" w:after="0" w:line="560" w:lineRule="exact"/>
        <w:ind w:firstLine="643" w:firstLineChars="200"/>
        <w:outlineLvl w:val="1"/>
        <w:rPr>
          <w:rFonts w:ascii="宋体" w:hAnsi="宋体"/>
        </w:rPr>
      </w:pPr>
      <w:bookmarkStart w:id="41" w:name="_Toc9657"/>
      <w:bookmarkStart w:id="42" w:name="_Toc1108"/>
      <w:bookmarkStart w:id="43" w:name="_Toc11736"/>
      <w:bookmarkStart w:id="44" w:name="_Toc5506"/>
      <w:bookmarkStart w:id="45" w:name="_Toc17454"/>
      <w:bookmarkStart w:id="46" w:name="_Toc9323"/>
      <w:bookmarkStart w:id="47" w:name="_Toc1296"/>
      <w:r>
        <w:rPr>
          <w:rFonts w:ascii="宋体" w:hAnsi="宋体"/>
        </w:rPr>
        <w:t>（四）事故发生经过</w:t>
      </w:r>
      <w:bookmarkEnd w:id="41"/>
      <w:bookmarkEnd w:id="42"/>
      <w:bookmarkEnd w:id="43"/>
      <w:bookmarkEnd w:id="44"/>
      <w:bookmarkEnd w:id="45"/>
      <w:bookmarkEnd w:id="46"/>
      <w:bookmarkEnd w:id="47"/>
    </w:p>
    <w:p>
      <w:pPr>
        <w:spacing w:line="560" w:lineRule="exact"/>
        <w:ind w:firstLine="640" w:firstLineChars="200"/>
        <w:rPr>
          <w:rFonts w:ascii="宋体" w:hAnsi="宋体"/>
        </w:rPr>
      </w:pPr>
      <w:r>
        <w:rPr>
          <w:rFonts w:hint="eastAsia" w:ascii="宋体" w:hAnsi="宋体"/>
        </w:rPr>
        <w:t>2023</w:t>
      </w:r>
      <w:r>
        <w:rPr>
          <w:rFonts w:ascii="宋体" w:hAnsi="宋体"/>
        </w:rPr>
        <w:t>年</w:t>
      </w:r>
      <w:r>
        <w:rPr>
          <w:rFonts w:hint="eastAsia" w:ascii="宋体" w:hAnsi="宋体" w:cs="Times New Roman"/>
        </w:rPr>
        <w:t>6</w:t>
      </w:r>
      <w:r>
        <w:rPr>
          <w:rFonts w:ascii="宋体" w:hAnsi="宋体"/>
        </w:rPr>
        <w:t>月</w:t>
      </w:r>
      <w:r>
        <w:rPr>
          <w:rFonts w:hint="eastAsia" w:ascii="宋体" w:hAnsi="宋体"/>
        </w:rPr>
        <w:t>19</w:t>
      </w:r>
      <w:r>
        <w:rPr>
          <w:rFonts w:ascii="宋体" w:hAnsi="宋体"/>
        </w:rPr>
        <w:t>日，宏润公司负责运营的宏伟区世纪阳光一体化污水提升泵站发生故障</w:t>
      </w:r>
      <w:r>
        <w:rPr>
          <w:rFonts w:hint="eastAsia" w:ascii="宋体" w:hAnsi="宋体"/>
        </w:rPr>
        <w:t>。</w:t>
      </w:r>
      <w:r>
        <w:rPr>
          <w:rFonts w:hint="eastAsia" w:ascii="宋体" w:hAnsi="宋体" w:cs="Times New Roman"/>
        </w:rPr>
        <w:t>6</w:t>
      </w:r>
      <w:r>
        <w:rPr>
          <w:rFonts w:ascii="宋体" w:hAnsi="宋体"/>
        </w:rPr>
        <w:t>月</w:t>
      </w:r>
      <w:r>
        <w:rPr>
          <w:rFonts w:hint="eastAsia" w:ascii="宋体" w:hAnsi="宋体" w:cs="Times New Roman"/>
        </w:rPr>
        <w:t>20</w:t>
      </w:r>
      <w:r>
        <w:rPr>
          <w:rFonts w:ascii="宋体" w:hAnsi="宋体"/>
        </w:rPr>
        <w:t>日上午，该公司派出由</w:t>
      </w:r>
      <w:r>
        <w:rPr>
          <w:rFonts w:hint="eastAsia" w:ascii="宋体" w:hAnsi="宋体"/>
        </w:rPr>
        <w:t>检</w:t>
      </w:r>
      <w:r>
        <w:rPr>
          <w:rFonts w:ascii="宋体" w:hAnsi="宋体"/>
        </w:rPr>
        <w:t>修班长、泵站</w:t>
      </w:r>
      <w:r>
        <w:rPr>
          <w:rFonts w:hint="eastAsia" w:ascii="宋体" w:hAnsi="宋体"/>
        </w:rPr>
        <w:t>站长</w:t>
      </w:r>
      <w:r>
        <w:rPr>
          <w:rFonts w:ascii="宋体" w:hAnsi="宋体"/>
        </w:rPr>
        <w:t>周</w:t>
      </w:r>
      <w:r>
        <w:rPr>
          <w:rFonts w:hint="eastAsia" w:ascii="宋体" w:hAnsi="宋体"/>
          <w:lang w:val="en-US" w:eastAsia="zh-CN"/>
        </w:rPr>
        <w:t>*</w:t>
      </w:r>
      <w:r>
        <w:rPr>
          <w:rFonts w:ascii="宋体" w:hAnsi="宋体"/>
        </w:rPr>
        <w:t>负责的四人</w:t>
      </w:r>
      <w:r>
        <w:rPr>
          <w:rFonts w:hint="eastAsia" w:ascii="宋体" w:hAnsi="宋体"/>
          <w:lang w:eastAsia="zh-CN"/>
        </w:rPr>
        <w:t>检维修</w:t>
      </w:r>
      <w:r>
        <w:rPr>
          <w:rFonts w:ascii="宋体" w:hAnsi="宋体"/>
        </w:rPr>
        <w:t>队伍对该泵站进行</w:t>
      </w:r>
      <w:r>
        <w:rPr>
          <w:rFonts w:hint="eastAsia" w:ascii="宋体" w:hAnsi="宋体"/>
        </w:rPr>
        <w:t>检</w:t>
      </w:r>
      <w:r>
        <w:rPr>
          <w:rFonts w:ascii="宋体" w:hAnsi="宋体"/>
        </w:rPr>
        <w:t>维修作业</w:t>
      </w:r>
      <w:r>
        <w:rPr>
          <w:rFonts w:hint="eastAsia" w:ascii="宋体" w:hAnsi="宋体"/>
        </w:rPr>
        <w:t>，</w:t>
      </w:r>
      <w:r>
        <w:rPr>
          <w:rFonts w:hint="eastAsia" w:ascii="宋体" w:hAnsi="宋体" w:cs="Times New Roman"/>
        </w:rPr>
        <w:t>7</w:t>
      </w:r>
      <w:r>
        <w:rPr>
          <w:rFonts w:ascii="宋体" w:hAnsi="宋体"/>
        </w:rPr>
        <w:t>时</w:t>
      </w:r>
      <w:r>
        <w:rPr>
          <w:rFonts w:hint="eastAsia" w:ascii="宋体" w:hAnsi="宋体" w:cs="Times New Roman"/>
        </w:rPr>
        <w:t>20</w:t>
      </w:r>
      <w:r>
        <w:rPr>
          <w:rFonts w:ascii="宋体" w:hAnsi="宋体"/>
        </w:rPr>
        <w:t>分许，周</w:t>
      </w:r>
      <w:r>
        <w:rPr>
          <w:rFonts w:hint="eastAsia" w:ascii="宋体" w:hAnsi="宋体"/>
          <w:lang w:val="en-US" w:eastAsia="zh-CN"/>
        </w:rPr>
        <w:t>*</w:t>
      </w:r>
      <w:r>
        <w:rPr>
          <w:rFonts w:ascii="宋体" w:hAnsi="宋体"/>
        </w:rPr>
        <w:t>首先到达现场作准备工作，</w:t>
      </w:r>
      <w:r>
        <w:rPr>
          <w:rFonts w:hint="eastAsia" w:ascii="宋体" w:hAnsi="宋体" w:cs="Times New Roman"/>
        </w:rPr>
        <w:t>8</w:t>
      </w:r>
      <w:r>
        <w:rPr>
          <w:rFonts w:ascii="宋体" w:hAnsi="宋体"/>
        </w:rPr>
        <w:t>时</w:t>
      </w:r>
      <w:r>
        <w:rPr>
          <w:rFonts w:hint="eastAsia" w:ascii="宋体" w:hAnsi="宋体" w:cs="Times New Roman"/>
        </w:rPr>
        <w:t>20</w:t>
      </w:r>
      <w:r>
        <w:rPr>
          <w:rFonts w:ascii="宋体" w:hAnsi="宋体"/>
        </w:rPr>
        <w:t>分许，王</w:t>
      </w:r>
      <w:r>
        <w:rPr>
          <w:rFonts w:hint="eastAsia" w:ascii="宋体" w:hAnsi="宋体"/>
          <w:lang w:val="en-US" w:eastAsia="zh-CN"/>
        </w:rPr>
        <w:t>*</w:t>
      </w:r>
      <w:r>
        <w:rPr>
          <w:rFonts w:ascii="宋体" w:hAnsi="宋体"/>
        </w:rPr>
        <w:t>伟开车拉着工人时</w:t>
      </w:r>
      <w:r>
        <w:rPr>
          <w:rFonts w:hint="eastAsia" w:ascii="宋体" w:hAnsi="宋体"/>
          <w:lang w:val="en-US" w:eastAsia="zh-CN"/>
        </w:rPr>
        <w:t>*</w:t>
      </w:r>
      <w:r>
        <w:rPr>
          <w:rFonts w:ascii="宋体" w:hAnsi="宋体"/>
        </w:rPr>
        <w:t>财、许</w:t>
      </w:r>
      <w:r>
        <w:rPr>
          <w:rFonts w:hint="eastAsia" w:ascii="宋体" w:hAnsi="宋体"/>
          <w:lang w:val="en-US" w:eastAsia="zh-CN"/>
        </w:rPr>
        <w:t>*</w:t>
      </w:r>
      <w:r>
        <w:rPr>
          <w:rFonts w:ascii="宋体" w:hAnsi="宋体"/>
        </w:rPr>
        <w:t>伟及工具、材料到达现场并开始搭设工作架</w:t>
      </w:r>
      <w:r>
        <w:rPr>
          <w:rFonts w:hint="eastAsia" w:ascii="宋体" w:hAnsi="宋体"/>
        </w:rPr>
        <w:t>，</w:t>
      </w:r>
      <w:r>
        <w:rPr>
          <w:rFonts w:hint="eastAsia" w:ascii="宋体" w:hAnsi="宋体" w:cs="Times New Roman"/>
        </w:rPr>
        <w:t>9</w:t>
      </w:r>
      <w:r>
        <w:rPr>
          <w:rFonts w:ascii="宋体" w:hAnsi="宋体"/>
        </w:rPr>
        <w:t>时</w:t>
      </w:r>
      <w:r>
        <w:rPr>
          <w:rFonts w:hint="eastAsia" w:ascii="宋体" w:hAnsi="宋体" w:cs="Times New Roman"/>
          <w:lang w:val="en-US" w:eastAsia="zh-CN"/>
        </w:rPr>
        <w:t>0</w:t>
      </w:r>
      <w:r>
        <w:rPr>
          <w:rFonts w:ascii="宋体" w:hAnsi="宋体"/>
        </w:rPr>
        <w:t>分许，时立财由于没有佩戴</w:t>
      </w:r>
      <w:r>
        <w:rPr>
          <w:rFonts w:hint="eastAsia" w:ascii="宋体" w:hAnsi="宋体"/>
        </w:rPr>
        <w:t>任何</w:t>
      </w:r>
      <w:r>
        <w:rPr>
          <w:rFonts w:ascii="宋体" w:hAnsi="宋体"/>
        </w:rPr>
        <w:t>防护用品下井作业，被井内的有毒有害气体熏呛，导致其在泵井下昏迷，王</w:t>
      </w:r>
      <w:r>
        <w:rPr>
          <w:rFonts w:hint="eastAsia" w:ascii="宋体" w:hAnsi="宋体"/>
          <w:lang w:val="en-US" w:eastAsia="zh-CN"/>
        </w:rPr>
        <w:t>*</w:t>
      </w:r>
      <w:r>
        <w:rPr>
          <w:rFonts w:ascii="宋体" w:hAnsi="宋体"/>
        </w:rPr>
        <w:t>伟和许</w:t>
      </w:r>
      <w:r>
        <w:rPr>
          <w:rFonts w:hint="eastAsia" w:ascii="宋体" w:hAnsi="宋体"/>
          <w:lang w:val="en-US" w:eastAsia="zh-CN"/>
        </w:rPr>
        <w:t>*</w:t>
      </w:r>
      <w:r>
        <w:rPr>
          <w:rFonts w:ascii="宋体" w:hAnsi="宋体"/>
        </w:rPr>
        <w:t>伟在没有采取任何防护措施的情况下先后盲目下井施救，导致二人在井下昏迷</w:t>
      </w:r>
      <w:r>
        <w:rPr>
          <w:rFonts w:hint="eastAsia" w:ascii="宋体" w:hAnsi="宋体"/>
          <w:lang w:eastAsia="zh-CN"/>
        </w:rPr>
        <w:t>（</w:t>
      </w:r>
      <w:r>
        <w:rPr>
          <w:rFonts w:hint="eastAsia" w:ascii="宋体" w:hAnsi="宋体"/>
          <w:lang w:val="en-US" w:eastAsia="zh-CN"/>
        </w:rPr>
        <w:t>时*财和王*伟倒卧在水面，许*伟靠在井壁上）</w:t>
      </w:r>
      <w:r>
        <w:rPr>
          <w:rFonts w:hint="eastAsia" w:ascii="宋体" w:hAnsi="宋体"/>
        </w:rPr>
        <w:t>。</w:t>
      </w:r>
      <w:r>
        <w:rPr>
          <w:rFonts w:hint="eastAsia" w:ascii="宋体" w:hAnsi="宋体" w:cs="Times New Roman"/>
          <w:lang w:val="en-US" w:eastAsia="zh-CN"/>
        </w:rPr>
        <w:t>9</w:t>
      </w:r>
      <w:r>
        <w:rPr>
          <w:rFonts w:ascii="宋体" w:hAnsi="宋体"/>
        </w:rPr>
        <w:t>时</w:t>
      </w:r>
      <w:r>
        <w:rPr>
          <w:rFonts w:hint="eastAsia" w:ascii="宋体" w:hAnsi="宋体" w:cs="Times New Roman"/>
          <w:lang w:val="en-US" w:eastAsia="zh-CN"/>
        </w:rPr>
        <w:t>13</w:t>
      </w:r>
      <w:r>
        <w:rPr>
          <w:rFonts w:ascii="宋体" w:hAnsi="宋体"/>
        </w:rPr>
        <w:t>分</w:t>
      </w:r>
      <w:r>
        <w:rPr>
          <w:rFonts w:hint="eastAsia" w:ascii="宋体" w:hAnsi="宋体"/>
          <w:lang w:val="en-US" w:eastAsia="zh-CN"/>
        </w:rPr>
        <w:t>许</w:t>
      </w:r>
      <w:r>
        <w:rPr>
          <w:rFonts w:ascii="宋体" w:hAnsi="宋体"/>
        </w:rPr>
        <w:t>，现场负责人周</w:t>
      </w:r>
      <w:r>
        <w:rPr>
          <w:rFonts w:hint="eastAsia" w:ascii="宋体" w:hAnsi="宋体"/>
          <w:lang w:val="en-US" w:eastAsia="zh-CN"/>
        </w:rPr>
        <w:t>*</w:t>
      </w:r>
      <w:r>
        <w:rPr>
          <w:rFonts w:ascii="宋体" w:hAnsi="宋体"/>
        </w:rPr>
        <w:t>拨打</w:t>
      </w:r>
      <w:r>
        <w:rPr>
          <w:rFonts w:hint="eastAsia" w:ascii="宋体" w:hAnsi="宋体" w:cs="Times New Roman"/>
          <w:lang w:val="en-US" w:eastAsia="zh-CN"/>
        </w:rPr>
        <w:t>119</w:t>
      </w:r>
      <w:r>
        <w:rPr>
          <w:rFonts w:ascii="宋体" w:hAnsi="宋体"/>
        </w:rPr>
        <w:t>和</w:t>
      </w:r>
      <w:r>
        <w:rPr>
          <w:rFonts w:hint="eastAsia" w:ascii="宋体" w:hAnsi="宋体" w:cs="Times New Roman"/>
          <w:lang w:val="en-US" w:eastAsia="zh-CN"/>
        </w:rPr>
        <w:t>110</w:t>
      </w:r>
      <w:r>
        <w:rPr>
          <w:rFonts w:hint="eastAsia" w:ascii="宋体" w:hAnsi="宋体"/>
        </w:rPr>
        <w:t>报警</w:t>
      </w:r>
      <w:r>
        <w:rPr>
          <w:rFonts w:ascii="宋体" w:hAnsi="宋体"/>
        </w:rPr>
        <w:t>电话，附近村民帮助拨打</w:t>
      </w:r>
      <w:r>
        <w:rPr>
          <w:rFonts w:hint="eastAsia" w:ascii="宋体" w:hAnsi="宋体" w:cs="Times New Roman"/>
          <w:lang w:val="en-US" w:eastAsia="zh-CN"/>
        </w:rPr>
        <w:t>120</w:t>
      </w:r>
      <w:r>
        <w:rPr>
          <w:rFonts w:ascii="宋体" w:hAnsi="宋体"/>
        </w:rPr>
        <w:t>急救电话</w:t>
      </w:r>
      <w:r>
        <w:rPr>
          <w:rFonts w:hint="eastAsia" w:ascii="宋体" w:hAnsi="宋体"/>
        </w:rPr>
        <w:t>。</w:t>
      </w:r>
      <w:r>
        <w:rPr>
          <w:rFonts w:hint="eastAsia" w:ascii="宋体" w:hAnsi="宋体" w:cs="Times New Roman"/>
          <w:lang w:val="en-US" w:eastAsia="zh-CN"/>
        </w:rPr>
        <w:t>9</w:t>
      </w:r>
      <w:r>
        <w:rPr>
          <w:rFonts w:ascii="宋体" w:hAnsi="宋体"/>
        </w:rPr>
        <w:t>时</w:t>
      </w:r>
      <w:r>
        <w:rPr>
          <w:rFonts w:hint="eastAsia" w:ascii="宋体" w:hAnsi="宋体" w:cs="Times New Roman"/>
          <w:lang w:val="en-US" w:eastAsia="zh-CN"/>
        </w:rPr>
        <w:t>23</w:t>
      </w:r>
      <w:r>
        <w:rPr>
          <w:rFonts w:ascii="宋体" w:hAnsi="宋体"/>
        </w:rPr>
        <w:t>分</w:t>
      </w:r>
      <w:r>
        <w:rPr>
          <w:rFonts w:hint="eastAsia" w:ascii="宋体" w:hAnsi="宋体"/>
          <w:lang w:val="en-US" w:eastAsia="zh-CN"/>
        </w:rPr>
        <w:t>许</w:t>
      </w:r>
      <w:r>
        <w:rPr>
          <w:rFonts w:ascii="宋体" w:hAnsi="宋体"/>
        </w:rPr>
        <w:t>宏伟消防救援大队到达现场后将</w:t>
      </w:r>
      <w:r>
        <w:rPr>
          <w:rFonts w:hint="eastAsia" w:ascii="宋体" w:hAnsi="宋体" w:cs="Times New Roman"/>
          <w:lang w:val="en-US" w:eastAsia="zh-CN"/>
        </w:rPr>
        <w:t>3</w:t>
      </w:r>
      <w:r>
        <w:rPr>
          <w:rFonts w:ascii="宋体" w:hAnsi="宋体"/>
        </w:rPr>
        <w:t>人救出，许</w:t>
      </w:r>
      <w:r>
        <w:rPr>
          <w:rFonts w:hint="eastAsia" w:ascii="宋体" w:hAnsi="宋体"/>
          <w:lang w:val="en-US" w:eastAsia="zh-CN"/>
        </w:rPr>
        <w:t>*</w:t>
      </w:r>
      <w:r>
        <w:rPr>
          <w:rFonts w:ascii="宋体" w:hAnsi="宋体"/>
        </w:rPr>
        <w:t>伟被</w:t>
      </w:r>
      <w:r>
        <w:rPr>
          <w:rFonts w:hint="eastAsia" w:ascii="宋体" w:hAnsi="宋体" w:cs="Times New Roman"/>
          <w:lang w:val="en-US" w:eastAsia="zh-CN"/>
        </w:rPr>
        <w:t>120</w:t>
      </w:r>
      <w:r>
        <w:rPr>
          <w:rFonts w:ascii="宋体" w:hAnsi="宋体"/>
        </w:rPr>
        <w:t>急救人员送至市急救中心后转院至市三院救治，目前生命体征正常</w:t>
      </w:r>
      <w:r>
        <w:rPr>
          <w:rFonts w:hint="eastAsia" w:ascii="宋体" w:hAnsi="宋体"/>
        </w:rPr>
        <w:t>；</w:t>
      </w:r>
      <w:r>
        <w:rPr>
          <w:rFonts w:ascii="宋体" w:hAnsi="宋体"/>
        </w:rPr>
        <w:t>时</w:t>
      </w:r>
      <w:r>
        <w:rPr>
          <w:rFonts w:hint="eastAsia" w:ascii="宋体" w:hAnsi="宋体"/>
          <w:lang w:val="en-US" w:eastAsia="zh-CN"/>
        </w:rPr>
        <w:t>*</w:t>
      </w:r>
      <w:r>
        <w:rPr>
          <w:rFonts w:ascii="宋体" w:hAnsi="宋体"/>
        </w:rPr>
        <w:t>财和王</w:t>
      </w:r>
      <w:r>
        <w:rPr>
          <w:rFonts w:hint="eastAsia" w:ascii="宋体" w:hAnsi="宋体"/>
          <w:lang w:val="en-US" w:eastAsia="zh-CN"/>
        </w:rPr>
        <w:t>*</w:t>
      </w:r>
      <w:r>
        <w:rPr>
          <w:rFonts w:ascii="宋体" w:hAnsi="宋体"/>
        </w:rPr>
        <w:t>伟被</w:t>
      </w:r>
      <w:r>
        <w:rPr>
          <w:rFonts w:hint="eastAsia" w:ascii="宋体" w:hAnsi="宋体" w:cs="Times New Roman"/>
          <w:lang w:val="en-US" w:eastAsia="zh-CN"/>
        </w:rPr>
        <w:t>120</w:t>
      </w:r>
      <w:r>
        <w:rPr>
          <w:rFonts w:ascii="宋体" w:hAnsi="宋体"/>
        </w:rPr>
        <w:t>急救车送至辽化医院抢救，因抢救无效，分别于</w:t>
      </w:r>
      <w:r>
        <w:rPr>
          <w:rFonts w:hint="eastAsia" w:ascii="宋体" w:hAnsi="宋体" w:cs="Times New Roman"/>
          <w:lang w:val="en-US" w:eastAsia="zh-CN"/>
        </w:rPr>
        <w:t>13</w:t>
      </w:r>
      <w:r>
        <w:rPr>
          <w:rFonts w:ascii="宋体" w:hAnsi="宋体"/>
        </w:rPr>
        <w:t>时</w:t>
      </w:r>
      <w:r>
        <w:rPr>
          <w:rFonts w:hint="eastAsia" w:ascii="宋体" w:hAnsi="宋体" w:cs="Times New Roman"/>
          <w:lang w:val="en-US" w:eastAsia="zh-CN"/>
        </w:rPr>
        <w:t>20</w:t>
      </w:r>
      <w:r>
        <w:rPr>
          <w:rFonts w:ascii="宋体" w:hAnsi="宋体"/>
        </w:rPr>
        <w:t>分</w:t>
      </w:r>
      <w:r>
        <w:rPr>
          <w:rFonts w:hint="eastAsia" w:ascii="宋体" w:hAnsi="宋体"/>
          <w:lang w:val="en-US" w:eastAsia="zh-CN"/>
        </w:rPr>
        <w:t>许</w:t>
      </w:r>
      <w:r>
        <w:rPr>
          <w:rFonts w:ascii="宋体" w:hAnsi="宋体"/>
        </w:rPr>
        <w:t>和</w:t>
      </w:r>
      <w:r>
        <w:rPr>
          <w:rFonts w:hint="eastAsia" w:ascii="宋体" w:hAnsi="宋体" w:cs="Times New Roman"/>
          <w:lang w:val="en-US" w:eastAsia="zh-CN"/>
        </w:rPr>
        <w:t>14</w:t>
      </w:r>
      <w:r>
        <w:rPr>
          <w:rFonts w:ascii="宋体" w:hAnsi="宋体"/>
        </w:rPr>
        <w:t>时</w:t>
      </w:r>
      <w:r>
        <w:rPr>
          <w:rFonts w:hint="eastAsia" w:ascii="宋体" w:hAnsi="宋体" w:cs="Times New Roman"/>
          <w:lang w:val="en-US" w:eastAsia="zh-CN"/>
        </w:rPr>
        <w:t>29</w:t>
      </w:r>
      <w:r>
        <w:rPr>
          <w:rFonts w:ascii="宋体" w:hAnsi="宋体"/>
        </w:rPr>
        <w:t>分</w:t>
      </w:r>
      <w:r>
        <w:rPr>
          <w:rFonts w:hint="eastAsia" w:ascii="宋体" w:hAnsi="宋体"/>
          <w:lang w:val="en-US" w:eastAsia="zh-CN"/>
        </w:rPr>
        <w:t>许</w:t>
      </w:r>
      <w:r>
        <w:rPr>
          <w:rFonts w:ascii="宋体" w:hAnsi="宋体"/>
        </w:rPr>
        <w:t>宣告死亡。</w:t>
      </w:r>
    </w:p>
    <w:p>
      <w:pPr>
        <w:pStyle w:val="3"/>
        <w:spacing w:before="0" w:after="0" w:line="560" w:lineRule="exact"/>
        <w:ind w:firstLine="643" w:firstLineChars="200"/>
        <w:outlineLvl w:val="1"/>
        <w:rPr>
          <w:rFonts w:ascii="宋体" w:hAnsi="宋体"/>
        </w:rPr>
      </w:pPr>
      <w:bookmarkStart w:id="48" w:name="_Toc22214"/>
      <w:bookmarkStart w:id="49" w:name="_Toc22297"/>
      <w:bookmarkStart w:id="50" w:name="_Toc30423"/>
      <w:bookmarkStart w:id="51" w:name="_Toc17637"/>
      <w:bookmarkStart w:id="52" w:name="_Toc2818"/>
      <w:bookmarkStart w:id="53" w:name="_Toc18485"/>
      <w:bookmarkStart w:id="54" w:name="_Toc9850"/>
      <w:r>
        <w:rPr>
          <w:rFonts w:ascii="宋体" w:hAnsi="宋体"/>
        </w:rPr>
        <w:t>（</w:t>
      </w:r>
      <w:r>
        <w:rPr>
          <w:rFonts w:hint="eastAsia" w:ascii="宋体" w:hAnsi="宋体"/>
        </w:rPr>
        <w:t>五</w:t>
      </w:r>
      <w:r>
        <w:rPr>
          <w:rFonts w:ascii="宋体" w:hAnsi="宋体"/>
        </w:rPr>
        <w:t>）事故现场情况</w:t>
      </w:r>
      <w:bookmarkEnd w:id="48"/>
      <w:bookmarkEnd w:id="49"/>
      <w:bookmarkEnd w:id="50"/>
      <w:bookmarkEnd w:id="51"/>
      <w:bookmarkEnd w:id="52"/>
      <w:bookmarkEnd w:id="53"/>
      <w:bookmarkEnd w:id="54"/>
    </w:p>
    <w:p>
      <w:pPr>
        <w:pStyle w:val="4"/>
        <w:spacing w:before="0" w:after="0" w:line="560" w:lineRule="exact"/>
        <w:ind w:firstLine="643" w:firstLineChars="200"/>
        <w:outlineLvl w:val="2"/>
        <w:rPr>
          <w:rFonts w:hint="eastAsia" w:ascii="宋体" w:hAnsi="宋体"/>
        </w:rPr>
      </w:pPr>
      <w:bookmarkStart w:id="55" w:name="_Toc9933"/>
      <w:bookmarkStart w:id="56" w:name="_Toc23372"/>
      <w:bookmarkStart w:id="57" w:name="_Toc1679"/>
      <w:bookmarkStart w:id="58" w:name="_Toc29135"/>
      <w:r>
        <w:rPr>
          <w:rFonts w:hint="eastAsia" w:ascii="宋体" w:hAnsi="宋体" w:eastAsia="宋体" w:cs="宋体"/>
        </w:rPr>
        <w:t>１．</w:t>
      </w:r>
      <w:r>
        <w:rPr>
          <w:rFonts w:hint="eastAsia" w:ascii="宋体" w:hAnsi="宋体"/>
        </w:rPr>
        <w:t>事故现场位置</w:t>
      </w:r>
      <w:bookmarkEnd w:id="55"/>
      <w:bookmarkEnd w:id="56"/>
      <w:bookmarkEnd w:id="57"/>
      <w:bookmarkEnd w:id="58"/>
    </w:p>
    <w:p>
      <w:pPr>
        <w:spacing w:line="560" w:lineRule="exact"/>
        <w:ind w:firstLine="640" w:firstLineChars="200"/>
        <w:rPr>
          <w:rFonts w:ascii="宋体" w:hAnsi="宋体"/>
        </w:rPr>
      </w:pPr>
      <w:r>
        <w:rPr>
          <w:rFonts w:ascii="宋体" w:hAnsi="宋体"/>
        </w:rPr>
        <w:t>事故现场位于宏伟区曙光镇小打白新村</w:t>
      </w:r>
      <w:r>
        <w:rPr>
          <w:rFonts w:hint="eastAsia" w:ascii="宋体" w:hAnsi="宋体" w:cs="Times New Roman"/>
          <w:lang w:val="en-US" w:eastAsia="zh-CN"/>
        </w:rPr>
        <w:t>8</w:t>
      </w:r>
      <w:r>
        <w:rPr>
          <w:rFonts w:ascii="宋体" w:hAnsi="宋体"/>
        </w:rPr>
        <w:t>号楼东</w:t>
      </w:r>
      <w:r>
        <w:rPr>
          <w:rFonts w:hint="eastAsia" w:ascii="宋体" w:hAnsi="宋体" w:cs="Times New Roman"/>
          <w:lang w:val="en-US" w:eastAsia="zh-CN"/>
        </w:rPr>
        <w:t>20</w:t>
      </w:r>
      <w:r>
        <w:rPr>
          <w:rFonts w:ascii="宋体" w:hAnsi="宋体"/>
        </w:rPr>
        <w:t>米绿化带内（图</w:t>
      </w:r>
      <w:r>
        <w:rPr>
          <w:rFonts w:hint="eastAsia" w:ascii="宋体" w:hAnsi="宋体"/>
        </w:rPr>
        <w:t>1</w:t>
      </w:r>
      <w:r>
        <w:rPr>
          <w:rFonts w:ascii="宋体" w:hAnsi="宋体"/>
        </w:rPr>
        <w:t>）。</w:t>
      </w:r>
    </w:p>
    <w:p>
      <w:pPr>
        <w:spacing w:line="560" w:lineRule="exact"/>
        <w:ind w:firstLine="640" w:firstLineChars="200"/>
        <w:jc w:val="center"/>
        <w:rPr>
          <w:rFonts w:hint="eastAsia" w:ascii="宋体" w:hAnsi="宋体" w:eastAsia="宋体" w:cs="宋体"/>
          <w:sz w:val="28"/>
          <w:szCs w:val="28"/>
        </w:rPr>
      </w:pPr>
      <w:r>
        <w:rPr>
          <w:rFonts w:ascii="宋体" w:hAnsi="宋体"/>
        </w:rPr>
        <w:drawing>
          <wp:anchor distT="0" distB="0" distL="114300" distR="114300" simplePos="0" relativeHeight="251665408" behindDoc="0" locked="0" layoutInCell="1" allowOverlap="1">
            <wp:simplePos x="0" y="0"/>
            <wp:positionH relativeFrom="column">
              <wp:posOffset>348615</wp:posOffset>
            </wp:positionH>
            <wp:positionV relativeFrom="paragraph">
              <wp:posOffset>135255</wp:posOffset>
            </wp:positionV>
            <wp:extent cx="4944110" cy="2519680"/>
            <wp:effectExtent l="0" t="0" r="8890" b="7620"/>
            <wp:wrapTopAndBottom/>
            <wp:docPr id="1" name="图片 2" descr="微信图片_2023062909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30629090438"/>
                    <pic:cNvPicPr>
                      <a:picLocks noChangeAspect="1"/>
                    </pic:cNvPicPr>
                  </pic:nvPicPr>
                  <pic:blipFill>
                    <a:blip r:embed="rId7"/>
                    <a:stretch>
                      <a:fillRect/>
                    </a:stretch>
                  </pic:blipFill>
                  <pic:spPr>
                    <a:xfrm>
                      <a:off x="0" y="0"/>
                      <a:ext cx="4944110" cy="2519680"/>
                    </a:xfrm>
                    <a:prstGeom prst="rect">
                      <a:avLst/>
                    </a:prstGeom>
                    <a:noFill/>
                    <a:ln>
                      <a:noFill/>
                    </a:ln>
                  </pic:spPr>
                </pic:pic>
              </a:graphicData>
            </a:graphic>
          </wp:anchor>
        </w:drawing>
      </w:r>
      <w:r>
        <w:rPr>
          <w:rFonts w:hint="eastAsia" w:ascii="宋体" w:hAnsi="宋体" w:eastAsia="宋体" w:cs="宋体"/>
          <w:sz w:val="28"/>
          <w:szCs w:val="28"/>
        </w:rPr>
        <w:t>图1 事故现场方位图</w:t>
      </w:r>
    </w:p>
    <w:p>
      <w:pPr>
        <w:pStyle w:val="4"/>
        <w:spacing w:before="0" w:after="0" w:line="560" w:lineRule="exact"/>
        <w:ind w:firstLine="643" w:firstLineChars="200"/>
        <w:outlineLvl w:val="2"/>
        <w:rPr>
          <w:rFonts w:ascii="宋体" w:hAnsi="宋体"/>
        </w:rPr>
      </w:pPr>
      <w:bookmarkStart w:id="59" w:name="_Toc25138"/>
      <w:bookmarkStart w:id="60" w:name="_Toc18945"/>
      <w:bookmarkStart w:id="61" w:name="_Toc8691"/>
      <w:bookmarkStart w:id="62" w:name="_Toc19010"/>
      <w:r>
        <w:rPr>
          <w:rFonts w:hint="eastAsia" w:ascii="宋体" w:hAnsi="宋体" w:eastAsia="宋体" w:cs="宋体"/>
        </w:rPr>
        <w:t>２．</w:t>
      </w:r>
      <w:r>
        <w:rPr>
          <w:rFonts w:ascii="宋体" w:hAnsi="宋体"/>
        </w:rPr>
        <w:t>世纪阳光一体化泵站建筑情况</w:t>
      </w:r>
      <w:bookmarkEnd w:id="59"/>
      <w:bookmarkEnd w:id="60"/>
      <w:bookmarkEnd w:id="61"/>
      <w:bookmarkEnd w:id="62"/>
    </w:p>
    <w:p>
      <w:pPr>
        <w:spacing w:line="560" w:lineRule="exact"/>
        <w:ind w:firstLine="640" w:firstLineChars="200"/>
        <w:rPr>
          <w:rFonts w:ascii="宋体" w:hAnsi="宋体"/>
        </w:rPr>
      </w:pPr>
      <w:r>
        <w:rPr>
          <w:rFonts w:ascii="宋体" w:hAnsi="宋体"/>
        </w:rPr>
        <w:t>事故泵站建筑</w:t>
      </w:r>
      <w:r>
        <w:rPr>
          <w:rFonts w:hint="eastAsia" w:ascii="宋体" w:hAnsi="宋体"/>
        </w:rPr>
        <w:t>为</w:t>
      </w:r>
      <w:r>
        <w:rPr>
          <w:rFonts w:ascii="宋体" w:hAnsi="宋体"/>
        </w:rPr>
        <w:t>地上、地下各一层，地上建筑为长方形细石混凝土保护层，厚度</w:t>
      </w:r>
      <w:r>
        <w:rPr>
          <w:rFonts w:hint="eastAsia" w:ascii="宋体" w:hAnsi="宋体" w:cs="Times New Roman"/>
          <w:lang w:val="en-US" w:eastAsia="zh-CN"/>
        </w:rPr>
        <w:t>70</w:t>
      </w:r>
      <w:r>
        <w:rPr>
          <w:rFonts w:ascii="Times New Roman" w:hAnsi="Times New Roman" w:eastAsia="宋体"/>
        </w:rPr>
        <w:t>cm</w:t>
      </w:r>
      <w:r>
        <w:rPr>
          <w:rFonts w:ascii="宋体" w:hAnsi="宋体"/>
        </w:rPr>
        <w:t>，东西长</w:t>
      </w:r>
      <w:r>
        <w:rPr>
          <w:rFonts w:hint="eastAsia" w:ascii="宋体" w:hAnsi="宋体" w:cs="Times New Roman"/>
          <w:lang w:val="en-US" w:eastAsia="zh-CN"/>
        </w:rPr>
        <w:t>5</w:t>
      </w:r>
      <w:r>
        <w:rPr>
          <w:rFonts w:ascii="Times New Roman" w:hAnsi="Times New Roman" w:eastAsia="宋体"/>
        </w:rPr>
        <w:t>m</w:t>
      </w:r>
      <w:r>
        <w:rPr>
          <w:rFonts w:ascii="宋体" w:hAnsi="宋体"/>
        </w:rPr>
        <w:t>，南北宽</w:t>
      </w:r>
      <w:r>
        <w:rPr>
          <w:rFonts w:hint="eastAsia" w:ascii="宋体" w:hAnsi="宋体" w:cs="Times New Roman"/>
          <w:lang w:val="en-US" w:eastAsia="zh-CN"/>
        </w:rPr>
        <w:t>3.8</w:t>
      </w:r>
      <w:r>
        <w:rPr>
          <w:rFonts w:ascii="Times New Roman" w:hAnsi="Times New Roman" w:eastAsia="宋体"/>
        </w:rPr>
        <w:t>m</w:t>
      </w:r>
      <w:r>
        <w:rPr>
          <w:rFonts w:ascii="宋体" w:hAnsi="宋体"/>
        </w:rPr>
        <w:t>，面积</w:t>
      </w:r>
      <w:r>
        <w:rPr>
          <w:rFonts w:hint="eastAsia" w:ascii="宋体" w:hAnsi="宋体" w:cs="Times New Roman"/>
          <w:lang w:val="en-US" w:eastAsia="zh-CN"/>
        </w:rPr>
        <w:t>19</w:t>
      </w:r>
      <w:r>
        <w:rPr>
          <w:rFonts w:ascii="Times New Roman" w:hAnsi="Times New Roman"/>
        </w:rPr>
        <w:t>m</w:t>
      </w:r>
      <w:r>
        <w:rPr>
          <w:rFonts w:hint="eastAsia" w:ascii="宋体" w:hAnsi="宋体"/>
          <w:vertAlign w:val="superscript"/>
        </w:rPr>
        <w:t>2</w:t>
      </w:r>
      <w:r>
        <w:rPr>
          <w:rFonts w:ascii="宋体" w:hAnsi="宋体"/>
        </w:rPr>
        <w:t>，周围有金属围栏，南侧设有一金属栅栏门，围栏内西北角设置高度为</w:t>
      </w:r>
      <w:r>
        <w:rPr>
          <w:rFonts w:hint="eastAsia" w:ascii="宋体" w:hAnsi="宋体" w:cs="Times New Roman"/>
          <w:lang w:val="en-US" w:eastAsia="zh-CN"/>
        </w:rPr>
        <w:t>2</w:t>
      </w:r>
      <w:r>
        <w:rPr>
          <w:rFonts w:ascii="Times New Roman" w:hAnsi="Times New Roman"/>
        </w:rPr>
        <w:t>m</w:t>
      </w:r>
      <w:r>
        <w:rPr>
          <w:rFonts w:ascii="宋体" w:hAnsi="宋体"/>
        </w:rPr>
        <w:t>的控制柜（距井盖最近距离</w:t>
      </w:r>
      <w:r>
        <w:rPr>
          <w:rFonts w:hint="eastAsia" w:ascii="宋体" w:hAnsi="宋体" w:cs="Times New Roman"/>
          <w:lang w:val="en-US" w:eastAsia="zh-CN"/>
        </w:rPr>
        <w:t>1</w:t>
      </w:r>
      <w:r>
        <w:rPr>
          <w:rFonts w:ascii="Times New Roman" w:hAnsi="Times New Roman"/>
        </w:rPr>
        <w:t>m</w:t>
      </w:r>
      <w:r>
        <w:rPr>
          <w:rFonts w:ascii="宋体" w:hAnsi="宋体"/>
        </w:rPr>
        <w:t>），井口在中间位置，井口上方搭有金属工作架（高约</w:t>
      </w:r>
      <w:r>
        <w:rPr>
          <w:rFonts w:hint="eastAsia" w:ascii="宋体" w:hAnsi="宋体" w:cs="Times New Roman"/>
          <w:lang w:val="en-US" w:eastAsia="zh-CN"/>
        </w:rPr>
        <w:t>2</w:t>
      </w:r>
      <w:r>
        <w:rPr>
          <w:rFonts w:ascii="Times New Roman" w:hAnsi="Times New Roman"/>
        </w:rPr>
        <w:t>m</w:t>
      </w:r>
      <w:r>
        <w:rPr>
          <w:rFonts w:ascii="宋体" w:hAnsi="宋体"/>
        </w:rPr>
        <w:t>），工作架中间横梁上挂有</w:t>
      </w:r>
      <w:r>
        <w:rPr>
          <w:rFonts w:hint="eastAsia" w:ascii="宋体" w:hAnsi="宋体" w:cs="Times New Roman"/>
          <w:lang w:val="en-US" w:eastAsia="zh-CN"/>
        </w:rPr>
        <w:t>2</w:t>
      </w:r>
      <w:r>
        <w:rPr>
          <w:rFonts w:ascii="宋体" w:hAnsi="宋体"/>
        </w:rPr>
        <w:t>个倒链（手拉葫芦）（见图</w:t>
      </w:r>
      <w:r>
        <w:rPr>
          <w:rFonts w:hint="eastAsia" w:ascii="宋体" w:hAnsi="宋体" w:cs="Times New Roman"/>
          <w:lang w:val="en-US" w:eastAsia="zh-CN"/>
        </w:rPr>
        <w:t>2</w:t>
      </w:r>
      <w:r>
        <w:rPr>
          <w:rFonts w:ascii="宋体" w:hAnsi="宋体"/>
        </w:rPr>
        <w:t>）。</w:t>
      </w:r>
    </w:p>
    <w:p>
      <w:pPr>
        <w:spacing w:line="560" w:lineRule="exact"/>
        <w:jc w:val="center"/>
        <w:rPr>
          <w:rFonts w:hint="eastAsia" w:ascii="宋体" w:hAnsi="宋体" w:eastAsia="宋体" w:cs="宋体"/>
          <w:sz w:val="28"/>
          <w:szCs w:val="28"/>
        </w:rPr>
      </w:pP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4182745</wp:posOffset>
                </wp:positionH>
                <wp:positionV relativeFrom="paragraph">
                  <wp:posOffset>88900</wp:posOffset>
                </wp:positionV>
                <wp:extent cx="1192530" cy="4984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92530" cy="498475"/>
                        </a:xfrm>
                        <a:prstGeom prst="rect">
                          <a:avLst/>
                        </a:prstGeom>
                        <a:noFill/>
                        <a:ln>
                          <a:noFill/>
                        </a:ln>
                      </wps:spPr>
                      <wps:txbx>
                        <w:txbxContent>
                          <w:p>
                            <w:pPr>
                              <w:rPr>
                                <w:rFonts w:hint="eastAsia" w:ascii="方正小标宋_GBK" w:hAnsi="方正小标宋_GBK" w:eastAsia="方正小标宋_GBK" w:cs="方正小标宋_GBK"/>
                              </w:rPr>
                            </w:pPr>
                            <w:r>
                              <w:rPr>
                                <w:rFonts w:hint="eastAsia" w:ascii="方正小标宋_GBK" w:hAnsi="方正小标宋_GBK" w:eastAsia="方正小标宋_GBK" w:cs="方正小标宋_GBK"/>
                                <w:b/>
                                <w:bCs/>
                                <w:color w:val="FF0000"/>
                                <w:sz w:val="44"/>
                                <w:szCs w:val="44"/>
                              </w:rPr>
                              <w:t>北</w:t>
                            </w:r>
                          </w:p>
                        </w:txbxContent>
                      </wps:txbx>
                      <wps:bodyPr vert="eaVert" upright="1"/>
                    </wps:wsp>
                  </a:graphicData>
                </a:graphic>
              </wp:anchor>
            </w:drawing>
          </mc:Choice>
          <mc:Fallback>
            <w:pict>
              <v:shape id="_x0000_s1026" o:spid="_x0000_s1026" o:spt="202" type="#_x0000_t202" style="position:absolute;left:0pt;margin-left:329.35pt;margin-top:7pt;height:39.25pt;width:93.9pt;z-index:251664384;mso-width-relative:page;mso-height-relative:page;" filled="f" stroked="f" coordsize="21600,21600" o:gfxdata="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K7uK/aAAAACQEAAA8AAAAAAAAAAQAgAAAAIgAAAGRycy9kb3ducmV2LnhtbFBLAQIUABQA&#10;AAAIAIdO4kBzvkSutQEAAFwDAAAOAAAAAAAAAAEAIAAAACkBAABkcnMvZTJvRG9jLnhtbFBLBQYA&#10;AAAABgAGAFkBAABQBQAAAAA=&#10;">
                <v:fill on="f" focussize="0,0"/>
                <v:stroke on="f"/>
                <v:imagedata o:title=""/>
                <o:lock v:ext="edit" aspectratio="f"/>
                <v:textbox style="layout-flow:vertical-ideographic;">
                  <w:txbxContent>
                    <w:p>
                      <w:pPr>
                        <w:rPr>
                          <w:rFonts w:hint="eastAsia" w:ascii="方正小标宋_GBK" w:hAnsi="方正小标宋_GBK" w:eastAsia="方正小标宋_GBK" w:cs="方正小标宋_GBK"/>
                        </w:rPr>
                      </w:pPr>
                      <w:r>
                        <w:rPr>
                          <w:rFonts w:hint="eastAsia" w:ascii="方正小标宋_GBK" w:hAnsi="方正小标宋_GBK" w:eastAsia="方正小标宋_GBK" w:cs="方正小标宋_GBK"/>
                          <w:b/>
                          <w:bCs/>
                          <w:color w:val="FF0000"/>
                          <w:sz w:val="44"/>
                          <w:szCs w:val="44"/>
                        </w:rPr>
                        <w:t>北</w:t>
                      </w:r>
                    </w:p>
                  </w:txbxContent>
                </v:textbox>
              </v:shape>
            </w:pict>
          </mc:Fallback>
        </mc:AlternateContent>
      </w:r>
      <w:r>
        <w:rPr>
          <w:rFonts w:ascii="宋体" w:hAnsi="宋体"/>
        </w:rPr>
        <mc:AlternateContent>
          <mc:Choice Requires="wps">
            <w:drawing>
              <wp:anchor distT="0" distB="0" distL="114300" distR="114300" simplePos="0" relativeHeight="251666432" behindDoc="0" locked="0" layoutInCell="1" allowOverlap="1">
                <wp:simplePos x="0" y="0"/>
                <wp:positionH relativeFrom="column">
                  <wp:posOffset>4835525</wp:posOffset>
                </wp:positionH>
                <wp:positionV relativeFrom="paragraph">
                  <wp:posOffset>469265</wp:posOffset>
                </wp:positionV>
                <wp:extent cx="228600" cy="590550"/>
                <wp:effectExtent l="9525" t="7620" r="15875" b="11430"/>
                <wp:wrapNone/>
                <wp:docPr id="9" name="上箭头 9"/>
                <wp:cNvGraphicFramePr/>
                <a:graphic xmlns:a="http://schemas.openxmlformats.org/drawingml/2006/main">
                  <a:graphicData uri="http://schemas.microsoft.com/office/word/2010/wordprocessingShape">
                    <wps:wsp>
                      <wps:cNvSpPr/>
                      <wps:spPr>
                        <a:xfrm>
                          <a:off x="0" y="0"/>
                          <a:ext cx="228600" cy="590550"/>
                        </a:xfrm>
                        <a:prstGeom prst="upArrow">
                          <a:avLst>
                            <a:gd name="adj1" fmla="val 50000"/>
                            <a:gd name="adj2" fmla="val 6458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380.75pt;margin-top:36.95pt;height:46.5pt;width:18pt;z-index:251666432;mso-width-relative:page;mso-height-relative:page;" fillcolor="#FF0000" filled="t" stroked="t" coordsize="21600,21600" o:gfxdata="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tM311AAA&#10;AAoBAAAPAAAAAAAAAAEAIAAAACIAAABkcnMvZG93bnJldi54bWxQSwECFAAUAAAACACHTuJAWKgK&#10;tyICAAB0BAAADgAAAAAAAAABACAAAAAjAQAAZHJzL2Uyb0RvYy54bWxQSwUGAAAAAAYABgBZAQAA&#10;twUAAAAA&#10;" adj="5399,5400">
                <v:fill on="t" focussize="0,0"/>
                <v:stroke color="#FF0000" joinstyle="miter"/>
                <v:imagedata o:title=""/>
                <o:lock v:ext="edit" aspectratio="f"/>
              </v:shape>
            </w:pict>
          </mc:Fallback>
        </mc:AlternateContent>
      </w:r>
      <w:r>
        <w:rPr>
          <w:rFonts w:ascii="宋体" w:hAnsi="宋体"/>
        </w:rPr>
        <mc:AlternateContent>
          <mc:Choice Requires="wps">
            <w:drawing>
              <wp:anchor distT="0" distB="0" distL="114300" distR="114300" simplePos="0" relativeHeight="251663360" behindDoc="1" locked="0" layoutInCell="1" allowOverlap="1">
                <wp:simplePos x="0" y="0"/>
                <wp:positionH relativeFrom="column">
                  <wp:posOffset>4961890</wp:posOffset>
                </wp:positionH>
                <wp:positionV relativeFrom="paragraph">
                  <wp:posOffset>226695</wp:posOffset>
                </wp:positionV>
                <wp:extent cx="178435" cy="655955"/>
                <wp:effectExtent l="8255" t="10160" r="16510" b="6985"/>
                <wp:wrapThrough wrapText="bothSides">
                  <wp:wrapPolygon>
                    <wp:start x="5150" y="-335"/>
                    <wp:lineTo x="-999" y="3847"/>
                    <wp:lineTo x="-999" y="5938"/>
                    <wp:lineTo x="538" y="21412"/>
                    <wp:lineTo x="20524" y="21412"/>
                    <wp:lineTo x="20524" y="3429"/>
                    <wp:lineTo x="14374" y="-335"/>
                    <wp:lineTo x="5150" y="-335"/>
                  </wp:wrapPolygon>
                </wp:wrapThrough>
                <wp:docPr id="10" name="上箭头 10"/>
                <wp:cNvGraphicFramePr/>
                <a:graphic xmlns:a="http://schemas.openxmlformats.org/drawingml/2006/main">
                  <a:graphicData uri="http://schemas.microsoft.com/office/word/2010/wordprocessingShape">
                    <wps:wsp>
                      <wps:cNvSpPr/>
                      <wps:spPr>
                        <a:xfrm>
                          <a:off x="0" y="0"/>
                          <a:ext cx="178435" cy="655955"/>
                        </a:xfrm>
                        <a:prstGeom prst="upArrow">
                          <a:avLst>
                            <a:gd name="adj1" fmla="val 50000"/>
                            <a:gd name="adj2" fmla="val 91903"/>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68" type="#_x0000_t68" style="position:absolute;left:0pt;margin-left:390.7pt;margin-top:17.85pt;height:51.65pt;width:14.05pt;mso-wrap-distance-left:9pt;mso-wrap-distance-right:9pt;z-index:-251653120;mso-width-relative:page;mso-height-relative:page;" fillcolor="#FF0000" filled="t" stroked="t" coordsize="21600,21600" wrapcoords="5150 -335 -999 3847 -999 5938 538 21412 20524 21412 20524 3429 14374 -335 5150 -335" o:gfxdata="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VTK17W&#10;AAAACgEAAA8AAAAAAAAAAQAgAAAAIgAAAGRycy9kb3ducmV2LnhtbFBLAQIUABQAAAAIAIdO4kC3&#10;D9TDIgIAAHYEAAAOAAAAAAAAAAEAIAAAACUBAABkcnMvZTJvRG9jLnhtbFBLBQYAAAAABgAGAFkB&#10;AAC5BQAAAAA=&#10;" adj="5399,5400">
                <v:fill on="t" focussize="0,0"/>
                <v:stroke color="#FF0000" joinstyle="miter"/>
                <v:imagedata o:title=""/>
                <o:lock v:ext="edit" aspectratio="f"/>
                <w10:wrap type="through"/>
              </v:shape>
            </w:pict>
          </mc:Fallback>
        </mc:AlternateContent>
      </w:r>
      <w:r>
        <w:rPr>
          <w:rFonts w:ascii="宋体" w:hAnsi="宋体"/>
        </w:rPr>
        <w:drawing>
          <wp:anchor distT="0" distB="0" distL="114300" distR="114300" simplePos="0" relativeHeight="251662336" behindDoc="0" locked="0" layoutInCell="1" allowOverlap="1">
            <wp:simplePos x="0" y="0"/>
            <wp:positionH relativeFrom="column">
              <wp:posOffset>73025</wp:posOffset>
            </wp:positionH>
            <wp:positionV relativeFrom="paragraph">
              <wp:posOffset>78105</wp:posOffset>
            </wp:positionV>
            <wp:extent cx="5532120" cy="3305810"/>
            <wp:effectExtent l="0" t="0" r="5080" b="8890"/>
            <wp:wrapTopAndBottom/>
            <wp:docPr id="4" name="图片 6" descr="微信图片_20230626110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微信图片_202306261107234"/>
                    <pic:cNvPicPr>
                      <a:picLocks noChangeAspect="1"/>
                    </pic:cNvPicPr>
                  </pic:nvPicPr>
                  <pic:blipFill>
                    <a:blip r:embed="rId8"/>
                    <a:stretch>
                      <a:fillRect/>
                    </a:stretch>
                  </pic:blipFill>
                  <pic:spPr>
                    <a:xfrm>
                      <a:off x="0" y="0"/>
                      <a:ext cx="5532120" cy="3305810"/>
                    </a:xfrm>
                    <a:prstGeom prst="rect">
                      <a:avLst/>
                    </a:prstGeom>
                    <a:noFill/>
                    <a:ln>
                      <a:noFill/>
                    </a:ln>
                  </pic:spPr>
                </pic:pic>
              </a:graphicData>
            </a:graphic>
          </wp:anchor>
        </w:drawing>
      </w:r>
      <w:r>
        <w:rPr>
          <w:rFonts w:hint="eastAsia" w:ascii="宋体" w:hAnsi="宋体" w:eastAsia="宋体" w:cs="宋体"/>
          <w:sz w:val="28"/>
          <w:szCs w:val="28"/>
        </w:rPr>
        <w:t>图2 地面建筑</w:t>
      </w:r>
    </w:p>
    <w:p>
      <w:pPr>
        <w:spacing w:line="560" w:lineRule="exact"/>
        <w:ind w:firstLine="640" w:firstLineChars="200"/>
        <w:rPr>
          <w:rFonts w:ascii="宋体" w:hAnsi="宋体"/>
        </w:rPr>
      </w:pPr>
      <w:r>
        <w:rPr>
          <w:rFonts w:ascii="宋体" w:hAnsi="宋体"/>
        </w:rPr>
        <w:t>井口直径</w:t>
      </w:r>
      <w:r>
        <w:rPr>
          <w:rFonts w:hint="eastAsia" w:ascii="宋体" w:hAnsi="宋体" w:cs="Times New Roman"/>
          <w:lang w:val="en-US" w:eastAsia="zh-CN"/>
        </w:rPr>
        <w:t>850</w:t>
      </w:r>
      <w:r>
        <w:rPr>
          <w:rFonts w:ascii="Times New Roman" w:hAnsi="Times New Roman"/>
        </w:rPr>
        <w:t>mm</w:t>
      </w:r>
      <w:r>
        <w:rPr>
          <w:rFonts w:ascii="宋体" w:hAnsi="宋体"/>
        </w:rPr>
        <w:t>，井深</w:t>
      </w:r>
      <w:r>
        <w:rPr>
          <w:rFonts w:hint="eastAsia" w:ascii="宋体" w:hAnsi="宋体" w:cs="Times New Roman"/>
          <w:lang w:val="en-US" w:eastAsia="zh-CN"/>
        </w:rPr>
        <w:t>5</w:t>
      </w:r>
      <w:r>
        <w:rPr>
          <w:rFonts w:ascii="Times New Roman" w:hAnsi="Times New Roman"/>
        </w:rPr>
        <w:t>m</w:t>
      </w:r>
      <w:r>
        <w:rPr>
          <w:rFonts w:ascii="宋体" w:hAnsi="宋体"/>
        </w:rPr>
        <w:t>，井内直径</w:t>
      </w:r>
      <w:r>
        <w:rPr>
          <w:rFonts w:hint="eastAsia" w:ascii="宋体" w:hAnsi="宋体" w:cs="Times New Roman"/>
          <w:lang w:val="en-US" w:eastAsia="zh-CN"/>
        </w:rPr>
        <w:t>2.2</w:t>
      </w:r>
      <w:r>
        <w:rPr>
          <w:rFonts w:ascii="Times New Roman" w:hAnsi="Times New Roman"/>
        </w:rPr>
        <w:t>m</w:t>
      </w:r>
      <w:r>
        <w:rPr>
          <w:rFonts w:ascii="宋体" w:hAnsi="宋体"/>
        </w:rPr>
        <w:t>，井内有</w:t>
      </w:r>
      <w:r>
        <w:rPr>
          <w:rFonts w:hint="eastAsia" w:ascii="宋体" w:hAnsi="宋体" w:cs="Times New Roman"/>
          <w:lang w:val="en-US" w:eastAsia="zh-CN"/>
        </w:rPr>
        <w:t>2</w:t>
      </w:r>
      <w:r>
        <w:rPr>
          <w:rFonts w:ascii="宋体" w:hAnsi="宋体"/>
        </w:rPr>
        <w:t>个潜水泵（耦合泵，两侧有上下滑道），井壁</w:t>
      </w:r>
      <w:r>
        <w:rPr>
          <w:rFonts w:hint="eastAsia" w:ascii="宋体" w:hAnsi="宋体"/>
        </w:rPr>
        <w:t>东侧</w:t>
      </w:r>
      <w:r>
        <w:rPr>
          <w:rFonts w:ascii="宋体" w:hAnsi="宋体"/>
        </w:rPr>
        <w:t>有金属梯子（见图</w:t>
      </w:r>
      <w:r>
        <w:rPr>
          <w:rFonts w:hint="eastAsia" w:ascii="宋体" w:hAnsi="宋体" w:eastAsia="宋体" w:cs="宋体"/>
          <w:lang w:val="en-US" w:eastAsia="zh-CN"/>
        </w:rPr>
        <w:t>３</w:t>
      </w:r>
      <w:r>
        <w:rPr>
          <w:rFonts w:ascii="宋体" w:hAnsi="宋体"/>
        </w:rPr>
        <w:t>、图</w:t>
      </w:r>
      <w:r>
        <w:rPr>
          <w:rFonts w:hint="eastAsia" w:ascii="宋体" w:hAnsi="宋体" w:eastAsia="宋体" w:cs="宋体"/>
          <w:lang w:val="en-US" w:eastAsia="zh-CN"/>
        </w:rPr>
        <w:t>４</w:t>
      </w:r>
      <w:r>
        <w:rPr>
          <w:rFonts w:ascii="宋体" w:hAnsi="宋体"/>
        </w:rPr>
        <w:t>）。</w:t>
      </w:r>
    </w:p>
    <w:p>
      <w:pPr>
        <w:rPr>
          <w:rFonts w:hint="eastAsia" w:ascii="宋体" w:hAnsi="宋体"/>
        </w:rPr>
      </w:pPr>
      <w:r>
        <w:rPr>
          <w:rFonts w:hint="eastAsia" w:ascii="宋体" w:hAnsi="宋体"/>
        </w:rPr>
        <w:drawing>
          <wp:inline distT="0" distB="0" distL="114300" distR="114300">
            <wp:extent cx="5977890" cy="2619375"/>
            <wp:effectExtent l="0" t="0" r="3810" b="9525"/>
            <wp:docPr id="2" name="图片 1" descr="图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３"/>
                    <pic:cNvPicPr>
                      <a:picLocks noChangeAspect="1"/>
                    </pic:cNvPicPr>
                  </pic:nvPicPr>
                  <pic:blipFill>
                    <a:blip r:embed="rId9"/>
                    <a:stretch>
                      <a:fillRect/>
                    </a:stretch>
                  </pic:blipFill>
                  <pic:spPr>
                    <a:xfrm>
                      <a:off x="0" y="0"/>
                      <a:ext cx="5977890" cy="2619375"/>
                    </a:xfrm>
                    <a:prstGeom prst="rect">
                      <a:avLst/>
                    </a:prstGeom>
                    <a:noFill/>
                    <a:ln>
                      <a:noFill/>
                    </a:ln>
                  </pic:spPr>
                </pic:pic>
              </a:graphicData>
            </a:graphic>
          </wp:inline>
        </w:drawing>
      </w:r>
    </w:p>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图3 井内建筑设计图</w:t>
      </w:r>
    </w:p>
    <w:p>
      <w:pPr>
        <w:spacing w:line="560" w:lineRule="exact"/>
        <w:ind w:firstLine="640" w:firstLineChars="200"/>
        <w:rPr>
          <w:rFonts w:ascii="宋体" w:hAnsi="宋体"/>
        </w:rPr>
      </w:pPr>
      <w:r>
        <w:rPr>
          <w:rFonts w:ascii="宋体" w:hAnsi="宋体"/>
        </w:rPr>
        <w:drawing>
          <wp:anchor distT="0" distB="0" distL="114300" distR="114300" simplePos="0" relativeHeight="251659264" behindDoc="1" locked="0" layoutInCell="1" allowOverlap="1">
            <wp:simplePos x="0" y="0"/>
            <wp:positionH relativeFrom="column">
              <wp:posOffset>501650</wp:posOffset>
            </wp:positionH>
            <wp:positionV relativeFrom="paragraph">
              <wp:posOffset>162560</wp:posOffset>
            </wp:positionV>
            <wp:extent cx="4638675" cy="3315335"/>
            <wp:effectExtent l="0" t="0" r="9525" b="12065"/>
            <wp:wrapNone/>
            <wp:docPr id="5" name="图片 7" descr="微信图片_2023062911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微信图片_20230629111525"/>
                    <pic:cNvPicPr>
                      <a:picLocks noChangeAspect="1"/>
                    </pic:cNvPicPr>
                  </pic:nvPicPr>
                  <pic:blipFill>
                    <a:blip r:embed="rId10"/>
                    <a:stretch>
                      <a:fillRect/>
                    </a:stretch>
                  </pic:blipFill>
                  <pic:spPr>
                    <a:xfrm>
                      <a:off x="0" y="0"/>
                      <a:ext cx="4638675" cy="3315335"/>
                    </a:xfrm>
                    <a:prstGeom prst="rect">
                      <a:avLst/>
                    </a:prstGeom>
                    <a:noFill/>
                    <a:ln>
                      <a:noFill/>
                    </a:ln>
                  </pic:spPr>
                </pic:pic>
              </a:graphicData>
            </a:graphic>
          </wp:anchor>
        </w:drawing>
      </w: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709930</wp:posOffset>
                </wp:positionH>
                <wp:positionV relativeFrom="paragraph">
                  <wp:posOffset>765175</wp:posOffset>
                </wp:positionV>
                <wp:extent cx="725170" cy="635"/>
                <wp:effectExtent l="0" t="128270" r="11430" b="137795"/>
                <wp:wrapNone/>
                <wp:docPr id="8" name="直接连接符 8"/>
                <wp:cNvGraphicFramePr/>
                <a:graphic xmlns:a="http://schemas.openxmlformats.org/drawingml/2006/main">
                  <a:graphicData uri="http://schemas.microsoft.com/office/word/2010/wordprocessingShape">
                    <wps:wsp>
                      <wps:cNvCnPr/>
                      <wps:spPr>
                        <a:xfrm flipH="1">
                          <a:off x="0" y="0"/>
                          <a:ext cx="725170" cy="635"/>
                        </a:xfrm>
                        <a:prstGeom prst="line">
                          <a:avLst/>
                        </a:prstGeom>
                        <a:ln w="57150"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55.9pt;margin-top:60.25pt;height:0.05pt;width:57.1pt;z-index:251660288;mso-width-relative:page;mso-height-relative:page;" filled="f" stroked="t" coordsize="21600,21600" o:gfxdata="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NeVvdUAAAALAQAADwAAAAAAAAABACAAAAAiAAAAZHJzL2Rv&#10;d25yZXYueG1sUEsBAhQAFAAAAAgAh07iQOrsIa8EAgAA8QMAAA4AAAAAAAAAAQAgAAAAJAEAAGRy&#10;cy9lMm9Eb2MueG1sUEsFBgAAAAAGAAYAWQEAAJoFAAAAAA==&#10;">
                <v:fill on="f" focussize="0,0"/>
                <v:stroke weight="4.5pt" color="#FF0000" joinstyle="round" endarrow="open"/>
                <v:imagedata o:title=""/>
                <o:lock v:ext="edit" aspectratio="f"/>
              </v:line>
            </w:pict>
          </mc:Fallback>
        </mc:AlternateContent>
      </w: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681355</wp:posOffset>
                </wp:positionH>
                <wp:positionV relativeFrom="paragraph">
                  <wp:posOffset>157480</wp:posOffset>
                </wp:positionV>
                <wp:extent cx="622935" cy="4171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22935" cy="417195"/>
                        </a:xfrm>
                        <a:prstGeom prst="rect">
                          <a:avLst/>
                        </a:prstGeom>
                        <a:noFill/>
                        <a:ln>
                          <a:noFill/>
                        </a:ln>
                      </wps:spPr>
                      <wps:txbx>
                        <w:txbxContent>
                          <w:p>
                            <w:pPr>
                              <w:rPr>
                                <w:rFonts w:hint="eastAsia"/>
                                <w:b/>
                                <w:bCs/>
                                <w:color w:val="FF0000"/>
                                <w:szCs w:val="32"/>
                              </w:rPr>
                            </w:pPr>
                            <w:r>
                              <w:rPr>
                                <w:rFonts w:hint="eastAsia" w:ascii="黑体" w:hAnsi="黑体" w:eastAsia="黑体" w:cs="黑体"/>
                                <w:b/>
                                <w:bCs/>
                                <w:color w:val="FF0000"/>
                                <w:sz w:val="44"/>
                                <w:szCs w:val="44"/>
                              </w:rPr>
                              <w:t>北</w:t>
                            </w:r>
                          </w:p>
                        </w:txbxContent>
                      </wps:txbx>
                      <wps:bodyPr upright="1"/>
                    </wps:wsp>
                  </a:graphicData>
                </a:graphic>
              </wp:anchor>
            </w:drawing>
          </mc:Choice>
          <mc:Fallback>
            <w:pict>
              <v:shape id="_x0000_s1026" o:spid="_x0000_s1026" o:spt="202" type="#_x0000_t202" style="position:absolute;left:0pt;margin-left:53.65pt;margin-top:12.4pt;height:32.85pt;width:49.05pt;z-index:251661312;mso-width-relative:page;mso-height-relative:page;" filled="f" stroked="f" coordsize="21600,21600" o:gfxdata="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eyzS/WAAAA&#10;CQEAAA8AAAAAAAAAAQAgAAAAIgAAAGRycy9kb3ducmV2LnhtbFBLAQIUABQAAAAIAIdO4kBVsVek&#10;rQEAAE0DAAAOAAAAAAAAAAEAIAAAACUBAABkcnMvZTJvRG9jLnhtbFBLBQYAAAAABgAGAFkBAABE&#10;BQAAAAA=&#10;">
                <v:fill on="f" focussize="0,0"/>
                <v:stroke on="f"/>
                <v:imagedata o:title=""/>
                <o:lock v:ext="edit" aspectratio="f"/>
                <v:textbox>
                  <w:txbxContent>
                    <w:p>
                      <w:pPr>
                        <w:rPr>
                          <w:rFonts w:hint="eastAsia"/>
                          <w:b/>
                          <w:bCs/>
                          <w:color w:val="FF0000"/>
                          <w:szCs w:val="32"/>
                        </w:rPr>
                      </w:pPr>
                      <w:r>
                        <w:rPr>
                          <w:rFonts w:hint="eastAsia" w:ascii="黑体" w:hAnsi="黑体" w:eastAsia="黑体" w:cs="黑体"/>
                          <w:b/>
                          <w:bCs/>
                          <w:color w:val="FF0000"/>
                          <w:sz w:val="44"/>
                          <w:szCs w:val="44"/>
                        </w:rPr>
                        <w:t>北</w:t>
                      </w:r>
                    </w:p>
                  </w:txbxContent>
                </v:textbox>
              </v:shape>
            </w:pict>
          </mc:Fallback>
        </mc:AlternateContent>
      </w: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640" w:firstLineChars="200"/>
        <w:rPr>
          <w:rFonts w:ascii="宋体" w:hAnsi="宋体"/>
        </w:rPr>
      </w:pPr>
    </w:p>
    <w:p>
      <w:pPr>
        <w:spacing w:line="560" w:lineRule="exact"/>
        <w:ind w:firstLine="560" w:firstLineChars="200"/>
        <w:jc w:val="center"/>
        <w:rPr>
          <w:rFonts w:hint="eastAsia" w:ascii="宋体" w:hAnsi="宋体" w:eastAsia="宋体" w:cs="宋体"/>
          <w:sz w:val="28"/>
          <w:szCs w:val="28"/>
        </w:rPr>
      </w:pPr>
    </w:p>
    <w:p>
      <w:pPr>
        <w:spacing w:line="560" w:lineRule="exact"/>
        <w:ind w:firstLine="560" w:firstLineChars="200"/>
        <w:jc w:val="center"/>
        <w:rPr>
          <w:rFonts w:hint="eastAsia" w:ascii="宋体" w:hAnsi="宋体" w:eastAsia="宋体" w:cs="宋体"/>
          <w:sz w:val="28"/>
          <w:szCs w:val="28"/>
        </w:rPr>
      </w:pPr>
      <w:r>
        <w:rPr>
          <w:rFonts w:hint="eastAsia" w:ascii="宋体" w:hAnsi="宋体" w:eastAsia="宋体" w:cs="宋体"/>
          <w:sz w:val="28"/>
          <w:szCs w:val="28"/>
        </w:rPr>
        <w:t>图4 井内勘察录象截图</w:t>
      </w:r>
    </w:p>
    <w:p>
      <w:pPr>
        <w:pStyle w:val="4"/>
        <w:spacing w:before="0" w:after="0" w:line="560" w:lineRule="exact"/>
        <w:ind w:firstLine="643" w:firstLineChars="200"/>
        <w:outlineLvl w:val="2"/>
        <w:rPr>
          <w:rFonts w:ascii="宋体" w:hAnsi="宋体"/>
        </w:rPr>
      </w:pPr>
      <w:bookmarkStart w:id="63" w:name="_Toc25133"/>
      <w:bookmarkStart w:id="64" w:name="_Toc13512"/>
      <w:bookmarkStart w:id="65" w:name="_Toc29674"/>
      <w:bookmarkStart w:id="66" w:name="_Toc10073"/>
      <w:bookmarkStart w:id="67" w:name="_Toc2907"/>
      <w:bookmarkStart w:id="68" w:name="_Toc5818"/>
      <w:bookmarkStart w:id="69" w:name="_Toc24461"/>
      <w:bookmarkStart w:id="70" w:name="_Toc20808"/>
      <w:r>
        <w:rPr>
          <w:rFonts w:hint="eastAsia" w:ascii="宋体" w:hAnsi="宋体" w:eastAsia="宋体" w:cs="宋体"/>
        </w:rPr>
        <w:t>３．</w:t>
      </w:r>
      <w:r>
        <w:rPr>
          <w:rFonts w:ascii="宋体" w:hAnsi="宋体"/>
        </w:rPr>
        <w:t>现场设施设备及安全防护用品情况</w:t>
      </w:r>
      <w:bookmarkEnd w:id="63"/>
      <w:bookmarkEnd w:id="64"/>
      <w:bookmarkEnd w:id="65"/>
      <w:bookmarkEnd w:id="66"/>
      <w:bookmarkEnd w:id="67"/>
      <w:bookmarkEnd w:id="68"/>
      <w:bookmarkEnd w:id="69"/>
      <w:bookmarkEnd w:id="70"/>
    </w:p>
    <w:p>
      <w:pPr>
        <w:spacing w:line="560" w:lineRule="exact"/>
        <w:ind w:firstLine="640" w:firstLineChars="200"/>
        <w:rPr>
          <w:rFonts w:ascii="宋体" w:hAnsi="宋体"/>
        </w:rPr>
      </w:pPr>
      <w:r>
        <w:rPr>
          <w:rFonts w:ascii="宋体" w:hAnsi="宋体"/>
        </w:rPr>
        <w:t>事故现场未设置有限空间作业标志标识等警示设施，未发现用于通风、气体检测、隔绝式呼吸、防坠落等有限空间作业的安全防护设备设施。作业时现场负责人周飞</w:t>
      </w:r>
      <w:r>
        <w:rPr>
          <w:rFonts w:hint="eastAsia" w:ascii="宋体" w:hAnsi="宋体"/>
        </w:rPr>
        <w:t>及</w:t>
      </w:r>
      <w:r>
        <w:rPr>
          <w:rFonts w:ascii="宋体" w:hAnsi="宋体"/>
        </w:rPr>
        <w:t>工人时立财、王胜伟</w:t>
      </w:r>
      <w:r>
        <w:rPr>
          <w:rFonts w:hint="eastAsia" w:ascii="宋体" w:hAnsi="宋体"/>
        </w:rPr>
        <w:t>、</w:t>
      </w:r>
      <w:r>
        <w:rPr>
          <w:rFonts w:ascii="宋体" w:hAnsi="宋体"/>
        </w:rPr>
        <w:t>许广伟均未配戴任何劳动防护用品。</w:t>
      </w:r>
    </w:p>
    <w:p>
      <w:pPr>
        <w:pStyle w:val="4"/>
        <w:spacing w:before="0" w:after="0" w:line="560" w:lineRule="exact"/>
        <w:ind w:firstLine="643" w:firstLineChars="200"/>
        <w:outlineLvl w:val="2"/>
        <w:rPr>
          <w:rFonts w:ascii="宋体" w:hAnsi="宋体"/>
        </w:rPr>
      </w:pPr>
      <w:bookmarkStart w:id="71" w:name="_Toc23136"/>
      <w:bookmarkStart w:id="72" w:name="_Toc22198"/>
      <w:bookmarkStart w:id="73" w:name="_Toc17785"/>
      <w:bookmarkStart w:id="74" w:name="_Toc7378"/>
      <w:r>
        <w:rPr>
          <w:rFonts w:hint="eastAsia" w:ascii="宋体" w:hAnsi="宋体" w:eastAsia="宋体" w:cs="宋体"/>
        </w:rPr>
        <w:t>４．</w:t>
      </w:r>
      <w:r>
        <w:rPr>
          <w:rFonts w:ascii="宋体" w:hAnsi="宋体"/>
        </w:rPr>
        <w:t>人员伤亡和直接经济损失情况</w:t>
      </w:r>
      <w:bookmarkEnd w:id="71"/>
      <w:bookmarkEnd w:id="72"/>
      <w:bookmarkEnd w:id="73"/>
      <w:bookmarkEnd w:id="74"/>
    </w:p>
    <w:p>
      <w:pPr>
        <w:spacing w:line="560" w:lineRule="exact"/>
        <w:ind w:firstLine="640" w:firstLineChars="200"/>
        <w:rPr>
          <w:rFonts w:ascii="宋体" w:hAnsi="宋体"/>
        </w:rPr>
      </w:pPr>
      <w:r>
        <w:rPr>
          <w:rFonts w:ascii="宋体" w:hAnsi="宋体"/>
        </w:rPr>
        <w:t>事故造成2人死亡、1人</w:t>
      </w:r>
      <w:r>
        <w:rPr>
          <w:rFonts w:hint="eastAsia" w:ascii="宋体" w:hAnsi="宋体"/>
          <w:lang w:val="en-US" w:eastAsia="zh-CN"/>
        </w:rPr>
        <w:t>受</w:t>
      </w:r>
      <w:r>
        <w:rPr>
          <w:rFonts w:ascii="宋体" w:hAnsi="宋体"/>
        </w:rPr>
        <w:t>伤。死者时</w:t>
      </w:r>
      <w:r>
        <w:rPr>
          <w:rFonts w:hint="eastAsia" w:ascii="宋体" w:hAnsi="宋体"/>
          <w:lang w:val="en-US" w:eastAsia="zh-CN"/>
        </w:rPr>
        <w:t>*</w:t>
      </w:r>
      <w:r>
        <w:rPr>
          <w:rFonts w:ascii="宋体" w:hAnsi="宋体"/>
        </w:rPr>
        <w:t>财，男，59岁，户籍地址</w:t>
      </w:r>
      <w:r>
        <w:rPr>
          <w:rFonts w:hint="eastAsia" w:ascii="宋体" w:hAnsi="宋体"/>
          <w:lang w:val="en-US" w:eastAsia="zh-CN"/>
        </w:rPr>
        <w:t>*********</w:t>
      </w:r>
      <w:r>
        <w:rPr>
          <w:rFonts w:ascii="宋体" w:hAnsi="宋体"/>
        </w:rPr>
        <w:t>；死者王</w:t>
      </w:r>
      <w:r>
        <w:rPr>
          <w:rFonts w:hint="eastAsia" w:ascii="宋体" w:hAnsi="宋体"/>
          <w:lang w:val="en-US" w:eastAsia="zh-CN"/>
        </w:rPr>
        <w:t>*</w:t>
      </w:r>
      <w:r>
        <w:rPr>
          <w:rFonts w:ascii="宋体" w:hAnsi="宋体"/>
        </w:rPr>
        <w:t>伟，男，53岁，户籍地址</w:t>
      </w:r>
      <w:r>
        <w:rPr>
          <w:rFonts w:hint="eastAsia" w:ascii="宋体" w:hAnsi="宋体"/>
          <w:lang w:val="en-US" w:eastAsia="zh-CN"/>
        </w:rPr>
        <w:t>********</w:t>
      </w:r>
      <w:r>
        <w:rPr>
          <w:rFonts w:ascii="宋体" w:hAnsi="宋体"/>
        </w:rPr>
        <w:t>；伤者许</w:t>
      </w:r>
      <w:r>
        <w:rPr>
          <w:rFonts w:hint="eastAsia" w:ascii="宋体" w:hAnsi="宋体"/>
          <w:lang w:val="en-US" w:eastAsia="zh-CN"/>
        </w:rPr>
        <w:t>*</w:t>
      </w:r>
      <w:r>
        <w:rPr>
          <w:rFonts w:ascii="宋体" w:hAnsi="宋体"/>
        </w:rPr>
        <w:t>伟，男，65岁，户籍地址</w:t>
      </w:r>
      <w:r>
        <w:rPr>
          <w:rFonts w:hint="eastAsia" w:ascii="宋体" w:hAnsi="宋体"/>
          <w:lang w:val="en-US" w:eastAsia="zh-CN"/>
        </w:rPr>
        <w:t>********</w:t>
      </w:r>
      <w:r>
        <w:rPr>
          <w:rFonts w:ascii="宋体" w:hAnsi="宋体"/>
        </w:rPr>
        <w:t>。</w:t>
      </w:r>
    </w:p>
    <w:p>
      <w:pPr>
        <w:spacing w:line="560" w:lineRule="exact"/>
        <w:ind w:firstLine="640" w:firstLineChars="200"/>
        <w:rPr>
          <w:rFonts w:ascii="宋体" w:hAnsi="宋体"/>
        </w:rPr>
      </w:pPr>
      <w:r>
        <w:rPr>
          <w:rFonts w:ascii="宋体" w:hAnsi="宋体"/>
        </w:rPr>
        <w:t>根据《企业职工伤亡事故损失统计标准》（</w:t>
      </w:r>
      <w:r>
        <w:rPr>
          <w:rFonts w:ascii="Times New Roman" w:hAnsi="Times New Roman"/>
        </w:rPr>
        <w:t>GB</w:t>
      </w:r>
      <w:r>
        <w:rPr>
          <w:rFonts w:ascii="宋体" w:hAnsi="宋体"/>
        </w:rPr>
        <w:t>/</w:t>
      </w:r>
      <w:r>
        <w:rPr>
          <w:rFonts w:ascii="Times New Roman" w:hAnsi="Times New Roman"/>
        </w:rPr>
        <w:t>T</w:t>
      </w:r>
      <w:r>
        <w:rPr>
          <w:rFonts w:ascii="宋体" w:hAnsi="宋体"/>
        </w:rPr>
        <w:t>6721-1986），经核定，事故直接经济损失为</w:t>
      </w:r>
      <w:r>
        <w:rPr>
          <w:rFonts w:hint="eastAsia" w:ascii="宋体" w:hAnsi="宋体" w:eastAsia="宋体" w:cs="宋体"/>
          <w:lang w:val="en-US" w:eastAsia="zh-CN"/>
        </w:rPr>
        <w:t>241.3</w:t>
      </w:r>
      <w:r>
        <w:rPr>
          <w:rFonts w:ascii="宋体" w:hAnsi="宋体"/>
        </w:rPr>
        <w:t>万元。</w:t>
      </w:r>
    </w:p>
    <w:p>
      <w:pPr>
        <w:pStyle w:val="2"/>
        <w:spacing w:before="0" w:after="0" w:line="560" w:lineRule="exact"/>
        <w:ind w:firstLine="640" w:firstLineChars="200"/>
        <w:outlineLvl w:val="0"/>
        <w:rPr>
          <w:rFonts w:ascii="宋体" w:hAnsi="宋体"/>
        </w:rPr>
      </w:pPr>
      <w:bookmarkStart w:id="75" w:name="_Toc26159"/>
      <w:bookmarkStart w:id="76" w:name="_Toc19676"/>
      <w:bookmarkStart w:id="77" w:name="_Toc3914"/>
      <w:bookmarkStart w:id="78" w:name="_Toc14408"/>
      <w:bookmarkStart w:id="79" w:name="_Toc1252"/>
      <w:bookmarkStart w:id="80" w:name="_Toc9267"/>
      <w:bookmarkStart w:id="81" w:name="_Toc22011"/>
      <w:bookmarkStart w:id="82" w:name="_Toc19180"/>
      <w:bookmarkStart w:id="83" w:name="_Toc18775"/>
      <w:bookmarkStart w:id="84" w:name="_Toc29478"/>
      <w:r>
        <w:rPr>
          <w:rFonts w:ascii="宋体" w:hAnsi="宋体"/>
        </w:rPr>
        <w:t>二、事故应急处置及评估情况</w:t>
      </w:r>
      <w:bookmarkEnd w:id="75"/>
      <w:bookmarkEnd w:id="76"/>
      <w:bookmarkEnd w:id="77"/>
      <w:bookmarkEnd w:id="78"/>
      <w:bookmarkEnd w:id="79"/>
      <w:bookmarkEnd w:id="80"/>
      <w:bookmarkEnd w:id="81"/>
      <w:bookmarkEnd w:id="82"/>
      <w:bookmarkEnd w:id="83"/>
      <w:bookmarkEnd w:id="84"/>
    </w:p>
    <w:p>
      <w:pPr>
        <w:pStyle w:val="3"/>
        <w:spacing w:before="0" w:after="0" w:line="560" w:lineRule="exact"/>
        <w:ind w:firstLine="643" w:firstLineChars="200"/>
        <w:outlineLvl w:val="1"/>
        <w:rPr>
          <w:rFonts w:ascii="宋体" w:hAnsi="宋体"/>
        </w:rPr>
      </w:pPr>
      <w:bookmarkStart w:id="85" w:name="_Toc7425"/>
      <w:bookmarkStart w:id="86" w:name="_Toc29969"/>
      <w:bookmarkStart w:id="87" w:name="_Toc28957"/>
      <w:bookmarkStart w:id="88" w:name="_Toc30685"/>
      <w:bookmarkStart w:id="89" w:name="_Toc14130"/>
      <w:bookmarkStart w:id="90" w:name="_Toc23382"/>
      <w:bookmarkStart w:id="91" w:name="_Toc12664"/>
      <w:r>
        <w:rPr>
          <w:rFonts w:ascii="宋体" w:hAnsi="宋体"/>
        </w:rPr>
        <w:t>（一）事故信息接报及响应情况</w:t>
      </w:r>
      <w:bookmarkEnd w:id="85"/>
      <w:bookmarkEnd w:id="86"/>
      <w:bookmarkEnd w:id="87"/>
      <w:bookmarkEnd w:id="88"/>
      <w:bookmarkEnd w:id="89"/>
      <w:bookmarkEnd w:id="90"/>
      <w:bookmarkEnd w:id="91"/>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13</w:t>
      </w:r>
      <w:r>
        <w:rPr>
          <w:rFonts w:ascii="宋体" w:hAnsi="宋体"/>
        </w:rPr>
        <w:t>分许，作业现场负责人周</w:t>
      </w:r>
      <w:r>
        <w:rPr>
          <w:rFonts w:hint="eastAsia" w:ascii="宋体" w:hAnsi="宋体"/>
          <w:lang w:val="en-US" w:eastAsia="zh-CN"/>
        </w:rPr>
        <w:t>*</w:t>
      </w:r>
      <w:r>
        <w:rPr>
          <w:rFonts w:ascii="宋体" w:hAnsi="宋体"/>
        </w:rPr>
        <w:t>向</w:t>
      </w:r>
      <w:r>
        <w:rPr>
          <w:rFonts w:hint="eastAsia" w:ascii="宋体" w:hAnsi="宋体" w:eastAsia="宋体" w:cs="宋体"/>
          <w:lang w:val="en-US" w:eastAsia="zh-CN"/>
        </w:rPr>
        <w:t>110</w:t>
      </w:r>
      <w:r>
        <w:rPr>
          <w:rFonts w:ascii="宋体" w:hAnsi="宋体"/>
        </w:rPr>
        <w:t>指挥中心报警。宏伟公安分局接到市公安局</w:t>
      </w:r>
      <w:r>
        <w:rPr>
          <w:rFonts w:hint="eastAsia" w:ascii="宋体" w:hAnsi="宋体" w:eastAsia="宋体" w:cs="宋体"/>
          <w:lang w:val="en-US" w:eastAsia="zh-CN"/>
        </w:rPr>
        <w:t>110</w:t>
      </w:r>
      <w:r>
        <w:rPr>
          <w:rFonts w:ascii="宋体" w:hAnsi="宋体"/>
        </w:rPr>
        <w:t>报警台指令后，立即组织分局巡特警大队、指挥中心、国保大队、网安大队、刑警大队及曙光派出所</w:t>
      </w:r>
      <w:r>
        <w:rPr>
          <w:rFonts w:hint="eastAsia" w:ascii="宋体" w:hAnsi="宋体"/>
          <w:lang w:val="en-US" w:eastAsia="zh-CN"/>
        </w:rPr>
        <w:t>等部门</w:t>
      </w:r>
      <w:r>
        <w:rPr>
          <w:rFonts w:hint="eastAsia" w:ascii="宋体" w:hAnsi="宋体" w:eastAsia="宋体" w:cs="宋体"/>
          <w:lang w:val="en-US" w:eastAsia="zh-CN"/>
        </w:rPr>
        <w:t>8</w:t>
      </w:r>
      <w:r>
        <w:rPr>
          <w:rFonts w:ascii="宋体" w:hAnsi="宋体"/>
        </w:rPr>
        <w:t>台警车</w:t>
      </w:r>
      <w:r>
        <w:rPr>
          <w:rFonts w:hint="eastAsia" w:ascii="宋体" w:hAnsi="宋体" w:eastAsia="宋体" w:cs="宋体"/>
          <w:lang w:val="en-US" w:eastAsia="zh-CN"/>
        </w:rPr>
        <w:t>30</w:t>
      </w:r>
      <w:r>
        <w:rPr>
          <w:rFonts w:ascii="宋体" w:hAnsi="宋体"/>
        </w:rPr>
        <w:t>名警力</w:t>
      </w:r>
      <w:r>
        <w:rPr>
          <w:rFonts w:hint="eastAsia" w:ascii="宋体" w:hAnsi="宋体"/>
          <w:lang w:eastAsia="zh-CN"/>
        </w:rPr>
        <w:t>，</w:t>
      </w:r>
      <w:r>
        <w:rPr>
          <w:rFonts w:hint="eastAsia" w:ascii="宋体" w:hAnsi="宋体"/>
          <w:lang w:val="en-US" w:eastAsia="zh-CN"/>
        </w:rPr>
        <w:t>于</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19</w:t>
      </w:r>
      <w:r>
        <w:rPr>
          <w:rFonts w:ascii="宋体" w:hAnsi="宋体"/>
        </w:rPr>
        <w:t>分许到达事故现场。</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15</w:t>
      </w:r>
      <w:r>
        <w:rPr>
          <w:rFonts w:ascii="宋体" w:hAnsi="宋体"/>
        </w:rPr>
        <w:t>分许，周</w:t>
      </w:r>
      <w:r>
        <w:rPr>
          <w:rFonts w:hint="eastAsia" w:ascii="宋体" w:hAnsi="宋体"/>
          <w:lang w:val="en-US" w:eastAsia="zh-CN"/>
        </w:rPr>
        <w:t>*</w:t>
      </w:r>
      <w:r>
        <w:rPr>
          <w:rFonts w:ascii="宋体" w:hAnsi="宋体"/>
        </w:rPr>
        <w:t>向</w:t>
      </w:r>
      <w:r>
        <w:rPr>
          <w:rFonts w:hint="eastAsia" w:ascii="宋体" w:hAnsi="宋体" w:eastAsia="宋体" w:cs="宋体"/>
          <w:lang w:val="en-US" w:eastAsia="zh-CN"/>
        </w:rPr>
        <w:t>119</w:t>
      </w:r>
      <w:r>
        <w:rPr>
          <w:rFonts w:ascii="宋体" w:hAnsi="宋体"/>
        </w:rPr>
        <w:t>指挥中心报警。宏伟消防救援大队接到支队指挥中心通知，立即调派朝阳大街消防救援站</w:t>
      </w:r>
      <w:r>
        <w:rPr>
          <w:rFonts w:hint="eastAsia" w:ascii="宋体" w:hAnsi="宋体" w:eastAsia="宋体" w:cs="宋体"/>
          <w:lang w:val="en-US" w:eastAsia="zh-CN"/>
        </w:rPr>
        <w:t>3</w:t>
      </w:r>
      <w:r>
        <w:rPr>
          <w:rFonts w:ascii="宋体" w:hAnsi="宋体"/>
        </w:rPr>
        <w:t>辆消防救援车</w:t>
      </w:r>
      <w:r>
        <w:rPr>
          <w:rFonts w:hint="eastAsia" w:ascii="宋体" w:hAnsi="宋体" w:eastAsia="宋体" w:cs="宋体"/>
          <w:lang w:val="en-US" w:eastAsia="zh-CN"/>
        </w:rPr>
        <w:t>15</w:t>
      </w:r>
      <w:r>
        <w:rPr>
          <w:rFonts w:ascii="宋体" w:hAnsi="宋体"/>
        </w:rPr>
        <w:t>名消防救援人员，</w:t>
      </w:r>
      <w:r>
        <w:rPr>
          <w:rFonts w:hint="eastAsia" w:ascii="宋体" w:hAnsi="宋体"/>
          <w:lang w:val="en-US" w:eastAsia="zh-CN"/>
        </w:rPr>
        <w:t>于</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23</w:t>
      </w:r>
      <w:r>
        <w:rPr>
          <w:rFonts w:ascii="宋体" w:hAnsi="宋体"/>
        </w:rPr>
        <w:t>分许到达事故现场。</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16</w:t>
      </w:r>
      <w:r>
        <w:rPr>
          <w:rFonts w:ascii="宋体" w:hAnsi="宋体"/>
        </w:rPr>
        <w:t>分许，附近村民向</w:t>
      </w:r>
      <w:r>
        <w:rPr>
          <w:rFonts w:hint="eastAsia" w:ascii="宋体" w:hAnsi="宋体" w:eastAsia="宋体" w:cs="宋体"/>
          <w:lang w:val="en-US" w:eastAsia="zh-CN"/>
        </w:rPr>
        <w:t>120</w:t>
      </w:r>
      <w:r>
        <w:rPr>
          <w:rFonts w:ascii="宋体" w:hAnsi="宋体"/>
        </w:rPr>
        <w:t>指挥中心报警。</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23</w:t>
      </w:r>
      <w:r>
        <w:rPr>
          <w:rFonts w:ascii="宋体" w:hAnsi="宋体"/>
        </w:rPr>
        <w:t>分许，辽化医院</w:t>
      </w:r>
      <w:r>
        <w:rPr>
          <w:rFonts w:hint="eastAsia" w:ascii="宋体" w:hAnsi="宋体"/>
          <w:lang w:eastAsia="zh-CN"/>
        </w:rPr>
        <w:t>、</w:t>
      </w:r>
      <w:r>
        <w:rPr>
          <w:rFonts w:hint="eastAsia" w:ascii="宋体" w:hAnsi="宋体"/>
          <w:lang w:val="en-US" w:eastAsia="zh-CN"/>
        </w:rPr>
        <w:t>市急救中心</w:t>
      </w:r>
      <w:r>
        <w:rPr>
          <w:rFonts w:hint="eastAsia" w:ascii="宋体" w:hAnsi="宋体" w:eastAsia="宋体" w:cs="宋体"/>
          <w:lang w:val="en-US" w:eastAsia="zh-CN"/>
        </w:rPr>
        <w:t>120</w:t>
      </w:r>
      <w:r>
        <w:rPr>
          <w:rFonts w:ascii="宋体" w:hAnsi="宋体"/>
        </w:rPr>
        <w:t>急救车</w:t>
      </w:r>
      <w:r>
        <w:rPr>
          <w:rFonts w:hint="eastAsia" w:ascii="宋体" w:hAnsi="宋体"/>
          <w:lang w:val="en-US" w:eastAsia="zh-CN"/>
        </w:rPr>
        <w:t>陆续</w:t>
      </w:r>
      <w:r>
        <w:rPr>
          <w:rFonts w:ascii="宋体" w:hAnsi="宋体"/>
        </w:rPr>
        <w:t>到达现场。</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16</w:t>
      </w:r>
      <w:r>
        <w:rPr>
          <w:rFonts w:ascii="宋体" w:hAnsi="宋体"/>
        </w:rPr>
        <w:t>分许，周</w:t>
      </w:r>
      <w:r>
        <w:rPr>
          <w:rFonts w:hint="eastAsia" w:ascii="宋体" w:hAnsi="宋体"/>
          <w:lang w:val="en-US" w:eastAsia="zh-CN"/>
        </w:rPr>
        <w:t>*</w:t>
      </w:r>
      <w:r>
        <w:rPr>
          <w:rFonts w:ascii="宋体" w:hAnsi="宋体"/>
        </w:rPr>
        <w:t>向宏润公司领导报告，</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23</w:t>
      </w:r>
      <w:r>
        <w:rPr>
          <w:rFonts w:ascii="宋体" w:hAnsi="宋体"/>
        </w:rPr>
        <w:t>分许，宏润公司董事长吴</w:t>
      </w:r>
      <w:r>
        <w:rPr>
          <w:rFonts w:hint="eastAsia" w:ascii="宋体" w:hAnsi="宋体"/>
          <w:lang w:val="en-US" w:eastAsia="zh-CN"/>
        </w:rPr>
        <w:t>*</w:t>
      </w:r>
      <w:r>
        <w:rPr>
          <w:rFonts w:ascii="宋体" w:hAnsi="宋体"/>
        </w:rPr>
        <w:t>等公司主要领导陆续到达事故现场参与救援。</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20</w:t>
      </w:r>
      <w:r>
        <w:rPr>
          <w:rFonts w:ascii="宋体" w:hAnsi="宋体"/>
        </w:rPr>
        <w:t>分许，宏润公司董事长向区水环境办报告事故，区水环境办随即向分管副区长报告，并会同副区长、区长于</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45</w:t>
      </w:r>
      <w:r>
        <w:rPr>
          <w:rFonts w:ascii="宋体" w:hAnsi="宋体"/>
        </w:rPr>
        <w:t>分许赶到事故现场。区长现场指令启动《宏伟区生产安全事故应急预案》</w:t>
      </w:r>
      <w:r>
        <w:rPr>
          <w:rFonts w:hint="default" w:ascii="Times New Roman" w:hAnsi="Times New Roman" w:eastAsia="宋体" w:cs="Times New Roman"/>
        </w:rPr>
        <w:t>Ⅵ</w:t>
      </w:r>
      <w:r>
        <w:rPr>
          <w:rFonts w:ascii="宋体" w:hAnsi="宋体"/>
        </w:rPr>
        <w:t>级响应。</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39</w:t>
      </w:r>
      <w:r>
        <w:rPr>
          <w:rFonts w:ascii="宋体" w:hAnsi="宋体"/>
        </w:rPr>
        <w:t>分许，区应急局接到电话报告。</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45</w:t>
      </w:r>
      <w:r>
        <w:rPr>
          <w:rFonts w:ascii="宋体" w:hAnsi="宋体"/>
        </w:rPr>
        <w:t>分许，区应急局主要领导及相关人员到达事故现场。</w:t>
      </w:r>
    </w:p>
    <w:p>
      <w:pPr>
        <w:pStyle w:val="3"/>
        <w:spacing w:before="0" w:after="0" w:line="560" w:lineRule="exact"/>
        <w:ind w:firstLine="643" w:firstLineChars="200"/>
        <w:outlineLvl w:val="1"/>
        <w:rPr>
          <w:rFonts w:ascii="宋体" w:hAnsi="宋体"/>
        </w:rPr>
      </w:pPr>
      <w:bookmarkStart w:id="92" w:name="_Toc32507"/>
      <w:bookmarkStart w:id="93" w:name="_Toc19070"/>
      <w:bookmarkStart w:id="94" w:name="_Toc12639"/>
      <w:bookmarkStart w:id="95" w:name="_Toc31727"/>
      <w:bookmarkStart w:id="96" w:name="_Toc18175"/>
      <w:bookmarkStart w:id="97" w:name="_Toc29860"/>
      <w:bookmarkStart w:id="98" w:name="_Toc22916"/>
      <w:r>
        <w:rPr>
          <w:rFonts w:ascii="宋体" w:hAnsi="宋体"/>
        </w:rPr>
        <w:t>（二）事故现场应急处置情况</w:t>
      </w:r>
      <w:bookmarkEnd w:id="92"/>
      <w:bookmarkEnd w:id="93"/>
      <w:bookmarkEnd w:id="94"/>
      <w:bookmarkEnd w:id="95"/>
      <w:bookmarkEnd w:id="96"/>
      <w:bookmarkEnd w:id="97"/>
      <w:bookmarkEnd w:id="98"/>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10</w:t>
      </w:r>
      <w:r>
        <w:rPr>
          <w:rFonts w:ascii="宋体" w:hAnsi="宋体"/>
        </w:rPr>
        <w:t>分许，现场负责人周</w:t>
      </w:r>
      <w:r>
        <w:rPr>
          <w:rFonts w:hint="eastAsia" w:ascii="宋体" w:hAnsi="宋体"/>
          <w:lang w:val="en-US" w:eastAsia="zh-CN"/>
        </w:rPr>
        <w:t>*</w:t>
      </w:r>
      <w:r>
        <w:rPr>
          <w:rFonts w:ascii="宋体" w:hAnsi="宋体"/>
        </w:rPr>
        <w:t>发现时</w:t>
      </w:r>
      <w:r>
        <w:rPr>
          <w:rFonts w:hint="eastAsia" w:ascii="宋体" w:hAnsi="宋体"/>
          <w:lang w:val="en-US" w:eastAsia="zh-CN"/>
        </w:rPr>
        <w:t>*</w:t>
      </w:r>
      <w:r>
        <w:rPr>
          <w:rFonts w:ascii="宋体" w:hAnsi="宋体"/>
        </w:rPr>
        <w:t>财进入井下马上趴在井口喊他上来，时</w:t>
      </w:r>
      <w:r>
        <w:rPr>
          <w:rFonts w:hint="eastAsia" w:ascii="宋体" w:hAnsi="宋体"/>
          <w:lang w:val="en-US" w:eastAsia="zh-CN"/>
        </w:rPr>
        <w:t>*</w:t>
      </w:r>
      <w:r>
        <w:rPr>
          <w:rFonts w:ascii="宋体" w:hAnsi="宋体"/>
        </w:rPr>
        <w:t>财</w:t>
      </w:r>
      <w:r>
        <w:rPr>
          <w:rFonts w:hint="eastAsia" w:ascii="宋体" w:hAnsi="宋体"/>
        </w:rPr>
        <w:t>听到后</w:t>
      </w:r>
      <w:r>
        <w:rPr>
          <w:rFonts w:ascii="宋体" w:hAnsi="宋体"/>
        </w:rPr>
        <w:t>沿着梯子向上爬，爬到二层格栅（距地面较近的为一层格栅，深处是二层格栅）的时候坠落井下，这时王</w:t>
      </w:r>
      <w:r>
        <w:rPr>
          <w:rFonts w:hint="eastAsia" w:ascii="宋体" w:hAnsi="宋体"/>
          <w:lang w:val="en-US" w:eastAsia="zh-CN"/>
        </w:rPr>
        <w:t>*</w:t>
      </w:r>
      <w:r>
        <w:rPr>
          <w:rFonts w:ascii="宋体" w:hAnsi="宋体"/>
        </w:rPr>
        <w:t>伟和许</w:t>
      </w:r>
      <w:r>
        <w:rPr>
          <w:rFonts w:hint="eastAsia" w:ascii="宋体" w:hAnsi="宋体"/>
          <w:lang w:val="en-US" w:eastAsia="zh-CN"/>
        </w:rPr>
        <w:t>*</w:t>
      </w:r>
      <w:r>
        <w:rPr>
          <w:rFonts w:ascii="宋体" w:hAnsi="宋体"/>
        </w:rPr>
        <w:t>伟，相继下井救人。下井时</w:t>
      </w:r>
      <w:r>
        <w:rPr>
          <w:rFonts w:hint="eastAsia" w:ascii="宋体" w:hAnsi="宋体" w:eastAsia="宋体" w:cs="宋体"/>
          <w:lang w:val="en-US" w:eastAsia="zh-CN"/>
        </w:rPr>
        <w:t>3</w:t>
      </w:r>
      <w:r>
        <w:rPr>
          <w:rFonts w:ascii="宋体" w:hAnsi="宋体"/>
        </w:rPr>
        <w:t>人均未采取任何防护措施。</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23</w:t>
      </w:r>
      <w:r>
        <w:rPr>
          <w:rFonts w:ascii="宋体" w:hAnsi="宋体"/>
        </w:rPr>
        <w:t>分至</w:t>
      </w: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59</w:t>
      </w:r>
      <w:r>
        <w:rPr>
          <w:rFonts w:ascii="宋体" w:hAnsi="宋体"/>
        </w:rPr>
        <w:t>分许，公安局宏伟分局巡特警大队、指挥中心、国保大队、网安大队、刑警大队及曙光派出所、宏伟消防救援大队朝阳大街消防救援站、宏润公司、辽化医院、市急救中心、区应急局各救援力量陆续抵达现场，开展现场警戒、现场搜救、伤员抢救、信息报送等应急处置工作。</w:t>
      </w:r>
    </w:p>
    <w:p>
      <w:pPr>
        <w:spacing w:line="560" w:lineRule="exact"/>
        <w:ind w:firstLine="640" w:firstLineChars="200"/>
        <w:rPr>
          <w:rFonts w:ascii="宋体" w:hAnsi="宋体"/>
        </w:rPr>
      </w:pPr>
      <w:r>
        <w:rPr>
          <w:rFonts w:hint="eastAsia" w:ascii="宋体" w:hAnsi="宋体" w:eastAsia="宋体" w:cs="宋体"/>
          <w:lang w:val="en-US" w:eastAsia="zh-CN"/>
        </w:rPr>
        <w:t>9</w:t>
      </w:r>
      <w:r>
        <w:rPr>
          <w:rFonts w:ascii="宋体" w:hAnsi="宋体"/>
        </w:rPr>
        <w:t>时</w:t>
      </w:r>
      <w:r>
        <w:rPr>
          <w:rFonts w:hint="eastAsia" w:ascii="宋体" w:hAnsi="宋体" w:eastAsia="宋体" w:cs="宋体"/>
          <w:lang w:val="en-US" w:eastAsia="zh-CN"/>
        </w:rPr>
        <w:t>29</w:t>
      </w:r>
      <w:r>
        <w:rPr>
          <w:rFonts w:ascii="宋体" w:hAnsi="宋体"/>
        </w:rPr>
        <w:t>分许，</w:t>
      </w:r>
      <w:r>
        <w:rPr>
          <w:rFonts w:hint="eastAsia" w:ascii="宋体" w:hAnsi="宋体"/>
          <w:lang w:val="en-US" w:eastAsia="zh-CN"/>
        </w:rPr>
        <w:t>许*伟被</w:t>
      </w:r>
      <w:r>
        <w:rPr>
          <w:rFonts w:ascii="宋体" w:hAnsi="宋体"/>
        </w:rPr>
        <w:t>救出</w:t>
      </w:r>
      <w:r>
        <w:rPr>
          <w:rFonts w:hint="eastAsia" w:ascii="宋体" w:hAnsi="宋体"/>
          <w:lang w:eastAsia="zh-CN"/>
        </w:rPr>
        <w:t>，</w:t>
      </w:r>
      <w:r>
        <w:rPr>
          <w:rFonts w:hint="eastAsia" w:ascii="宋体" w:hAnsi="宋体"/>
          <w:lang w:val="en-US" w:eastAsia="zh-CN"/>
        </w:rPr>
        <w:t>至</w:t>
      </w:r>
      <w:r>
        <w:rPr>
          <w:rFonts w:ascii="宋体" w:hAnsi="宋体"/>
        </w:rPr>
        <w:t>9时</w:t>
      </w:r>
      <w:r>
        <w:rPr>
          <w:rFonts w:hint="eastAsia" w:ascii="宋体" w:hAnsi="宋体"/>
          <w:lang w:val="en-US" w:eastAsia="zh-CN"/>
        </w:rPr>
        <w:t>41</w:t>
      </w:r>
      <w:r>
        <w:rPr>
          <w:rFonts w:ascii="宋体" w:hAnsi="宋体"/>
        </w:rPr>
        <w:t>分许，</w:t>
      </w:r>
      <w:r>
        <w:rPr>
          <w:rFonts w:hint="eastAsia" w:ascii="宋体" w:hAnsi="宋体"/>
          <w:lang w:val="en-US" w:eastAsia="zh-CN"/>
        </w:rPr>
        <w:t>王*伟和时*财先后被</w:t>
      </w:r>
      <w:r>
        <w:rPr>
          <w:rFonts w:ascii="宋体" w:hAnsi="宋体"/>
        </w:rPr>
        <w:t>救出，现场医护人员对三人采取急救措施后，将许</w:t>
      </w:r>
      <w:r>
        <w:rPr>
          <w:rFonts w:hint="eastAsia" w:ascii="宋体" w:hAnsi="宋体"/>
          <w:lang w:val="en-US" w:eastAsia="zh-CN"/>
        </w:rPr>
        <w:t>*</w:t>
      </w:r>
      <w:r>
        <w:rPr>
          <w:rFonts w:ascii="宋体" w:hAnsi="宋体"/>
        </w:rPr>
        <w:t>伟拉到市急救中心救治，将王</w:t>
      </w:r>
      <w:r>
        <w:rPr>
          <w:rFonts w:hint="eastAsia" w:ascii="宋体" w:hAnsi="宋体"/>
          <w:lang w:val="en-US" w:eastAsia="zh-CN"/>
        </w:rPr>
        <w:t>*</w:t>
      </w:r>
      <w:r>
        <w:rPr>
          <w:rFonts w:ascii="宋体" w:hAnsi="宋体"/>
        </w:rPr>
        <w:t>伟和时</w:t>
      </w:r>
      <w:r>
        <w:rPr>
          <w:rFonts w:hint="eastAsia" w:ascii="宋体" w:hAnsi="宋体"/>
          <w:lang w:val="en-US" w:eastAsia="zh-CN"/>
        </w:rPr>
        <w:t>*</w:t>
      </w:r>
      <w:r>
        <w:rPr>
          <w:rFonts w:ascii="宋体" w:hAnsi="宋体"/>
        </w:rPr>
        <w:t>财拉到辽化医院抢救。经抢救无效，时</w:t>
      </w:r>
      <w:r>
        <w:rPr>
          <w:rFonts w:hint="eastAsia" w:ascii="宋体" w:hAnsi="宋体"/>
          <w:lang w:val="en-US" w:eastAsia="zh-CN"/>
        </w:rPr>
        <w:t>*</w:t>
      </w:r>
      <w:r>
        <w:rPr>
          <w:rFonts w:ascii="宋体" w:hAnsi="宋体"/>
        </w:rPr>
        <w:t>财和王</w:t>
      </w:r>
      <w:r>
        <w:rPr>
          <w:rFonts w:hint="eastAsia" w:ascii="宋体" w:hAnsi="宋体"/>
          <w:lang w:val="en-US" w:eastAsia="zh-CN"/>
        </w:rPr>
        <w:t>*</w:t>
      </w:r>
      <w:r>
        <w:rPr>
          <w:rFonts w:ascii="宋体" w:hAnsi="宋体"/>
        </w:rPr>
        <w:t>伟分别于</w:t>
      </w:r>
      <w:r>
        <w:rPr>
          <w:rFonts w:hint="eastAsia" w:ascii="宋体" w:hAnsi="宋体" w:eastAsia="宋体" w:cs="宋体"/>
          <w:lang w:val="en-US" w:eastAsia="zh-CN"/>
        </w:rPr>
        <w:t>13</w:t>
      </w:r>
      <w:r>
        <w:rPr>
          <w:rFonts w:ascii="宋体" w:hAnsi="宋体"/>
        </w:rPr>
        <w:t>时</w:t>
      </w:r>
      <w:r>
        <w:rPr>
          <w:rFonts w:hint="eastAsia" w:ascii="宋体" w:hAnsi="宋体" w:eastAsia="宋体" w:cs="宋体"/>
          <w:lang w:val="en-US" w:eastAsia="zh-CN"/>
        </w:rPr>
        <w:t>20</w:t>
      </w:r>
      <w:r>
        <w:rPr>
          <w:rFonts w:ascii="宋体" w:hAnsi="宋体"/>
        </w:rPr>
        <w:t>分</w:t>
      </w:r>
      <w:r>
        <w:rPr>
          <w:rFonts w:hint="eastAsia" w:ascii="宋体" w:hAnsi="宋体"/>
        </w:rPr>
        <w:t>许</w:t>
      </w:r>
      <w:r>
        <w:rPr>
          <w:rFonts w:ascii="宋体" w:hAnsi="宋体"/>
        </w:rPr>
        <w:t>和</w:t>
      </w:r>
      <w:r>
        <w:rPr>
          <w:rFonts w:hint="eastAsia" w:ascii="宋体" w:hAnsi="宋体" w:eastAsia="宋体" w:cs="宋体"/>
          <w:lang w:val="en-US" w:eastAsia="zh-CN"/>
        </w:rPr>
        <w:t>14</w:t>
      </w:r>
      <w:r>
        <w:rPr>
          <w:rFonts w:ascii="宋体" w:hAnsi="宋体"/>
        </w:rPr>
        <w:t>时</w:t>
      </w:r>
      <w:r>
        <w:rPr>
          <w:rFonts w:hint="eastAsia" w:ascii="宋体" w:hAnsi="宋体" w:eastAsia="宋体" w:cs="宋体"/>
          <w:lang w:val="en-US" w:eastAsia="zh-CN"/>
        </w:rPr>
        <w:t>29</w:t>
      </w:r>
      <w:r>
        <w:rPr>
          <w:rFonts w:ascii="宋体" w:hAnsi="宋体"/>
        </w:rPr>
        <w:t>分</w:t>
      </w:r>
      <w:r>
        <w:rPr>
          <w:rFonts w:hint="eastAsia" w:ascii="宋体" w:hAnsi="宋体"/>
        </w:rPr>
        <w:t>许</w:t>
      </w:r>
      <w:r>
        <w:rPr>
          <w:rFonts w:ascii="宋体" w:hAnsi="宋体"/>
        </w:rPr>
        <w:t>宣告死亡。</w:t>
      </w:r>
    </w:p>
    <w:p>
      <w:pPr>
        <w:spacing w:line="560" w:lineRule="exact"/>
        <w:ind w:firstLine="640" w:firstLineChars="200"/>
        <w:rPr>
          <w:rFonts w:ascii="宋体" w:hAnsi="宋体"/>
        </w:rPr>
      </w:pPr>
      <w:r>
        <w:rPr>
          <w:rFonts w:ascii="宋体" w:hAnsi="宋体"/>
        </w:rPr>
        <w:t>接到事故报告后，宏伟区政府立即启动应急响应，区政府主要领导到现场统一调度指挥，全面开展应急处置工作，第一时间做好善后安抚和舆情管控工作，并指示开展类似作业情况排查，防止事故发生。</w:t>
      </w:r>
    </w:p>
    <w:p>
      <w:pPr>
        <w:pStyle w:val="3"/>
        <w:spacing w:before="0" w:after="0" w:line="560" w:lineRule="exact"/>
        <w:ind w:firstLine="643" w:firstLineChars="200"/>
        <w:outlineLvl w:val="1"/>
        <w:rPr>
          <w:rFonts w:ascii="宋体" w:hAnsi="宋体"/>
        </w:rPr>
      </w:pPr>
      <w:bookmarkStart w:id="99" w:name="_Toc24822"/>
      <w:bookmarkStart w:id="100" w:name="_Toc11849"/>
      <w:bookmarkStart w:id="101" w:name="_Toc17090"/>
      <w:bookmarkStart w:id="102" w:name="_Toc20142"/>
      <w:bookmarkStart w:id="103" w:name="_Toc27221"/>
      <w:bookmarkStart w:id="104" w:name="_Toc12011"/>
      <w:bookmarkStart w:id="105" w:name="_Toc16700"/>
      <w:r>
        <w:rPr>
          <w:rFonts w:ascii="宋体" w:hAnsi="宋体"/>
        </w:rPr>
        <w:t>（</w:t>
      </w:r>
      <w:r>
        <w:rPr>
          <w:rFonts w:hint="eastAsia" w:ascii="宋体" w:hAnsi="宋体"/>
        </w:rPr>
        <w:t>三</w:t>
      </w:r>
      <w:r>
        <w:rPr>
          <w:rFonts w:ascii="宋体" w:hAnsi="宋体"/>
        </w:rPr>
        <w:t>）善后处理情况</w:t>
      </w:r>
      <w:bookmarkEnd w:id="99"/>
      <w:bookmarkEnd w:id="100"/>
      <w:bookmarkEnd w:id="101"/>
      <w:bookmarkEnd w:id="102"/>
      <w:bookmarkEnd w:id="103"/>
      <w:bookmarkEnd w:id="104"/>
      <w:bookmarkEnd w:id="105"/>
    </w:p>
    <w:p>
      <w:pPr>
        <w:spacing w:line="560" w:lineRule="exact"/>
        <w:ind w:firstLine="640" w:firstLineChars="200"/>
        <w:rPr>
          <w:rFonts w:ascii="宋体" w:hAnsi="宋体"/>
        </w:rPr>
      </w:pPr>
      <w:r>
        <w:rPr>
          <w:rFonts w:ascii="宋体" w:hAnsi="宋体"/>
        </w:rPr>
        <w:t>伤者许</w:t>
      </w:r>
      <w:r>
        <w:rPr>
          <w:rFonts w:hint="eastAsia" w:ascii="宋体" w:hAnsi="宋体"/>
          <w:lang w:val="en-US" w:eastAsia="zh-CN"/>
        </w:rPr>
        <w:t>*</w:t>
      </w:r>
      <w:r>
        <w:rPr>
          <w:rFonts w:ascii="宋体" w:hAnsi="宋体"/>
        </w:rPr>
        <w:t>伟</w:t>
      </w:r>
      <w:r>
        <w:rPr>
          <w:rFonts w:hint="eastAsia" w:ascii="宋体" w:hAnsi="宋体"/>
          <w:lang w:val="en-US" w:eastAsia="zh-CN"/>
        </w:rPr>
        <w:t>尚在医院治疗</w:t>
      </w:r>
      <w:r>
        <w:rPr>
          <w:rFonts w:hint="eastAsia" w:ascii="宋体" w:hAnsi="宋体"/>
          <w:lang w:eastAsia="zh-CN"/>
        </w:rPr>
        <w:t>。</w:t>
      </w:r>
      <w:r>
        <w:rPr>
          <w:rFonts w:ascii="宋体" w:hAnsi="宋体"/>
        </w:rPr>
        <w:t>遇难人员王</w:t>
      </w:r>
      <w:r>
        <w:rPr>
          <w:rFonts w:hint="eastAsia" w:ascii="宋体" w:hAnsi="宋体"/>
          <w:lang w:val="en-US" w:eastAsia="zh-CN"/>
        </w:rPr>
        <w:t>*</w:t>
      </w:r>
      <w:r>
        <w:rPr>
          <w:rFonts w:ascii="宋体" w:hAnsi="宋体"/>
        </w:rPr>
        <w:t>伟理赔工作</w:t>
      </w:r>
      <w:r>
        <w:rPr>
          <w:rFonts w:hint="eastAsia" w:ascii="宋体" w:hAnsi="宋体"/>
          <w:lang w:val="en-US" w:eastAsia="zh-CN"/>
        </w:rPr>
        <w:t>结束，尸检完成，</w:t>
      </w:r>
      <w:r>
        <w:rPr>
          <w:rFonts w:ascii="宋体" w:hAnsi="宋体"/>
        </w:rPr>
        <w:t>遗体</w:t>
      </w:r>
      <w:r>
        <w:rPr>
          <w:rFonts w:hint="eastAsia" w:ascii="宋体" w:hAnsi="宋体"/>
          <w:lang w:val="en-US" w:eastAsia="zh-CN"/>
        </w:rPr>
        <w:t>已火化；</w:t>
      </w:r>
      <w:r>
        <w:rPr>
          <w:rFonts w:ascii="宋体" w:hAnsi="宋体"/>
        </w:rPr>
        <w:t>时</w:t>
      </w:r>
      <w:r>
        <w:rPr>
          <w:rFonts w:hint="eastAsia" w:ascii="宋体" w:hAnsi="宋体"/>
          <w:lang w:val="en-US" w:eastAsia="zh-CN"/>
        </w:rPr>
        <w:t>*</w:t>
      </w:r>
      <w:r>
        <w:rPr>
          <w:rFonts w:ascii="宋体" w:hAnsi="宋体"/>
        </w:rPr>
        <w:t>财的</w:t>
      </w:r>
      <w:r>
        <w:rPr>
          <w:rFonts w:hint="eastAsia" w:ascii="宋体" w:hAnsi="宋体"/>
          <w:lang w:val="en-US" w:eastAsia="zh-CN"/>
        </w:rPr>
        <w:t>理赔工作正在洽谈中，尚未尸检，</w:t>
      </w:r>
      <w:r>
        <w:rPr>
          <w:rFonts w:ascii="宋体" w:hAnsi="宋体"/>
        </w:rPr>
        <w:t>遗体</w:t>
      </w:r>
      <w:r>
        <w:rPr>
          <w:rFonts w:hint="eastAsia" w:ascii="宋体" w:hAnsi="宋体"/>
          <w:lang w:val="en-US" w:eastAsia="zh-CN"/>
        </w:rPr>
        <w:t>在殡仪馆寄存。</w:t>
      </w:r>
      <w:r>
        <w:rPr>
          <w:rFonts w:ascii="宋体" w:hAnsi="宋体"/>
        </w:rPr>
        <w:t>事故未造成不良社会影响。</w:t>
      </w:r>
    </w:p>
    <w:p>
      <w:pPr>
        <w:pStyle w:val="3"/>
        <w:spacing w:before="0" w:after="0" w:line="560" w:lineRule="exact"/>
        <w:ind w:firstLine="643" w:firstLineChars="200"/>
        <w:outlineLvl w:val="1"/>
        <w:rPr>
          <w:rFonts w:ascii="宋体" w:hAnsi="宋体"/>
        </w:rPr>
      </w:pPr>
      <w:bookmarkStart w:id="106" w:name="_Toc31960"/>
      <w:bookmarkStart w:id="107" w:name="_Toc29843"/>
      <w:bookmarkStart w:id="108" w:name="_Toc18435"/>
      <w:bookmarkStart w:id="109" w:name="_Toc1203"/>
      <w:bookmarkStart w:id="110" w:name="_Toc15431"/>
      <w:bookmarkStart w:id="111" w:name="_Toc4349"/>
      <w:bookmarkStart w:id="112" w:name="_Toc953"/>
      <w:r>
        <w:rPr>
          <w:rFonts w:ascii="宋体" w:hAnsi="宋体"/>
        </w:rPr>
        <w:t>（</w:t>
      </w:r>
      <w:r>
        <w:rPr>
          <w:rFonts w:hint="eastAsia" w:ascii="宋体" w:hAnsi="宋体"/>
        </w:rPr>
        <w:t>四</w:t>
      </w:r>
      <w:r>
        <w:rPr>
          <w:rFonts w:ascii="宋体" w:hAnsi="宋体"/>
        </w:rPr>
        <w:t>）事故应急处置评估</w:t>
      </w:r>
      <w:bookmarkEnd w:id="106"/>
      <w:bookmarkEnd w:id="107"/>
      <w:bookmarkEnd w:id="108"/>
      <w:bookmarkEnd w:id="109"/>
      <w:bookmarkEnd w:id="110"/>
      <w:bookmarkEnd w:id="111"/>
      <w:bookmarkEnd w:id="112"/>
    </w:p>
    <w:p>
      <w:pPr>
        <w:spacing w:line="560" w:lineRule="exact"/>
        <w:ind w:firstLine="640" w:firstLineChars="200"/>
        <w:rPr>
          <w:rFonts w:ascii="宋体" w:hAnsi="宋体"/>
        </w:rPr>
      </w:pPr>
      <w:r>
        <w:rPr>
          <w:rFonts w:ascii="宋体" w:hAnsi="宋体"/>
        </w:rPr>
        <w:t>事故发生后，宏润公司董事长及相关人员立即赶到现场参与施救，宏伟区政府立即启动应急响应，统筹施救、稳妥处置，全力做好医疗救治、舆情管控、善后安抚等工作，分工明确，救援措施得当。</w:t>
      </w:r>
    </w:p>
    <w:p>
      <w:pPr>
        <w:pStyle w:val="2"/>
        <w:spacing w:before="0" w:after="0" w:line="560" w:lineRule="exact"/>
        <w:ind w:firstLine="640" w:firstLineChars="200"/>
        <w:outlineLvl w:val="0"/>
        <w:rPr>
          <w:rFonts w:ascii="宋体" w:hAnsi="宋体"/>
        </w:rPr>
      </w:pPr>
      <w:bookmarkStart w:id="113" w:name="_Toc25971"/>
      <w:bookmarkStart w:id="114" w:name="_Toc15342"/>
      <w:bookmarkStart w:id="115" w:name="_Toc18804"/>
      <w:bookmarkStart w:id="116" w:name="_Toc5383"/>
      <w:bookmarkStart w:id="117" w:name="_Toc7791"/>
      <w:bookmarkStart w:id="118" w:name="_Toc27021"/>
      <w:bookmarkStart w:id="119" w:name="_Toc32504"/>
      <w:bookmarkStart w:id="120" w:name="_Toc15476"/>
      <w:bookmarkStart w:id="121" w:name="_Toc25930"/>
      <w:bookmarkStart w:id="122" w:name="_Toc20244"/>
      <w:r>
        <w:rPr>
          <w:rFonts w:ascii="宋体" w:hAnsi="宋体"/>
        </w:rPr>
        <w:t>三、事故原因分析</w:t>
      </w:r>
      <w:bookmarkEnd w:id="113"/>
      <w:bookmarkEnd w:id="114"/>
      <w:bookmarkEnd w:id="115"/>
      <w:bookmarkEnd w:id="116"/>
      <w:bookmarkEnd w:id="117"/>
      <w:bookmarkEnd w:id="118"/>
      <w:bookmarkEnd w:id="119"/>
      <w:bookmarkEnd w:id="120"/>
      <w:bookmarkEnd w:id="121"/>
      <w:bookmarkEnd w:id="122"/>
    </w:p>
    <w:p>
      <w:pPr>
        <w:spacing w:line="560" w:lineRule="exact"/>
        <w:ind w:firstLine="640" w:firstLineChars="200"/>
        <w:rPr>
          <w:rFonts w:ascii="宋体" w:hAnsi="宋体"/>
        </w:rPr>
      </w:pPr>
      <w:r>
        <w:rPr>
          <w:rFonts w:ascii="宋体" w:hAnsi="宋体"/>
        </w:rPr>
        <w:t>事故调查组经实地勘察和专家论证，认定事故的直接原因是：宏润公司违反</w:t>
      </w:r>
      <w:r>
        <w:rPr>
          <w:rFonts w:hint="eastAsia" w:ascii="宋体" w:hAnsi="宋体"/>
        </w:rPr>
        <w:t>《中华人民共和国安全生产法》、</w:t>
      </w:r>
      <w:r>
        <w:rPr>
          <w:rFonts w:ascii="宋体" w:hAnsi="宋体"/>
        </w:rPr>
        <w:t>《城乡排水工程项目规范》（</w:t>
      </w:r>
      <w:r>
        <w:rPr>
          <w:rFonts w:hint="default" w:ascii="Times New Roman" w:hAnsi="Times New Roman" w:eastAsia="宋体" w:cs="Times New Roman"/>
        </w:rPr>
        <w:t>GB</w:t>
      </w:r>
      <w:r>
        <w:rPr>
          <w:rFonts w:ascii="宋体" w:hAnsi="宋体"/>
        </w:rPr>
        <w:t>55027-</w:t>
      </w:r>
      <w:r>
        <w:rPr>
          <w:rFonts w:hint="eastAsia" w:ascii="宋体" w:hAnsi="宋体" w:eastAsia="宋体" w:cs="宋体"/>
          <w:lang w:val="en-US" w:eastAsia="zh-CN"/>
        </w:rPr>
        <w:t>2022</w:t>
      </w:r>
      <w:r>
        <w:rPr>
          <w:rFonts w:ascii="宋体" w:hAnsi="宋体"/>
        </w:rPr>
        <w:t>）、《城镇排水管渠与泵站运行、维护及安全技术规程》(</w:t>
      </w:r>
      <w:r>
        <w:rPr>
          <w:rFonts w:ascii="Times New Roman" w:hAnsi="Times New Roman"/>
        </w:rPr>
        <w:t>CJJ</w:t>
      </w:r>
      <w:r>
        <w:rPr>
          <w:rFonts w:ascii="宋体" w:hAnsi="宋体"/>
        </w:rPr>
        <w:t>68-2016)</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0"/>
      </w:r>
      <w:r>
        <w:rPr>
          <w:rStyle w:val="11"/>
          <w:rFonts w:hint="eastAsia" w:ascii="仿宋_GB2312" w:hAnsi="仿宋_GB2312" w:cs="仿宋_GB2312"/>
          <w:sz w:val="32"/>
          <w:szCs w:val="32"/>
        </w:rPr>
        <w:t>]</w:t>
      </w:r>
      <w:r>
        <w:rPr>
          <w:rFonts w:ascii="宋体" w:hAnsi="宋体"/>
        </w:rPr>
        <w:t>开展有限空间</w:t>
      </w:r>
      <w:r>
        <w:rPr>
          <w:rFonts w:hint="eastAsia" w:ascii="宋体" w:hAnsi="宋体"/>
        </w:rPr>
        <w:t>（下井）</w:t>
      </w:r>
      <w:r>
        <w:rPr>
          <w:rFonts w:ascii="宋体" w:hAnsi="宋体"/>
        </w:rPr>
        <w:t>作业。由于污水井水泵间内含有超量的硫化氢有毒气体，导致时立财进入井下作业时</w:t>
      </w:r>
      <w:r>
        <w:rPr>
          <w:rFonts w:hint="eastAsia" w:ascii="宋体" w:hAnsi="宋体"/>
          <w:lang w:val="en-US" w:eastAsia="zh-CN"/>
        </w:rPr>
        <w:t>因</w:t>
      </w:r>
      <w:r>
        <w:rPr>
          <w:rFonts w:ascii="宋体" w:hAnsi="宋体"/>
        </w:rPr>
        <w:t>中毒昏迷</w:t>
      </w:r>
      <w:r>
        <w:rPr>
          <w:rFonts w:hint="eastAsia" w:ascii="宋体" w:hAnsi="宋体"/>
          <w:lang w:val="en-US" w:eastAsia="zh-CN"/>
        </w:rPr>
        <w:t>倒卧水面</w:t>
      </w:r>
      <w:r>
        <w:rPr>
          <w:rFonts w:ascii="宋体" w:hAnsi="宋体"/>
        </w:rPr>
        <w:t>，王胜伟和许广伟在没有采取任何防护措施的情况下盲目下井施救，导致伤亡扩大。</w:t>
      </w:r>
    </w:p>
    <w:p>
      <w:pPr>
        <w:pStyle w:val="3"/>
        <w:spacing w:before="0" w:after="0" w:line="560" w:lineRule="exact"/>
        <w:ind w:firstLine="643" w:firstLineChars="200"/>
        <w:outlineLvl w:val="1"/>
        <w:rPr>
          <w:rFonts w:ascii="宋体" w:hAnsi="宋体"/>
        </w:rPr>
      </w:pPr>
      <w:bookmarkStart w:id="123" w:name="_Toc8784"/>
      <w:bookmarkStart w:id="124" w:name="_Toc13177"/>
      <w:bookmarkStart w:id="125" w:name="_Toc22836"/>
      <w:bookmarkStart w:id="126" w:name="_Toc31164"/>
      <w:bookmarkStart w:id="127" w:name="_Toc6592"/>
      <w:bookmarkStart w:id="128" w:name="_Toc15702"/>
      <w:bookmarkStart w:id="129" w:name="_Toc20407"/>
      <w:r>
        <w:rPr>
          <w:rFonts w:ascii="宋体" w:hAnsi="宋体"/>
        </w:rPr>
        <w:t>（一）直接原因分析</w:t>
      </w:r>
      <w:bookmarkEnd w:id="123"/>
      <w:bookmarkEnd w:id="124"/>
      <w:bookmarkEnd w:id="125"/>
      <w:bookmarkEnd w:id="126"/>
      <w:bookmarkEnd w:id="127"/>
      <w:bookmarkEnd w:id="128"/>
      <w:bookmarkEnd w:id="129"/>
    </w:p>
    <w:p>
      <w:pPr>
        <w:pStyle w:val="4"/>
        <w:spacing w:before="0" w:after="0" w:line="560" w:lineRule="exact"/>
        <w:ind w:firstLine="643" w:firstLineChars="200"/>
        <w:outlineLvl w:val="2"/>
        <w:rPr>
          <w:rFonts w:ascii="宋体" w:hAnsi="宋体"/>
        </w:rPr>
      </w:pPr>
      <w:bookmarkStart w:id="130" w:name="_Toc5056"/>
      <w:bookmarkStart w:id="131" w:name="_Toc12912"/>
      <w:bookmarkStart w:id="132" w:name="_Toc3518"/>
      <w:bookmarkStart w:id="133" w:name="_Toc6574"/>
      <w:r>
        <w:rPr>
          <w:rFonts w:hint="eastAsia" w:ascii="宋体" w:hAnsi="宋体" w:eastAsia="宋体" w:cs="宋体"/>
        </w:rPr>
        <w:t>１．</w:t>
      </w:r>
      <w:bookmarkEnd w:id="130"/>
      <w:r>
        <w:rPr>
          <w:rFonts w:hint="eastAsia" w:ascii="仿宋_GB2312" w:hAnsi="仿宋_GB2312" w:cs="仿宋_GB2312"/>
          <w:szCs w:val="32"/>
        </w:rPr>
        <w:t>作业场所硫化氢气体浓度严重超标</w:t>
      </w:r>
      <w:bookmarkEnd w:id="131"/>
      <w:bookmarkEnd w:id="132"/>
      <w:bookmarkEnd w:id="133"/>
    </w:p>
    <w:p>
      <w:pPr>
        <w:spacing w:line="560" w:lineRule="exact"/>
        <w:ind w:firstLine="640" w:firstLineChars="200"/>
        <w:rPr>
          <w:rFonts w:ascii="宋体" w:hAnsi="宋体"/>
        </w:rPr>
      </w:pPr>
      <w:r>
        <w:rPr>
          <w:rFonts w:ascii="宋体" w:hAnsi="宋体"/>
        </w:rPr>
        <w:t>事发污水井提升泵间底部沉积污水中含有硫化物、硫酸盐等在一定的浓度、温度、湿度、酸性和缺氧条件下，经厌氧性微生物发酵，有机物质会腐烂分解而产生硫化氢，</w:t>
      </w:r>
      <w:r>
        <w:rPr>
          <w:rFonts w:hint="eastAsia" w:ascii="仿宋_GB2312" w:hAnsi="仿宋_GB2312" w:cs="仿宋_GB2312"/>
          <w:szCs w:val="32"/>
        </w:rPr>
        <w:t>在</w:t>
      </w:r>
      <w:r>
        <w:rPr>
          <w:rFonts w:hint="eastAsia" w:ascii="宋体" w:hAnsi="宋体" w:eastAsia="宋体" w:cs="宋体"/>
          <w:szCs w:val="32"/>
        </w:rPr>
        <w:t>20</w:t>
      </w:r>
      <w:r>
        <w:rPr>
          <w:rFonts w:hint="eastAsia" w:ascii="仿宋_GB2312" w:hAnsi="仿宋_GB2312" w:cs="仿宋_GB2312"/>
          <w:szCs w:val="32"/>
        </w:rPr>
        <w:t>℃时</w:t>
      </w:r>
      <w:r>
        <w:rPr>
          <w:rFonts w:hint="eastAsia" w:ascii="宋体" w:hAnsi="宋体" w:eastAsia="宋体" w:cs="宋体"/>
          <w:szCs w:val="32"/>
        </w:rPr>
        <w:t>1</w:t>
      </w:r>
      <w:r>
        <w:rPr>
          <w:rFonts w:hint="eastAsia" w:ascii="仿宋_GB2312" w:hAnsi="仿宋_GB2312" w:cs="仿宋_GB2312"/>
          <w:szCs w:val="32"/>
        </w:rPr>
        <w:t>体积水能溶解</w:t>
      </w:r>
      <w:r>
        <w:rPr>
          <w:rFonts w:hint="eastAsia" w:ascii="宋体" w:hAnsi="宋体" w:eastAsia="宋体" w:cs="宋体"/>
          <w:szCs w:val="32"/>
        </w:rPr>
        <w:t>2.6</w:t>
      </w:r>
      <w:r>
        <w:rPr>
          <w:rFonts w:hint="eastAsia" w:ascii="仿宋_GB2312" w:hAnsi="仿宋_GB2312" w:cs="仿宋_GB2312"/>
          <w:szCs w:val="32"/>
        </w:rPr>
        <w:t>体积的硫化氢,硫化氢溶解于水中和裹抉在污泥中。在作业人员的扰动下污水中硫化氢快速释放，导致空气中硫化氢浓度骤増，很可能达到</w:t>
      </w:r>
      <w:r>
        <w:rPr>
          <w:rFonts w:hint="eastAsia" w:ascii="宋体" w:hAnsi="宋体" w:eastAsia="宋体" w:cs="宋体"/>
          <w:szCs w:val="32"/>
        </w:rPr>
        <w:t>120</w:t>
      </w:r>
      <w:r>
        <w:rPr>
          <w:rFonts w:hint="eastAsia" w:ascii="Times New Roman" w:hAnsi="Times New Roman" w:eastAsia="宋体" w:cs="Times New Roman"/>
        </w:rPr>
        <w:t>PPm</w:t>
      </w:r>
      <w:r>
        <w:rPr>
          <w:rFonts w:hint="eastAsia" w:ascii="仿宋_GB2312" w:hAnsi="仿宋_GB2312" w:cs="仿宋_GB2312"/>
          <w:szCs w:val="32"/>
        </w:rPr>
        <w:t>以上，立即威胁作业人员生命健康，致使作业人员中毒窒息</w:t>
      </w:r>
      <w:r>
        <w:rPr>
          <w:rFonts w:hint="eastAsia" w:ascii="仿宋_GB2312" w:hAnsi="仿宋_GB2312" w:cs="仿宋_GB2312"/>
          <w:szCs w:val="32"/>
          <w:lang w:val="en-US" w:eastAsia="zh-CN"/>
        </w:rPr>
        <w:t>而倒卧水面。</w:t>
      </w:r>
    </w:p>
    <w:p>
      <w:pPr>
        <w:pStyle w:val="4"/>
        <w:spacing w:before="0" w:after="0" w:line="560" w:lineRule="exact"/>
        <w:ind w:firstLine="643" w:firstLineChars="200"/>
        <w:outlineLvl w:val="2"/>
        <w:rPr>
          <w:rFonts w:ascii="宋体" w:hAnsi="宋体"/>
        </w:rPr>
      </w:pPr>
      <w:bookmarkStart w:id="134" w:name="_Toc26049"/>
      <w:bookmarkStart w:id="135" w:name="_Toc12177"/>
      <w:bookmarkStart w:id="136" w:name="_Toc15758"/>
      <w:bookmarkStart w:id="137" w:name="_Toc22651"/>
      <w:bookmarkStart w:id="138" w:name="_Toc19678"/>
      <w:r>
        <w:rPr>
          <w:rFonts w:hint="eastAsia" w:ascii="宋体" w:hAnsi="宋体" w:eastAsia="宋体" w:cs="宋体"/>
        </w:rPr>
        <w:t>２．</w:t>
      </w:r>
      <w:r>
        <w:rPr>
          <w:rFonts w:ascii="宋体" w:hAnsi="宋体"/>
        </w:rPr>
        <w:t>未</w:t>
      </w:r>
      <w:r>
        <w:rPr>
          <w:rFonts w:hint="eastAsia" w:ascii="宋体" w:hAnsi="宋体"/>
        </w:rPr>
        <w:t>有效</w:t>
      </w:r>
      <w:r>
        <w:rPr>
          <w:rFonts w:ascii="宋体" w:hAnsi="宋体"/>
        </w:rPr>
        <w:t>辨识和处置有限空间作业风险</w:t>
      </w:r>
      <w:bookmarkEnd w:id="134"/>
      <w:bookmarkEnd w:id="135"/>
      <w:bookmarkEnd w:id="136"/>
      <w:bookmarkEnd w:id="137"/>
      <w:bookmarkEnd w:id="138"/>
    </w:p>
    <w:p>
      <w:pPr>
        <w:spacing w:line="560" w:lineRule="exact"/>
        <w:ind w:firstLine="640" w:firstLineChars="200"/>
        <w:rPr>
          <w:rFonts w:ascii="宋体" w:hAnsi="宋体"/>
        </w:rPr>
      </w:pPr>
      <w:r>
        <w:rPr>
          <w:rFonts w:ascii="宋体" w:hAnsi="宋体"/>
        </w:rPr>
        <w:t>宏伟区世纪阳光一体化泵站位于曙光镇小打白新村</w:t>
      </w:r>
      <w:r>
        <w:rPr>
          <w:rFonts w:hint="eastAsia" w:ascii="宋体" w:hAnsi="宋体" w:eastAsia="宋体" w:cs="宋体"/>
          <w:szCs w:val="32"/>
        </w:rPr>
        <w:t>8</w:t>
      </w:r>
      <w:r>
        <w:rPr>
          <w:rFonts w:ascii="宋体" w:hAnsi="宋体"/>
        </w:rPr>
        <w:t>号楼东侧</w:t>
      </w:r>
      <w:r>
        <w:rPr>
          <w:rFonts w:hint="eastAsia" w:ascii="宋体" w:hAnsi="宋体" w:eastAsia="宋体" w:cs="宋体"/>
          <w:szCs w:val="32"/>
        </w:rPr>
        <w:t>20</w:t>
      </w:r>
      <w:r>
        <w:rPr>
          <w:rFonts w:ascii="宋体" w:hAnsi="宋体"/>
        </w:rPr>
        <w:t>米处，污水井水泵间深度</w:t>
      </w:r>
      <w:r>
        <w:rPr>
          <w:rFonts w:hint="eastAsia" w:ascii="宋体" w:hAnsi="宋体" w:eastAsia="宋体" w:cs="宋体"/>
          <w:szCs w:val="32"/>
        </w:rPr>
        <w:t>5</w:t>
      </w:r>
      <w:r>
        <w:rPr>
          <w:rFonts w:ascii="宋体" w:hAnsi="宋体"/>
        </w:rPr>
        <w:t>米，井口直径</w:t>
      </w:r>
      <w:r>
        <w:rPr>
          <w:rFonts w:hint="eastAsia" w:ascii="宋体" w:hAnsi="宋体" w:eastAsia="宋体" w:cs="宋体"/>
          <w:szCs w:val="32"/>
        </w:rPr>
        <w:t>0.85</w:t>
      </w:r>
      <w:r>
        <w:rPr>
          <w:rFonts w:ascii="宋体" w:hAnsi="宋体"/>
        </w:rPr>
        <w:t>米，水泵间内径</w:t>
      </w:r>
      <w:r>
        <w:rPr>
          <w:rFonts w:hint="eastAsia" w:ascii="宋体" w:hAnsi="宋体" w:eastAsia="宋体" w:cs="宋体"/>
          <w:szCs w:val="32"/>
        </w:rPr>
        <w:t>2.2</w:t>
      </w:r>
      <w:r>
        <w:rPr>
          <w:rFonts w:ascii="宋体" w:hAnsi="宋体"/>
        </w:rPr>
        <w:t>米，属于有限空间。自然通风不良，易造成有毒有害气体积聚，在该场所内作业属于有限空间危险作业。作业单位及作业人员对存在危险认识不足，未对有限空间中是否存在危险有害气体进行分析，现场未采取适当的气体检测方式对硫化氢浓度开展连续有效的监测，未采取机械通风措施，未根据现场作业风险佩戴过滤式防毒面具或正压自给式呼吸器，未采取有效措施消除硫化氢中毒的安全风险。</w:t>
      </w:r>
    </w:p>
    <w:p>
      <w:pPr>
        <w:pStyle w:val="4"/>
        <w:spacing w:before="0" w:after="0" w:line="560" w:lineRule="exact"/>
        <w:ind w:firstLine="643" w:firstLineChars="200"/>
        <w:outlineLvl w:val="2"/>
        <w:rPr>
          <w:rFonts w:ascii="宋体" w:hAnsi="宋体"/>
        </w:rPr>
      </w:pPr>
      <w:bookmarkStart w:id="139" w:name="_Toc8435"/>
      <w:bookmarkStart w:id="140" w:name="_Toc20549"/>
      <w:bookmarkStart w:id="141" w:name="_Toc22578"/>
      <w:bookmarkStart w:id="142" w:name="_Toc5908"/>
      <w:r>
        <w:rPr>
          <w:rFonts w:hint="eastAsia" w:ascii="宋体" w:hAnsi="宋体" w:eastAsia="宋体" w:cs="宋体"/>
        </w:rPr>
        <w:t>３．</w:t>
      </w:r>
      <w:r>
        <w:rPr>
          <w:rFonts w:ascii="宋体" w:hAnsi="宋体"/>
        </w:rPr>
        <w:t>未采取安全防护措施进行盲目施救</w:t>
      </w:r>
      <w:bookmarkEnd w:id="139"/>
      <w:bookmarkEnd w:id="140"/>
      <w:bookmarkEnd w:id="141"/>
      <w:bookmarkEnd w:id="142"/>
    </w:p>
    <w:p>
      <w:pPr>
        <w:spacing w:line="560" w:lineRule="exact"/>
        <w:ind w:firstLine="640" w:firstLineChars="200"/>
        <w:rPr>
          <w:rFonts w:ascii="宋体" w:hAnsi="宋体"/>
        </w:rPr>
      </w:pPr>
      <w:r>
        <w:rPr>
          <w:rFonts w:ascii="宋体" w:hAnsi="宋体"/>
        </w:rPr>
        <w:t>施救人员在未对氧气、有毒有害气体进行检测以及未佩戴防护用品的情况下，冒险进入井内救援，盲目施救，导致事故进一步扩大。</w:t>
      </w:r>
    </w:p>
    <w:p>
      <w:pPr>
        <w:pStyle w:val="3"/>
        <w:spacing w:before="0" w:after="0" w:line="560" w:lineRule="exact"/>
        <w:ind w:firstLine="643" w:firstLineChars="200"/>
        <w:outlineLvl w:val="1"/>
        <w:rPr>
          <w:rFonts w:ascii="宋体" w:hAnsi="宋体"/>
        </w:rPr>
      </w:pPr>
      <w:bookmarkStart w:id="143" w:name="_Toc32659"/>
      <w:bookmarkStart w:id="144" w:name="_Toc16556"/>
      <w:bookmarkStart w:id="145" w:name="_Toc7413"/>
      <w:bookmarkStart w:id="146" w:name="_Toc16225"/>
      <w:bookmarkStart w:id="147" w:name="_Toc28491"/>
      <w:bookmarkStart w:id="148" w:name="_Toc11898"/>
      <w:bookmarkStart w:id="149" w:name="_Toc11271"/>
      <w:r>
        <w:rPr>
          <w:rFonts w:ascii="宋体" w:hAnsi="宋体"/>
        </w:rPr>
        <w:t>（二）事故相关勘验检测和鉴定情况</w:t>
      </w:r>
      <w:bookmarkEnd w:id="143"/>
      <w:bookmarkEnd w:id="144"/>
      <w:bookmarkEnd w:id="145"/>
      <w:bookmarkEnd w:id="146"/>
      <w:bookmarkEnd w:id="147"/>
      <w:bookmarkEnd w:id="148"/>
      <w:bookmarkEnd w:id="149"/>
    </w:p>
    <w:p>
      <w:pPr>
        <w:spacing w:line="560" w:lineRule="exact"/>
        <w:ind w:firstLine="640" w:firstLineChars="200"/>
        <w:rPr>
          <w:rFonts w:hint="eastAsia" w:ascii="宋体" w:hAnsi="宋体"/>
        </w:rPr>
      </w:pPr>
      <w:r>
        <w:rPr>
          <w:rFonts w:ascii="宋体" w:hAnsi="宋体"/>
        </w:rPr>
        <w:t>事故调查组和专家对事故现场进行</w:t>
      </w:r>
      <w:r>
        <w:rPr>
          <w:rFonts w:hint="eastAsia" w:ascii="宋体" w:hAnsi="宋体"/>
          <w:lang w:val="en-US" w:eastAsia="zh-CN"/>
        </w:rPr>
        <w:t>两次</w:t>
      </w:r>
      <w:r>
        <w:rPr>
          <w:rFonts w:ascii="宋体" w:hAnsi="宋体"/>
        </w:rPr>
        <w:t>勘验</w:t>
      </w:r>
      <w:r>
        <w:rPr>
          <w:rFonts w:hint="eastAsia" w:ascii="宋体" w:hAnsi="宋体"/>
          <w:lang w:eastAsia="zh-CN"/>
        </w:rPr>
        <w:t>。</w:t>
      </w:r>
      <w:r>
        <w:rPr>
          <w:rFonts w:ascii="宋体" w:hAnsi="宋体"/>
        </w:rPr>
        <w:t>使用校准合格的便携式复合式气体检测仪对污水井水泵间正下方中心位置</w:t>
      </w:r>
      <w:r>
        <w:rPr>
          <w:rFonts w:hint="eastAsia" w:ascii="宋体" w:hAnsi="宋体"/>
        </w:rPr>
        <w:t>水面上</w:t>
      </w:r>
      <w:r>
        <w:rPr>
          <w:rFonts w:ascii="宋体" w:hAnsi="宋体"/>
        </w:rPr>
        <w:t>的空气质量进行检测。检测结果含有硫化氢、其它可燃气体、氧气。具体检测结果见表</w:t>
      </w:r>
      <w:r>
        <w:rPr>
          <w:rFonts w:hint="eastAsia" w:ascii="宋体" w:hAnsi="宋体" w:eastAsia="宋体" w:cs="宋体"/>
          <w:szCs w:val="32"/>
        </w:rPr>
        <w:t>1：</w:t>
      </w:r>
    </w:p>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表1 两次井下气体检测结果对照表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950"/>
        <w:gridCol w:w="2025"/>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1694"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检测物质</w:t>
            </w:r>
          </w:p>
        </w:tc>
        <w:tc>
          <w:tcPr>
            <w:tcW w:w="1950"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报警值</w:t>
            </w:r>
          </w:p>
        </w:tc>
        <w:tc>
          <w:tcPr>
            <w:tcW w:w="2025"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检测结果</w:t>
            </w:r>
          </w:p>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(6月20日)</w:t>
            </w:r>
          </w:p>
        </w:tc>
        <w:tc>
          <w:tcPr>
            <w:tcW w:w="2553"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检测结果</w:t>
            </w:r>
          </w:p>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（7月4日）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694"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硫化氢</w:t>
            </w:r>
          </w:p>
        </w:tc>
        <w:tc>
          <w:tcPr>
            <w:tcW w:w="1950"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7</w:t>
            </w:r>
            <w:r>
              <w:rPr>
                <w:rFonts w:hint="eastAsia" w:ascii="宋体" w:hAnsi="宋体" w:eastAsia="宋体" w:cs="宋体"/>
                <w:sz w:val="28"/>
                <w:szCs w:val="28"/>
                <w:lang w:val="en-US" w:eastAsia="zh-CN"/>
              </w:rPr>
              <w:t>.1</w:t>
            </w:r>
            <w:r>
              <w:rPr>
                <w:rFonts w:hint="eastAsia" w:ascii="Times New Roman" w:hAnsi="Times New Roman" w:eastAsia="宋体" w:cs="Times New Roman"/>
                <w:sz w:val="28"/>
                <w:szCs w:val="28"/>
              </w:rPr>
              <w:t>PPm</w:t>
            </w:r>
          </w:p>
        </w:tc>
        <w:tc>
          <w:tcPr>
            <w:tcW w:w="2025"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108</w:t>
            </w:r>
            <w:r>
              <w:rPr>
                <w:rFonts w:hint="eastAsia" w:ascii="Times New Roman" w:hAnsi="Times New Roman" w:eastAsia="宋体" w:cs="Times New Roman"/>
                <w:sz w:val="28"/>
                <w:szCs w:val="28"/>
              </w:rPr>
              <w:t>PPm</w:t>
            </w:r>
          </w:p>
        </w:tc>
        <w:tc>
          <w:tcPr>
            <w:tcW w:w="2553"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lang w:val="en-US" w:eastAsia="zh-CN"/>
              </w:rPr>
              <w:t>83</w:t>
            </w:r>
            <w:r>
              <w:rPr>
                <w:rFonts w:hint="eastAsia" w:ascii="Times New Roman" w:hAnsi="Times New Roman" w:eastAsia="宋体" w:cs="Times New Roman"/>
                <w:sz w:val="28"/>
                <w:szCs w:val="28"/>
              </w:rPr>
              <w:t>PPm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694"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一氧化碳</w:t>
            </w:r>
          </w:p>
        </w:tc>
        <w:tc>
          <w:tcPr>
            <w:tcW w:w="1950"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25</w:t>
            </w:r>
          </w:p>
        </w:tc>
        <w:tc>
          <w:tcPr>
            <w:tcW w:w="2025"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w:t>
            </w:r>
          </w:p>
        </w:tc>
        <w:tc>
          <w:tcPr>
            <w:tcW w:w="2553"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694"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氧气</w:t>
            </w:r>
          </w:p>
        </w:tc>
        <w:tc>
          <w:tcPr>
            <w:tcW w:w="1950"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19.5％</w:t>
            </w:r>
            <w:r>
              <w:rPr>
                <w:rFonts w:hint="eastAsia" w:ascii="Times New Roman" w:hAnsi="Times New Roman" w:eastAsia="宋体" w:cs="Times New Roman"/>
                <w:sz w:val="28"/>
                <w:szCs w:val="28"/>
              </w:rPr>
              <w:t>VOL</w:t>
            </w:r>
          </w:p>
        </w:tc>
        <w:tc>
          <w:tcPr>
            <w:tcW w:w="2025"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21％</w:t>
            </w:r>
            <w:r>
              <w:rPr>
                <w:rFonts w:hint="eastAsia" w:ascii="Times New Roman" w:hAnsi="Times New Roman" w:eastAsia="宋体" w:cs="Times New Roman"/>
                <w:sz w:val="28"/>
                <w:szCs w:val="28"/>
              </w:rPr>
              <w:t>VOL</w:t>
            </w:r>
          </w:p>
        </w:tc>
        <w:tc>
          <w:tcPr>
            <w:tcW w:w="2553"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20.</w:t>
            </w:r>
            <w:r>
              <w:rPr>
                <w:rFonts w:hint="eastAsia" w:ascii="宋体" w:hAnsi="宋体" w:eastAsia="宋体" w:cs="宋体"/>
                <w:sz w:val="28"/>
                <w:szCs w:val="28"/>
                <w:lang w:val="en-US" w:eastAsia="zh-CN"/>
              </w:rPr>
              <w:t>9</w:t>
            </w:r>
            <w:r>
              <w:rPr>
                <w:rFonts w:hint="eastAsia" w:ascii="宋体" w:hAnsi="宋体" w:eastAsia="宋体" w:cs="宋体"/>
                <w:sz w:val="28"/>
                <w:szCs w:val="28"/>
              </w:rPr>
              <w:t>％</w:t>
            </w:r>
            <w:r>
              <w:rPr>
                <w:rFonts w:hint="eastAsia" w:ascii="Times New Roman" w:hAnsi="Times New Roman" w:eastAsia="宋体" w:cs="Times New Roman"/>
                <w:sz w:val="28"/>
                <w:szCs w:val="28"/>
              </w:rPr>
              <w:t>VOL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694"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可燃气体</w:t>
            </w:r>
          </w:p>
        </w:tc>
        <w:tc>
          <w:tcPr>
            <w:tcW w:w="1950"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lang w:val="en-US" w:eastAsia="zh-CN"/>
              </w:rPr>
              <w:t>25</w:t>
            </w:r>
            <w:r>
              <w:rPr>
                <w:rFonts w:hint="eastAsia" w:ascii="宋体" w:hAnsi="宋体" w:eastAsia="宋体" w:cs="宋体"/>
                <w:sz w:val="28"/>
                <w:szCs w:val="28"/>
              </w:rPr>
              <w:t>％</w:t>
            </w:r>
            <w:r>
              <w:rPr>
                <w:rFonts w:hint="eastAsia" w:ascii="Times New Roman" w:hAnsi="Times New Roman" w:eastAsia="宋体" w:cs="Times New Roman"/>
                <w:sz w:val="28"/>
                <w:szCs w:val="28"/>
              </w:rPr>
              <w:t>VOL</w:t>
            </w:r>
          </w:p>
        </w:tc>
        <w:tc>
          <w:tcPr>
            <w:tcW w:w="2025"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w:t>
            </w:r>
          </w:p>
        </w:tc>
        <w:tc>
          <w:tcPr>
            <w:tcW w:w="2553" w:type="dxa"/>
            <w:noWrap w:val="0"/>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4％</w:t>
            </w:r>
            <w:r>
              <w:rPr>
                <w:rFonts w:hint="eastAsia" w:ascii="Times New Roman" w:hAnsi="Times New Roman" w:eastAsia="宋体" w:cs="Times New Roman"/>
                <w:sz w:val="28"/>
                <w:szCs w:val="28"/>
              </w:rPr>
              <w:t>VOL</w:t>
            </w:r>
          </w:p>
        </w:tc>
      </w:tr>
    </w:tbl>
    <w:p>
      <w:pPr>
        <w:spacing w:line="560" w:lineRule="exact"/>
        <w:ind w:firstLine="280" w:firstLineChars="100"/>
        <w:rPr>
          <w:rFonts w:hint="eastAsia" w:ascii="宋体" w:hAnsi="宋体" w:eastAsia="宋体" w:cs="宋体"/>
          <w:sz w:val="28"/>
          <w:szCs w:val="28"/>
        </w:rPr>
      </w:pPr>
      <w:r>
        <w:rPr>
          <w:rFonts w:hint="eastAsia" w:ascii="宋体" w:hAnsi="宋体" w:eastAsia="宋体" w:cs="宋体"/>
          <w:sz w:val="28"/>
          <w:szCs w:val="28"/>
        </w:rPr>
        <w:t>注：硫化氢的空气中最高容许浓度（</w:t>
      </w:r>
      <w:r>
        <w:rPr>
          <w:rFonts w:hint="eastAsia" w:ascii="Times New Roman" w:hAnsi="Times New Roman" w:eastAsia="宋体" w:cs="Times New Roman"/>
          <w:sz w:val="28"/>
          <w:szCs w:val="28"/>
        </w:rPr>
        <w:t>MAC</w:t>
      </w:r>
      <w:r>
        <w:rPr>
          <w:rFonts w:hint="eastAsia" w:ascii="宋体" w:hAnsi="宋体" w:eastAsia="宋体" w:cs="宋体"/>
          <w:sz w:val="28"/>
          <w:szCs w:val="28"/>
        </w:rPr>
        <w:t>）为10mg/m</w:t>
      </w:r>
      <w:r>
        <w:rPr>
          <w:rFonts w:hint="eastAsia" w:ascii="宋体" w:hAnsi="宋体" w:eastAsia="宋体" w:cs="宋体"/>
          <w:sz w:val="28"/>
          <w:szCs w:val="28"/>
          <w:vertAlign w:val="superscript"/>
        </w:rPr>
        <w:t>3</w:t>
      </w:r>
      <w:r>
        <w:rPr>
          <w:rFonts w:hint="eastAsia" w:ascii="宋体" w:hAnsi="宋体" w:eastAsia="宋体" w:cs="宋体"/>
          <w:sz w:val="28"/>
          <w:szCs w:val="28"/>
        </w:rPr>
        <w:t>（7.1</w:t>
      </w:r>
      <w:r>
        <w:rPr>
          <w:rFonts w:hint="eastAsia" w:ascii="Times New Roman" w:hAnsi="Times New Roman" w:eastAsia="宋体" w:cs="Times New Roman"/>
          <w:sz w:val="28"/>
          <w:szCs w:val="28"/>
        </w:rPr>
        <w:t>PPm</w:t>
      </w:r>
      <w:r>
        <w:rPr>
          <w:rFonts w:hint="eastAsia" w:ascii="宋体" w:hAnsi="宋体" w:eastAsia="宋体" w:cs="宋体"/>
          <w:sz w:val="28"/>
          <w:szCs w:val="28"/>
        </w:rPr>
        <w:t>）</w:t>
      </w:r>
    </w:p>
    <w:p>
      <w:pPr>
        <w:pStyle w:val="3"/>
        <w:spacing w:before="0" w:after="0" w:line="560" w:lineRule="exact"/>
        <w:ind w:firstLine="643" w:firstLineChars="200"/>
        <w:outlineLvl w:val="1"/>
        <w:rPr>
          <w:rFonts w:ascii="宋体" w:hAnsi="宋体"/>
        </w:rPr>
      </w:pPr>
      <w:bookmarkStart w:id="150" w:name="_Toc11011"/>
      <w:bookmarkStart w:id="151" w:name="_Toc28233"/>
      <w:bookmarkStart w:id="152" w:name="_Toc25409"/>
      <w:bookmarkStart w:id="153" w:name="_Toc23754"/>
      <w:bookmarkStart w:id="154" w:name="_Toc26540"/>
      <w:bookmarkStart w:id="155" w:name="_Toc5390"/>
      <w:bookmarkStart w:id="156" w:name="_Toc16095"/>
      <w:r>
        <w:rPr>
          <w:rFonts w:ascii="宋体" w:hAnsi="宋体"/>
        </w:rPr>
        <w:t>（三）硫化氢的来源及危害分析</w:t>
      </w:r>
      <w:bookmarkEnd w:id="150"/>
      <w:bookmarkEnd w:id="151"/>
      <w:bookmarkEnd w:id="152"/>
      <w:bookmarkEnd w:id="153"/>
      <w:bookmarkEnd w:id="154"/>
      <w:bookmarkEnd w:id="155"/>
      <w:bookmarkEnd w:id="156"/>
    </w:p>
    <w:p>
      <w:pPr>
        <w:pStyle w:val="4"/>
        <w:spacing w:before="0" w:after="0" w:line="560" w:lineRule="exact"/>
        <w:ind w:firstLine="643" w:firstLineChars="200"/>
        <w:outlineLvl w:val="2"/>
        <w:rPr>
          <w:rFonts w:ascii="宋体" w:hAnsi="宋体"/>
        </w:rPr>
      </w:pPr>
      <w:bookmarkStart w:id="157" w:name="_Toc19130"/>
      <w:bookmarkStart w:id="158" w:name="_Toc18645"/>
      <w:bookmarkStart w:id="159" w:name="_Toc22982"/>
      <w:bookmarkStart w:id="160" w:name="_Toc27782"/>
      <w:r>
        <w:rPr>
          <w:rFonts w:hint="eastAsia" w:ascii="宋体" w:hAnsi="宋体" w:eastAsia="宋体" w:cs="宋体"/>
        </w:rPr>
        <w:t>１．</w:t>
      </w:r>
      <w:r>
        <w:rPr>
          <w:rFonts w:ascii="宋体" w:hAnsi="宋体"/>
        </w:rPr>
        <w:t>硫化氢产生机理</w:t>
      </w:r>
      <w:bookmarkEnd w:id="157"/>
      <w:bookmarkEnd w:id="158"/>
      <w:bookmarkEnd w:id="159"/>
      <w:bookmarkEnd w:id="160"/>
    </w:p>
    <w:p>
      <w:pPr>
        <w:spacing w:line="560" w:lineRule="exact"/>
        <w:ind w:firstLine="640" w:firstLineChars="200"/>
        <w:rPr>
          <w:rFonts w:ascii="宋体" w:hAnsi="宋体"/>
        </w:rPr>
      </w:pPr>
      <w:r>
        <w:rPr>
          <w:rFonts w:ascii="宋体" w:hAnsi="宋体"/>
        </w:rPr>
        <w:t>在污水中含有多种有机物和无机物。其中含有硫化有机物和硫酸盐，也含有大量的微生物细菌。其中的厌氧菌在缺氧的条件能将硫化有机物分解成硫化氢，硫酸盐在硫酸盐还原菌作用下生成硫化氢。</w:t>
      </w:r>
    </w:p>
    <w:p>
      <w:pPr>
        <w:pStyle w:val="4"/>
        <w:spacing w:before="0" w:after="0" w:line="560" w:lineRule="exact"/>
        <w:ind w:firstLine="643" w:firstLineChars="200"/>
        <w:outlineLvl w:val="2"/>
        <w:rPr>
          <w:rFonts w:ascii="仿宋_GB2312" w:hAnsi="仿宋_GB2312" w:cs="仿宋_GB2312"/>
          <w:szCs w:val="32"/>
        </w:rPr>
      </w:pPr>
      <w:bookmarkStart w:id="161" w:name="_Toc23044"/>
      <w:bookmarkStart w:id="162" w:name="_Toc10050"/>
      <w:bookmarkStart w:id="163" w:name="_Toc786"/>
      <w:bookmarkStart w:id="164" w:name="_Toc26869"/>
      <w:bookmarkStart w:id="165" w:name="_Toc2747"/>
      <w:bookmarkStart w:id="166" w:name="_Toc10620"/>
      <w:bookmarkStart w:id="167" w:name="_Toc25302"/>
      <w:bookmarkStart w:id="168" w:name="_Toc6578"/>
      <w:r>
        <w:rPr>
          <w:rFonts w:hint="eastAsia" w:ascii="宋体" w:hAnsi="宋体" w:eastAsia="宋体" w:cs="宋体"/>
        </w:rPr>
        <w:t>２．</w:t>
      </w:r>
      <w:r>
        <w:rPr>
          <w:rFonts w:ascii="宋体" w:hAnsi="宋体"/>
        </w:rPr>
        <w:t>硫化氢对人体的毒害机理</w:t>
      </w:r>
      <w:bookmarkEnd w:id="161"/>
      <w:bookmarkEnd w:id="162"/>
      <w:bookmarkEnd w:id="163"/>
      <w:bookmarkEnd w:id="164"/>
      <w:bookmarkEnd w:id="165"/>
      <w:bookmarkEnd w:id="166"/>
      <w:bookmarkEnd w:id="167"/>
      <w:bookmarkEnd w:id="168"/>
    </w:p>
    <w:p>
      <w:pPr>
        <w:spacing w:line="560" w:lineRule="exact"/>
        <w:ind w:firstLine="640" w:firstLineChars="200"/>
        <w:rPr>
          <w:rFonts w:hint="eastAsia" w:ascii="宋体" w:hAnsi="宋体"/>
        </w:rPr>
      </w:pPr>
      <w:r>
        <w:rPr>
          <w:rFonts w:ascii="宋体" w:hAnsi="宋体"/>
        </w:rPr>
        <w:t>硫化氢是气态物质，主要经呼吸道进入人体，进入血液的硫化氢小部分以原形从呼出气排出，其余部分主要分布在脑、肝、肾、胰和小肠中。硫化氢可抑制细胞呼吸酶的活性。硫化氢与金属离子具有很强的亲和力，进入体内未及时被氧化解毒的硫化氢，可与氧化型细胞色素氧化酶中的</w:t>
      </w:r>
      <w:r>
        <w:rPr>
          <w:rFonts w:hint="eastAsia" w:ascii="Times New Roman" w:hAnsi="Times New Roman" w:eastAsia="宋体" w:cs="Times New Roman"/>
          <w:sz w:val="32"/>
          <w:szCs w:val="32"/>
        </w:rPr>
        <w:t>Fe</w:t>
      </w:r>
      <w:r>
        <w:rPr>
          <w:rFonts w:ascii="宋体" w:hAnsi="宋体"/>
          <w:vertAlign w:val="superscript"/>
        </w:rPr>
        <w:t>3＋</w:t>
      </w:r>
      <w:r>
        <w:rPr>
          <w:rFonts w:ascii="宋体" w:hAnsi="宋体"/>
        </w:rPr>
        <w:t>结合，使其失去传递电子的能力，造成组织细胞缺氧，导致“内窒息”；硫化氢还可与体内的二硫键结合，从而抑制三磷酸腺苷酶、过氧化氢酶、谷胱甘肽等的活性，干扰细胞内的生物氧化还原过程和能量供应，加重细胞窒息。硫化氢兼有刺激性和细胞窒息、中枢神经抑制等全身毒性作用。轻度中毒主要表现为眼及上呼吸道刺激症状，继之出现头痛、头晕、乏力、呼吸困难等全身性症状。中度中毒可出现化学性肺炎或肺水肿，血压下降。重度中毒可发生肌肉痉挛或强直，大小便失禁，深昏迷等。吸入高浓度的硫化氢可致患者发生</w:t>
      </w:r>
      <w:r>
        <w:rPr>
          <w:rFonts w:hint="eastAsia" w:ascii="宋体" w:hAnsi="宋体"/>
        </w:rPr>
        <w:t>“</w:t>
      </w:r>
      <w:r>
        <w:rPr>
          <w:rFonts w:ascii="宋体" w:hAnsi="宋体"/>
        </w:rPr>
        <w:t>闪电式猝死</w:t>
      </w:r>
      <w:r>
        <w:rPr>
          <w:rFonts w:hint="eastAsia" w:ascii="宋体" w:hAnsi="宋体"/>
        </w:rPr>
        <w:t>”</w:t>
      </w:r>
      <w:r>
        <w:rPr>
          <w:rFonts w:hint="eastAsia" w:ascii="宋体" w:hAnsi="宋体"/>
          <w:lang w:eastAsia="zh-CN"/>
        </w:rPr>
        <w:t>，</w:t>
      </w:r>
      <w:r>
        <w:rPr>
          <w:rFonts w:hint="eastAsia" w:ascii="宋体" w:hAnsi="宋体" w:cs="Times New Roman"/>
          <w:lang w:val="en-US" w:eastAsia="zh-CN"/>
        </w:rPr>
        <w:t>不同浓度硫化氢对人的影响</w:t>
      </w:r>
      <w:r>
        <w:rPr>
          <w:rFonts w:hint="eastAsia" w:ascii="宋体" w:hAnsi="宋体" w:cs="Times New Roman"/>
        </w:rPr>
        <w:t>见</w:t>
      </w:r>
      <w:r>
        <w:rPr>
          <w:rFonts w:hint="eastAsia" w:ascii="宋体" w:hAnsi="宋体"/>
        </w:rPr>
        <w:t>表2。</w:t>
      </w:r>
    </w:p>
    <w:p>
      <w:pPr>
        <w:spacing w:line="560" w:lineRule="exact"/>
        <w:jc w:val="center"/>
        <w:rPr>
          <w:rFonts w:hint="eastAsia" w:ascii="宋体" w:hAnsi="宋体" w:eastAsia="宋体" w:cs="宋体"/>
          <w:sz w:val="28"/>
          <w:szCs w:val="28"/>
        </w:rPr>
      </w:pPr>
      <w:bookmarkStart w:id="169" w:name="_Toc29885"/>
      <w:bookmarkStart w:id="170" w:name="_Toc8992"/>
      <w:r>
        <w:rPr>
          <w:rFonts w:hint="eastAsia" w:ascii="宋体" w:hAnsi="宋体" w:eastAsia="宋体" w:cs="宋体"/>
          <w:sz w:val="28"/>
          <w:szCs w:val="28"/>
        </w:rPr>
        <w:t xml:space="preserve">表2 </w:t>
      </w:r>
      <w:bookmarkEnd w:id="169"/>
      <w:bookmarkEnd w:id="170"/>
      <w:r>
        <w:rPr>
          <w:rFonts w:hint="eastAsia" w:ascii="宋体" w:hAnsi="宋体" w:eastAsia="宋体" w:cs="宋体"/>
          <w:sz w:val="28"/>
          <w:szCs w:val="28"/>
          <w:lang w:val="en-US" w:eastAsia="zh-CN"/>
        </w:rPr>
        <w:t>不同浓度硫化氢对人的影响</w:t>
      </w:r>
    </w:p>
    <w:tbl>
      <w:tblPr>
        <w:tblStyle w:val="9"/>
        <w:tblW w:w="0" w:type="auto"/>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7" w:type="dxa"/>
          <w:left w:w="17" w:type="dxa"/>
          <w:bottom w:w="17" w:type="dxa"/>
          <w:right w:w="17" w:type="dxa"/>
        </w:tblCellMar>
      </w:tblPr>
      <w:tblGrid>
        <w:gridCol w:w="1728"/>
        <w:gridCol w:w="2357"/>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834" w:hRule="atLeast"/>
        </w:trPr>
        <w:tc>
          <w:tcPr>
            <w:tcW w:w="1728" w:type="dxa"/>
            <w:shd w:val="clear" w:color="auto" w:fill="F8F8F8"/>
            <w:noWrap w:val="0"/>
            <w:tcMar>
              <w:top w:w="24" w:type="dxa"/>
              <w:left w:w="120" w:type="dxa"/>
              <w:bottom w:w="24"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sz w:val="28"/>
                <w:szCs w:val="28"/>
              </w:rPr>
            </w:pPr>
            <w:r>
              <w:rPr>
                <w:rFonts w:hint="eastAsia" w:ascii="宋体" w:hAnsi="宋体" w:eastAsia="宋体" w:cs="宋体"/>
                <w:sz w:val="28"/>
                <w:szCs w:val="28"/>
              </w:rPr>
              <w:t>浓度（单位为</w:t>
            </w:r>
            <w:r>
              <w:rPr>
                <w:rFonts w:hint="eastAsia" w:ascii="Times New Roman" w:hAnsi="Times New Roman" w:eastAsia="宋体" w:cs="Times New Roman"/>
                <w:sz w:val="28"/>
                <w:szCs w:val="28"/>
              </w:rPr>
              <w:t>ppm</w:t>
            </w:r>
            <w:r>
              <w:rPr>
                <w:rFonts w:hint="eastAsia" w:ascii="宋体" w:hAnsi="宋体" w:eastAsia="宋体" w:cs="宋体"/>
                <w:sz w:val="28"/>
                <w:szCs w:val="28"/>
              </w:rPr>
              <w:t>)</w:t>
            </w:r>
          </w:p>
        </w:tc>
        <w:tc>
          <w:tcPr>
            <w:tcW w:w="2357" w:type="dxa"/>
            <w:shd w:val="clear" w:color="auto" w:fill="F8F8F8"/>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暴露时间</w:t>
            </w:r>
          </w:p>
        </w:tc>
        <w:tc>
          <w:tcPr>
            <w:tcW w:w="4579" w:type="dxa"/>
            <w:shd w:val="clear" w:color="auto" w:fill="F8F8F8"/>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461"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1000以上</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立即</w:t>
            </w:r>
          </w:p>
        </w:tc>
        <w:tc>
          <w:tcPr>
            <w:tcW w:w="4579" w:type="dxa"/>
            <w:shd w:val="clear" w:color="auto" w:fill="FFFFFF"/>
            <w:noWrap w:val="0"/>
            <w:tcMar>
              <w:top w:w="24" w:type="dxa"/>
              <w:left w:w="120" w:type="dxa"/>
              <w:bottom w:w="24" w:type="dxa"/>
              <w:right w:w="120" w:type="dxa"/>
            </w:tcMar>
            <w:vAlign w:val="center"/>
          </w:tcPr>
          <w:p>
            <w:pPr>
              <w:spacing w:line="56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昏迷并呼吸麻痹而死亡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547"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 xml:space="preserve">700 </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数分钟</w:t>
            </w:r>
          </w:p>
        </w:tc>
        <w:tc>
          <w:tcPr>
            <w:tcW w:w="4579" w:type="dxa"/>
            <w:shd w:val="clear" w:color="auto" w:fill="FFFFFF"/>
            <w:noWrap w:val="0"/>
            <w:tcMar>
              <w:top w:w="24" w:type="dxa"/>
              <w:left w:w="120" w:type="dxa"/>
              <w:bottom w:w="24" w:type="dxa"/>
              <w:right w:w="120" w:type="dxa"/>
            </w:tcMar>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很快引起急性中毒出现明显全身症状——开始呼吸加快，接着呼吸麻痹，如不及时救治死亡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473"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lang w:val="en-US" w:eastAsia="zh-CN"/>
              </w:rPr>
              <w:t>5</w:t>
            </w:r>
            <w:r>
              <w:rPr>
                <w:rFonts w:hint="eastAsia" w:ascii="宋体" w:hAnsi="宋体" w:eastAsia="宋体" w:cs="宋体"/>
                <w:sz w:val="28"/>
                <w:szCs w:val="28"/>
              </w:rPr>
              <w:t>00</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15-60分钟</w:t>
            </w:r>
          </w:p>
        </w:tc>
        <w:tc>
          <w:tcPr>
            <w:tcW w:w="4579" w:type="dxa"/>
            <w:shd w:val="clear" w:color="auto" w:fill="FFFFFF"/>
            <w:noWrap w:val="0"/>
            <w:tcMar>
              <w:top w:w="24" w:type="dxa"/>
              <w:left w:w="120" w:type="dxa"/>
              <w:bottom w:w="24"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可能引起生命危险——肺水肿及肺炎，接触时间更长者头痛、头昏、昏迷，如不及时救治死亡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498"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200-300</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1小时</w:t>
            </w:r>
          </w:p>
        </w:tc>
        <w:tc>
          <w:tcPr>
            <w:tcW w:w="4579" w:type="dxa"/>
            <w:shd w:val="clear" w:color="auto" w:fill="FFFFFF"/>
            <w:noWrap w:val="0"/>
            <w:tcMar>
              <w:top w:w="24" w:type="dxa"/>
              <w:left w:w="120" w:type="dxa"/>
              <w:bottom w:w="24"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可引起严重反应——眼和呼吸道黏膜强烈刺激症状，并引起神经系统抑制，6-8分钟即出现急性眼刺激症状。长期接触可引起肺水肿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264"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rPr>
              <w:t>50 - 1</w:t>
            </w:r>
            <w:r>
              <w:rPr>
                <w:rFonts w:hint="eastAsia" w:ascii="宋体" w:hAnsi="宋体" w:eastAsia="宋体" w:cs="宋体"/>
                <w:sz w:val="28"/>
                <w:szCs w:val="28"/>
                <w:lang w:val="en-US" w:eastAsia="zh-CN"/>
              </w:rPr>
              <w:t>00</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1-2小时</w:t>
            </w:r>
          </w:p>
        </w:tc>
        <w:tc>
          <w:tcPr>
            <w:tcW w:w="4579" w:type="dxa"/>
            <w:shd w:val="clear" w:color="auto" w:fill="FFFFFF"/>
            <w:noWrap w:val="0"/>
            <w:tcMar>
              <w:top w:w="24" w:type="dxa"/>
              <w:left w:w="120" w:type="dxa"/>
              <w:bottom w:w="24"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出现眼及呼吸道刺激症状。吸入2-3分钟即发生嗅觉疲劳，长期接触可引起亚急性或慢性结膜炎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308"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val="en-US" w:eastAsia="zh-CN"/>
              </w:rPr>
              <w:t>0</w:t>
            </w:r>
            <w:r>
              <w:rPr>
                <w:rFonts w:hint="eastAsia" w:ascii="宋体" w:hAnsi="宋体" w:eastAsia="宋体" w:cs="宋体"/>
                <w:sz w:val="28"/>
                <w:szCs w:val="28"/>
              </w:rPr>
              <w:t xml:space="preserve"> - </w:t>
            </w:r>
            <w:r>
              <w:rPr>
                <w:rFonts w:hint="eastAsia" w:ascii="宋体" w:hAnsi="宋体" w:eastAsia="宋体" w:cs="宋体"/>
                <w:sz w:val="28"/>
                <w:szCs w:val="28"/>
                <w:lang w:val="en-US" w:eastAsia="zh-CN"/>
              </w:rPr>
              <w:t>30</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lang w:eastAsia="zh-CN"/>
              </w:rPr>
            </w:pPr>
            <w:r>
              <w:rPr>
                <w:rFonts w:hint="eastAsia" w:ascii="宋体" w:hAnsi="宋体" w:eastAsia="宋体" w:cs="宋体"/>
                <w:sz w:val="28"/>
                <w:szCs w:val="28"/>
                <w:lang w:eastAsia="zh-CN"/>
              </w:rPr>
              <w:t>——</w:t>
            </w:r>
          </w:p>
        </w:tc>
        <w:tc>
          <w:tcPr>
            <w:tcW w:w="4579" w:type="dxa"/>
            <w:shd w:val="clear" w:color="auto" w:fill="FFFFFF"/>
            <w:noWrap w:val="0"/>
            <w:tcMar>
              <w:top w:w="24" w:type="dxa"/>
              <w:left w:w="120" w:type="dxa"/>
              <w:bottom w:w="24" w:type="dxa"/>
              <w:right w:w="120"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虽臭味强烈，仍能耐受。是引起局部刺激及全身性症状的阈浓度。部分人出现眼部刺激症状，轻微结膜炎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335"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2.8-5</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lang w:eastAsia="zh-CN"/>
              </w:rPr>
              <w:t>——</w:t>
            </w:r>
          </w:p>
        </w:tc>
        <w:tc>
          <w:tcPr>
            <w:tcW w:w="4579" w:type="dxa"/>
            <w:shd w:val="clear" w:color="auto" w:fill="FFFFFF"/>
            <w:noWrap w:val="0"/>
            <w:tcMar>
              <w:top w:w="24" w:type="dxa"/>
              <w:left w:w="120" w:type="dxa"/>
              <w:bottom w:w="24" w:type="dxa"/>
              <w:right w:w="120" w:type="dxa"/>
            </w:tcMar>
            <w:vAlign w:val="center"/>
          </w:tcPr>
          <w:p>
            <w:pPr>
              <w:spacing w:line="560" w:lineRule="exact"/>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中等强度难闻臭味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7" w:type="dxa"/>
            <w:left w:w="17" w:type="dxa"/>
            <w:bottom w:w="17" w:type="dxa"/>
            <w:right w:w="17" w:type="dxa"/>
          </w:tblCellMar>
        </w:tblPrEx>
        <w:trPr>
          <w:trHeight w:val="521" w:hRule="atLeast"/>
        </w:trPr>
        <w:tc>
          <w:tcPr>
            <w:tcW w:w="1728" w:type="dxa"/>
            <w:shd w:val="clear" w:color="auto" w:fill="FFFFFF"/>
            <w:noWrap w:val="0"/>
            <w:tcMar>
              <w:top w:w="24" w:type="dxa"/>
              <w:left w:w="120" w:type="dxa"/>
              <w:bottom w:w="24" w:type="dxa"/>
              <w:right w:w="120" w:type="dxa"/>
            </w:tcMar>
            <w:vAlign w:val="center"/>
          </w:tcPr>
          <w:p>
            <w:pPr>
              <w:spacing w:line="560" w:lineRule="exact"/>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0.13</w:t>
            </w:r>
          </w:p>
        </w:tc>
        <w:tc>
          <w:tcPr>
            <w:tcW w:w="2357" w:type="dxa"/>
            <w:shd w:val="clear" w:color="auto" w:fill="FFFFFF"/>
            <w:noWrap w:val="0"/>
            <w:tcMar>
              <w:top w:w="24" w:type="dxa"/>
              <w:left w:w="120" w:type="dxa"/>
              <w:bottom w:w="24" w:type="dxa"/>
              <w:right w:w="120" w:type="dxa"/>
            </w:tcMar>
            <w:vAlign w:val="center"/>
          </w:tcPr>
          <w:p>
            <w:pPr>
              <w:spacing w:line="560" w:lineRule="exact"/>
              <w:jc w:val="center"/>
              <w:rPr>
                <w:rFonts w:hint="eastAsia" w:ascii="宋体" w:hAnsi="宋体" w:eastAsia="宋体" w:cs="宋体"/>
                <w:sz w:val="28"/>
                <w:szCs w:val="28"/>
              </w:rPr>
            </w:pPr>
            <w:r>
              <w:rPr>
                <w:rFonts w:hint="eastAsia" w:ascii="宋体" w:hAnsi="宋体" w:eastAsia="宋体" w:cs="宋体"/>
                <w:sz w:val="28"/>
                <w:szCs w:val="28"/>
                <w:lang w:eastAsia="zh-CN"/>
              </w:rPr>
              <w:t>——</w:t>
            </w:r>
          </w:p>
        </w:tc>
        <w:tc>
          <w:tcPr>
            <w:tcW w:w="4579" w:type="dxa"/>
            <w:shd w:val="clear" w:color="auto" w:fill="FFFFFF"/>
            <w:noWrap w:val="0"/>
            <w:tcMar>
              <w:top w:w="24" w:type="dxa"/>
              <w:left w:w="120" w:type="dxa"/>
              <w:bottom w:w="24" w:type="dxa"/>
              <w:right w:w="120" w:type="dxa"/>
            </w:tcMar>
            <w:vAlign w:val="center"/>
          </w:tcPr>
          <w:p>
            <w:pPr>
              <w:spacing w:line="56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微量的可感觉到的臭味</w:t>
            </w:r>
          </w:p>
        </w:tc>
      </w:tr>
    </w:tbl>
    <w:p>
      <w:pPr>
        <w:spacing w:line="560" w:lineRule="exact"/>
        <w:ind w:firstLine="640" w:firstLineChars="200"/>
        <w:rPr>
          <w:rFonts w:hint="eastAsia" w:ascii="宋体" w:hAnsi="宋体"/>
        </w:rPr>
      </w:pPr>
      <w:r>
        <w:rPr>
          <w:rFonts w:hint="eastAsia" w:ascii="仿宋_GB2312" w:hAnsi="仿宋_GB2312" w:cs="仿宋_GB2312"/>
          <w:szCs w:val="32"/>
        </w:rPr>
        <w:t>注：</w:t>
      </w:r>
      <w:r>
        <w:rPr>
          <w:rFonts w:ascii="仿宋_GB2312" w:hAnsi="仿宋_GB2312" w:cs="仿宋_GB2312"/>
          <w:szCs w:val="32"/>
        </w:rPr>
        <w:t>侵入途径：吸入。</w:t>
      </w:r>
    </w:p>
    <w:p>
      <w:pPr>
        <w:pStyle w:val="2"/>
        <w:spacing w:before="0" w:after="0" w:line="560" w:lineRule="exact"/>
        <w:ind w:firstLine="640" w:firstLineChars="200"/>
        <w:outlineLvl w:val="0"/>
        <w:rPr>
          <w:rFonts w:ascii="宋体" w:hAnsi="宋体"/>
        </w:rPr>
      </w:pPr>
      <w:bookmarkStart w:id="171" w:name="_Toc27587"/>
      <w:bookmarkStart w:id="172" w:name="_Toc9830"/>
      <w:bookmarkStart w:id="173" w:name="_Toc8078"/>
      <w:bookmarkStart w:id="174" w:name="_Toc16834"/>
      <w:bookmarkStart w:id="175" w:name="_Toc17121"/>
      <w:bookmarkStart w:id="176" w:name="_Toc31035"/>
      <w:bookmarkStart w:id="177" w:name="_Toc11149"/>
      <w:bookmarkStart w:id="178" w:name="_Toc17614"/>
      <w:bookmarkStart w:id="179" w:name="_Toc1001"/>
      <w:bookmarkStart w:id="180" w:name="_Toc28244"/>
      <w:r>
        <w:rPr>
          <w:rFonts w:ascii="宋体" w:hAnsi="宋体"/>
        </w:rPr>
        <w:t>四、有关责任单位存在的主要问题</w:t>
      </w:r>
      <w:bookmarkEnd w:id="171"/>
      <w:bookmarkEnd w:id="172"/>
      <w:bookmarkEnd w:id="173"/>
      <w:bookmarkEnd w:id="174"/>
      <w:bookmarkEnd w:id="175"/>
      <w:bookmarkEnd w:id="176"/>
      <w:bookmarkEnd w:id="177"/>
      <w:bookmarkEnd w:id="178"/>
      <w:bookmarkEnd w:id="179"/>
      <w:bookmarkEnd w:id="180"/>
    </w:p>
    <w:p>
      <w:pPr>
        <w:pStyle w:val="3"/>
        <w:spacing w:before="0" w:after="0" w:line="560" w:lineRule="exact"/>
        <w:ind w:firstLine="643" w:firstLineChars="200"/>
        <w:outlineLvl w:val="1"/>
        <w:rPr>
          <w:rFonts w:ascii="宋体" w:hAnsi="宋体"/>
        </w:rPr>
      </w:pPr>
      <w:bookmarkStart w:id="181" w:name="_Toc28514"/>
      <w:bookmarkStart w:id="182" w:name="_Toc12923"/>
      <w:bookmarkStart w:id="183" w:name="_Toc9843"/>
      <w:bookmarkStart w:id="184" w:name="_Toc25329"/>
      <w:bookmarkStart w:id="185" w:name="_Toc28159"/>
      <w:bookmarkStart w:id="186" w:name="_Toc31204"/>
      <w:bookmarkStart w:id="187" w:name="_Toc11565"/>
      <w:r>
        <w:rPr>
          <w:rFonts w:ascii="宋体" w:hAnsi="宋体"/>
        </w:rPr>
        <w:t>（一）事故单位</w:t>
      </w:r>
      <w:bookmarkEnd w:id="181"/>
      <w:bookmarkEnd w:id="182"/>
      <w:bookmarkEnd w:id="183"/>
      <w:bookmarkEnd w:id="184"/>
      <w:bookmarkEnd w:id="185"/>
      <w:bookmarkEnd w:id="186"/>
      <w:bookmarkEnd w:id="187"/>
    </w:p>
    <w:p>
      <w:pPr>
        <w:spacing w:line="560" w:lineRule="exact"/>
        <w:ind w:firstLine="640" w:firstLineChars="200"/>
        <w:rPr>
          <w:rFonts w:ascii="宋体" w:hAnsi="宋体"/>
        </w:rPr>
      </w:pPr>
      <w:r>
        <w:rPr>
          <w:rFonts w:ascii="宋体" w:hAnsi="宋体"/>
        </w:rPr>
        <w:t>宏润公司存在安全生产主体责任缺失，作业人员安全生产意识淡薄等方面问题。</w:t>
      </w:r>
    </w:p>
    <w:p>
      <w:pPr>
        <w:pStyle w:val="4"/>
        <w:spacing w:before="0" w:after="0" w:line="560" w:lineRule="exact"/>
        <w:ind w:firstLine="643" w:firstLineChars="200"/>
        <w:outlineLvl w:val="2"/>
        <w:rPr>
          <w:rFonts w:ascii="宋体" w:hAnsi="宋体"/>
        </w:rPr>
      </w:pPr>
      <w:bookmarkStart w:id="188" w:name="_Toc11615"/>
      <w:bookmarkStart w:id="189" w:name="_Toc28607"/>
      <w:bookmarkStart w:id="190" w:name="_Toc25275"/>
      <w:bookmarkStart w:id="191" w:name="_Toc22751"/>
      <w:bookmarkStart w:id="192" w:name="_Toc15860"/>
      <w:r>
        <w:rPr>
          <w:rFonts w:hint="eastAsia" w:ascii="宋体" w:hAnsi="宋体" w:eastAsia="宋体" w:cs="宋体"/>
        </w:rPr>
        <w:t>１．</w:t>
      </w:r>
      <w:r>
        <w:rPr>
          <w:rFonts w:ascii="宋体" w:hAnsi="宋体"/>
        </w:rPr>
        <w:t>安全生产主体责任缺失</w:t>
      </w:r>
      <w:bookmarkEnd w:id="188"/>
      <w:bookmarkEnd w:id="189"/>
      <w:bookmarkEnd w:id="190"/>
      <w:bookmarkEnd w:id="191"/>
      <w:bookmarkEnd w:id="192"/>
    </w:p>
    <w:p>
      <w:pPr>
        <w:spacing w:line="560" w:lineRule="exact"/>
        <w:ind w:firstLine="640" w:firstLineChars="200"/>
        <w:rPr>
          <w:rFonts w:ascii="宋体" w:hAnsi="宋体"/>
        </w:rPr>
      </w:pPr>
      <w:r>
        <w:rPr>
          <w:rFonts w:ascii="宋体" w:hAnsi="宋体"/>
        </w:rPr>
        <w:t>宏润公司安全管理缺失，主体责任落实不到位。违反《中华人民共和国安全生产法》</w:t>
      </w:r>
      <w:r>
        <w:rPr>
          <w:rFonts w:hint="eastAsia" w:ascii="宋体" w:hAnsi="宋体"/>
        </w:rPr>
        <w:t>第</w:t>
      </w:r>
      <w:r>
        <w:rPr>
          <w:rFonts w:ascii="宋体" w:hAnsi="宋体"/>
        </w:rPr>
        <w:t>二十条</w:t>
      </w:r>
      <w:r>
        <w:rPr>
          <w:rFonts w:hint="eastAsia" w:ascii="宋体" w:hAnsi="宋体"/>
        </w:rPr>
        <w:t>，</w:t>
      </w:r>
      <w:r>
        <w:rPr>
          <w:rFonts w:ascii="宋体" w:hAnsi="宋体"/>
        </w:rPr>
        <w:t>第二十八条第一款、第二款</w:t>
      </w:r>
      <w:r>
        <w:rPr>
          <w:rFonts w:hint="eastAsia" w:ascii="宋体" w:hAnsi="宋体"/>
        </w:rPr>
        <w:t>，</w:t>
      </w:r>
      <w:r>
        <w:rPr>
          <w:rFonts w:ascii="宋体" w:hAnsi="宋体"/>
        </w:rPr>
        <w:t>第四十一条第一款、第二款</w:t>
      </w:r>
      <w:r>
        <w:rPr>
          <w:rFonts w:hint="eastAsia" w:ascii="宋体" w:hAnsi="宋体"/>
        </w:rPr>
        <w:t>和</w:t>
      </w:r>
      <w:r>
        <w:rPr>
          <w:rFonts w:ascii="宋体" w:hAnsi="宋体"/>
        </w:rPr>
        <w:t>第八十一条的规定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
      </w:r>
      <w:r>
        <w:rPr>
          <w:rStyle w:val="11"/>
          <w:rFonts w:hint="eastAsia" w:ascii="仿宋_GB2312" w:hAnsi="仿宋_GB2312" w:cs="仿宋_GB2312"/>
          <w:sz w:val="32"/>
          <w:szCs w:val="32"/>
        </w:rPr>
        <w:t>]</w:t>
      </w:r>
      <w:r>
        <w:rPr>
          <w:rFonts w:ascii="宋体" w:hAnsi="宋体"/>
        </w:rPr>
        <w:t>，</w:t>
      </w:r>
      <w:r>
        <w:rPr>
          <w:rFonts w:hint="eastAsia" w:ascii="宋体" w:hAnsi="宋体"/>
        </w:rPr>
        <w:t>安全生产投入不足，安全管理制度不健全，</w:t>
      </w:r>
      <w:r>
        <w:rPr>
          <w:rFonts w:ascii="宋体" w:hAnsi="宋体"/>
        </w:rPr>
        <w:t>未制定安全生产教育和培训计划，</w:t>
      </w:r>
      <w:r>
        <w:rPr>
          <w:rFonts w:hint="eastAsia" w:ascii="宋体" w:hAnsi="宋体"/>
        </w:rPr>
        <w:t>安全生产教育培训流于形式，</w:t>
      </w:r>
      <w:r>
        <w:rPr>
          <w:rFonts w:ascii="宋体" w:hAnsi="宋体"/>
        </w:rPr>
        <w:t>未对从事有限空间作业的现场负责人、监护人员、作业人员进行专项安全培训</w:t>
      </w:r>
      <w:r>
        <w:rPr>
          <w:rFonts w:hint="eastAsia" w:ascii="宋体" w:hAnsi="宋体"/>
          <w:lang w:eastAsia="zh-CN"/>
        </w:rPr>
        <w:t>，</w:t>
      </w:r>
      <w:r>
        <w:rPr>
          <w:rFonts w:hint="eastAsia" w:ascii="宋体" w:hAnsi="宋体"/>
        </w:rPr>
        <w:t>从业人员安全生产意识淡薄</w:t>
      </w:r>
      <w:r>
        <w:rPr>
          <w:rFonts w:hint="eastAsia" w:ascii="宋体" w:hAnsi="宋体"/>
          <w:lang w:eastAsia="zh-CN"/>
        </w:rPr>
        <w:t>，</w:t>
      </w:r>
      <w:r>
        <w:rPr>
          <w:rFonts w:hint="eastAsia" w:ascii="宋体" w:hAnsi="宋体"/>
        </w:rPr>
        <w:t>对受限空间作业安全风险辨识不清，管理不严，</w:t>
      </w:r>
      <w:r>
        <w:rPr>
          <w:rFonts w:ascii="宋体" w:hAnsi="宋体"/>
        </w:rPr>
        <w:t>未制定有限空间作业管理制度</w:t>
      </w:r>
      <w:r>
        <w:rPr>
          <w:rFonts w:hint="eastAsia" w:ascii="宋体" w:hAnsi="宋体"/>
          <w:lang w:eastAsia="zh-CN"/>
        </w:rPr>
        <w:t>，</w:t>
      </w:r>
      <w:r>
        <w:rPr>
          <w:rFonts w:hint="eastAsia" w:ascii="宋体" w:hAnsi="宋体"/>
          <w:lang w:val="en-US" w:eastAsia="zh-CN"/>
        </w:rPr>
        <w:t>未制定生产安全事故隐患排查治理制度，</w:t>
      </w:r>
      <w:r>
        <w:rPr>
          <w:rFonts w:hint="eastAsia" w:ascii="宋体" w:hAnsi="宋体"/>
        </w:rPr>
        <w:t>隐患排查治理不到位</w:t>
      </w:r>
      <w:r>
        <w:rPr>
          <w:rFonts w:hint="eastAsia" w:ascii="宋体" w:hAnsi="宋体"/>
          <w:lang w:eastAsia="zh-CN"/>
        </w:rPr>
        <w:t>，</w:t>
      </w:r>
      <w:r>
        <w:rPr>
          <w:rFonts w:ascii="宋体" w:hAnsi="宋体"/>
        </w:rPr>
        <w:t>未构建安全风险分级管控和隐患排查治理双重预防工作机制，未落实省、市重大事故隐患专项排查整治</w:t>
      </w:r>
      <w:r>
        <w:rPr>
          <w:rFonts w:hint="eastAsia" w:ascii="宋体" w:hAnsi="宋体" w:eastAsia="宋体" w:cs="宋体"/>
          <w:sz w:val="32"/>
          <w:szCs w:val="32"/>
        </w:rPr>
        <w:t>2023</w:t>
      </w:r>
      <w:r>
        <w:rPr>
          <w:rFonts w:ascii="宋体" w:hAnsi="宋体"/>
        </w:rPr>
        <w:t>行动方案，对有限空间作业安全风险辨识不清、不彻底。</w:t>
      </w:r>
    </w:p>
    <w:p>
      <w:pPr>
        <w:pStyle w:val="4"/>
        <w:spacing w:before="0" w:after="0" w:line="560" w:lineRule="exact"/>
        <w:ind w:firstLine="643" w:firstLineChars="200"/>
        <w:outlineLvl w:val="2"/>
        <w:rPr>
          <w:rFonts w:ascii="宋体" w:hAnsi="宋体"/>
        </w:rPr>
      </w:pPr>
      <w:bookmarkStart w:id="193" w:name="_Toc21400"/>
      <w:bookmarkStart w:id="194" w:name="_Toc9524"/>
      <w:bookmarkStart w:id="195" w:name="_Toc25267"/>
      <w:bookmarkStart w:id="196" w:name="_Toc15339"/>
      <w:r>
        <w:rPr>
          <w:rFonts w:hint="eastAsia" w:ascii="宋体" w:hAnsi="宋体" w:eastAsia="宋体" w:cs="宋体"/>
        </w:rPr>
        <w:t>２．</w:t>
      </w:r>
      <w:r>
        <w:rPr>
          <w:rFonts w:ascii="宋体" w:hAnsi="宋体"/>
        </w:rPr>
        <w:t>作业人员安全生产意识淡薄</w:t>
      </w:r>
      <w:bookmarkEnd w:id="193"/>
      <w:bookmarkEnd w:id="194"/>
      <w:bookmarkEnd w:id="195"/>
      <w:bookmarkEnd w:id="196"/>
    </w:p>
    <w:p>
      <w:pPr>
        <w:spacing w:line="560" w:lineRule="exact"/>
        <w:ind w:firstLine="640" w:firstLineChars="200"/>
        <w:rPr>
          <w:rFonts w:ascii="宋体" w:hAnsi="宋体"/>
        </w:rPr>
      </w:pPr>
      <w:r>
        <w:rPr>
          <w:rFonts w:ascii="宋体" w:hAnsi="宋体"/>
        </w:rPr>
        <w:t>事故现场作业人员安全生产意识淡薄、对有限空间作业危险没有认识。违反</w:t>
      </w:r>
      <w:r>
        <w:rPr>
          <w:rFonts w:hint="eastAsia" w:ascii="宋体" w:hAnsi="宋体"/>
        </w:rPr>
        <w:t>《中华人民共和国安全生产法》、</w:t>
      </w:r>
      <w:r>
        <w:rPr>
          <w:rFonts w:ascii="宋体" w:hAnsi="宋体"/>
        </w:rPr>
        <w:t>《城乡排水工程项目规范》（</w:t>
      </w:r>
      <w:r>
        <w:rPr>
          <w:rFonts w:hint="eastAsia" w:ascii="Times New Roman" w:hAnsi="Times New Roman" w:cs="Times New Roman"/>
        </w:rPr>
        <w:t>GB</w:t>
      </w:r>
      <w:r>
        <w:rPr>
          <w:rFonts w:hint="eastAsia" w:ascii="宋体" w:hAnsi="宋体" w:eastAsia="宋体" w:cs="宋体"/>
          <w:sz w:val="32"/>
          <w:szCs w:val="32"/>
        </w:rPr>
        <w:t>55027</w:t>
      </w:r>
      <w:r>
        <w:rPr>
          <w:rFonts w:ascii="宋体" w:hAnsi="宋体"/>
        </w:rPr>
        <w:t>-2022）、《城镇排水管渠与泵站运行、维护及安全技术规程》(</w:t>
      </w:r>
      <w:r>
        <w:rPr>
          <w:rFonts w:ascii="Times New Roman" w:hAnsi="Times New Roman"/>
        </w:rPr>
        <w:t>CJJ</w:t>
      </w:r>
      <w:r>
        <w:rPr>
          <w:rFonts w:ascii="宋体" w:hAnsi="宋体"/>
        </w:rPr>
        <w:t>68-2016)的有关规定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2"/>
      </w:r>
      <w:r>
        <w:rPr>
          <w:rStyle w:val="11"/>
          <w:rFonts w:hint="eastAsia" w:ascii="仿宋_GB2312" w:hAnsi="仿宋_GB2312" w:cs="仿宋_GB2312"/>
          <w:sz w:val="32"/>
          <w:szCs w:val="32"/>
        </w:rPr>
        <w:t>]</w:t>
      </w:r>
      <w:r>
        <w:rPr>
          <w:rFonts w:ascii="宋体" w:hAnsi="宋体"/>
        </w:rPr>
        <w:t>，未配备救援设备和呼吸装置等安全防护装备、未履行有限空间作业审批手续，在未通风、未检测、未做个人防护的情况下，进行有限空间作业、盲目施救。</w:t>
      </w:r>
    </w:p>
    <w:p>
      <w:pPr>
        <w:pStyle w:val="3"/>
        <w:spacing w:before="0" w:after="0" w:line="560" w:lineRule="exact"/>
        <w:ind w:firstLine="643" w:firstLineChars="200"/>
        <w:outlineLvl w:val="1"/>
        <w:rPr>
          <w:rFonts w:ascii="宋体" w:hAnsi="宋体"/>
        </w:rPr>
      </w:pPr>
      <w:bookmarkStart w:id="197" w:name="_Toc10257"/>
      <w:bookmarkStart w:id="198" w:name="_Toc22234"/>
      <w:bookmarkStart w:id="199" w:name="_Toc28269"/>
      <w:bookmarkStart w:id="200" w:name="_Toc15236"/>
      <w:bookmarkStart w:id="201" w:name="_Toc31582"/>
      <w:bookmarkStart w:id="202" w:name="_Toc12651"/>
      <w:bookmarkStart w:id="203" w:name="_Toc1188"/>
      <w:r>
        <w:rPr>
          <w:rFonts w:ascii="宋体" w:hAnsi="宋体"/>
        </w:rPr>
        <w:t>（二）有关监管部门</w:t>
      </w:r>
      <w:bookmarkEnd w:id="197"/>
      <w:bookmarkEnd w:id="198"/>
      <w:bookmarkEnd w:id="199"/>
      <w:bookmarkEnd w:id="200"/>
      <w:bookmarkEnd w:id="201"/>
      <w:bookmarkEnd w:id="202"/>
      <w:bookmarkEnd w:id="203"/>
    </w:p>
    <w:p>
      <w:pPr>
        <w:pStyle w:val="4"/>
        <w:spacing w:before="0" w:after="0" w:line="560" w:lineRule="exact"/>
        <w:ind w:firstLine="640" w:firstLineChars="200"/>
        <w:outlineLvl w:val="2"/>
        <w:rPr>
          <w:rFonts w:hint="eastAsia"/>
        </w:rPr>
      </w:pPr>
      <w:bookmarkStart w:id="204" w:name="_Toc25295"/>
      <w:bookmarkStart w:id="205" w:name="_Toc24430"/>
      <w:bookmarkStart w:id="206" w:name="_Toc7130"/>
      <w:bookmarkStart w:id="207" w:name="_Toc21292"/>
      <w:bookmarkStart w:id="208" w:name="_Toc818"/>
      <w:bookmarkStart w:id="209" w:name="_Toc18876"/>
      <w:bookmarkStart w:id="210" w:name="_Toc5754"/>
      <w:r>
        <w:rPr>
          <w:rFonts w:hint="eastAsia" w:ascii="宋体" w:hAnsi="宋体"/>
          <w:b w:val="0"/>
        </w:rPr>
        <w:t>１</w:t>
      </w:r>
      <w:r>
        <w:rPr>
          <w:rFonts w:hint="eastAsia"/>
        </w:rPr>
        <w:t>．宏伟区农业农村局水环境办公室</w:t>
      </w:r>
      <w:bookmarkEnd w:id="204"/>
    </w:p>
    <w:p>
      <w:pPr>
        <w:spacing w:line="560" w:lineRule="exact"/>
        <w:ind w:firstLine="640" w:firstLineChars="200"/>
        <w:rPr>
          <w:rFonts w:hint="eastAsia" w:ascii="宋体" w:hAnsi="宋体"/>
        </w:rPr>
      </w:pPr>
      <w:r>
        <w:rPr>
          <w:rFonts w:hint="eastAsia" w:ascii="宋体" w:hAnsi="宋体"/>
        </w:rPr>
        <w:t>作为宏伟区新开河相关污水处理厂经营权转让</w:t>
      </w:r>
      <w:r>
        <w:rPr>
          <w:rFonts w:hint="eastAsia" w:ascii="Times New Roman" w:hAnsi="Times New Roman" w:cs="Times New Roman"/>
        </w:rPr>
        <w:t>PPP</w:t>
      </w:r>
      <w:r>
        <w:rPr>
          <w:rFonts w:hint="eastAsia" w:ascii="宋体" w:hAnsi="宋体"/>
        </w:rPr>
        <w:t>项目的实施机构，没有认真履行</w:t>
      </w:r>
      <w:r>
        <w:rPr>
          <w:rFonts w:hint="eastAsia" w:ascii="Times New Roman" w:hAnsi="Times New Roman" w:cs="Times New Roman"/>
        </w:rPr>
        <w:t>PPP</w:t>
      </w:r>
      <w:r>
        <w:rPr>
          <w:rFonts w:hint="eastAsia" w:ascii="宋体" w:hAnsi="宋体"/>
        </w:rPr>
        <w:t>项目的安全管理职责，疏于对宏润公司生产运营安全管理，</w:t>
      </w:r>
      <w:r>
        <w:rPr>
          <w:rFonts w:ascii="宋体" w:hAnsi="宋体"/>
        </w:rPr>
        <w:t>没有系统组织开展安全生产隐患排查和</w:t>
      </w:r>
      <w:r>
        <w:rPr>
          <w:rFonts w:hint="eastAsia" w:ascii="宋体" w:hAnsi="宋体"/>
        </w:rPr>
        <w:t>治理，没有及时督促企业加强从业人员安全教育培训，开展安全风险辨识，强化有限空间作业管理，落实企业安全生产主体责任，导致企业在安全生产管理方面出现漏洞。</w:t>
      </w:r>
    </w:p>
    <w:p>
      <w:pPr>
        <w:pStyle w:val="4"/>
        <w:spacing w:before="0" w:after="0" w:line="560" w:lineRule="exact"/>
        <w:ind w:firstLine="640" w:firstLineChars="200"/>
        <w:outlineLvl w:val="2"/>
        <w:rPr>
          <w:rFonts w:hint="eastAsia"/>
        </w:rPr>
      </w:pPr>
      <w:bookmarkStart w:id="211" w:name="_Toc8563"/>
      <w:r>
        <w:rPr>
          <w:rFonts w:hint="eastAsia" w:ascii="宋体" w:hAnsi="宋体"/>
          <w:b w:val="0"/>
        </w:rPr>
        <w:t>２</w:t>
      </w:r>
      <w:r>
        <w:rPr>
          <w:rFonts w:hint="eastAsia"/>
        </w:rPr>
        <w:t>．宏伟区住房和城乡建设局</w:t>
      </w:r>
      <w:bookmarkEnd w:id="211"/>
    </w:p>
    <w:p>
      <w:pPr>
        <w:spacing w:line="560" w:lineRule="exact"/>
        <w:ind w:firstLine="640" w:firstLineChars="200"/>
        <w:rPr>
          <w:rFonts w:hint="eastAsia" w:ascii="宋体" w:hAnsi="宋体"/>
        </w:rPr>
      </w:pPr>
      <w:r>
        <w:rPr>
          <w:rFonts w:hint="eastAsia" w:ascii="宋体" w:hAnsi="宋体"/>
        </w:rPr>
        <w:t>对本部门安全生产行业安全生产监管职责认识不足，研究不细，忽视对城镇污水处理设施安全监管，没有及时提醒企业加强隐患排查治理，对事故企业安全管理工作督导督查不到位。</w:t>
      </w:r>
    </w:p>
    <w:p>
      <w:pPr>
        <w:pStyle w:val="2"/>
        <w:spacing w:before="0" w:after="0" w:line="560" w:lineRule="exact"/>
        <w:ind w:firstLine="640" w:firstLineChars="200"/>
        <w:outlineLvl w:val="0"/>
      </w:pPr>
      <w:bookmarkStart w:id="212" w:name="_Toc28229"/>
      <w:bookmarkStart w:id="213" w:name="_Toc5019"/>
      <w:bookmarkStart w:id="214" w:name="_Toc9903"/>
      <w:bookmarkStart w:id="215" w:name="_Toc3880"/>
      <w:r>
        <w:t>五、对有关责任人员和责任单位的处理建议</w:t>
      </w:r>
      <w:bookmarkEnd w:id="205"/>
      <w:bookmarkEnd w:id="206"/>
      <w:bookmarkEnd w:id="207"/>
      <w:bookmarkEnd w:id="208"/>
      <w:bookmarkEnd w:id="209"/>
      <w:bookmarkEnd w:id="210"/>
      <w:bookmarkEnd w:id="212"/>
      <w:bookmarkEnd w:id="213"/>
      <w:bookmarkEnd w:id="214"/>
      <w:bookmarkEnd w:id="215"/>
    </w:p>
    <w:p>
      <w:pPr>
        <w:pStyle w:val="3"/>
        <w:spacing w:before="0" w:after="0" w:line="560" w:lineRule="exact"/>
        <w:ind w:firstLine="643" w:firstLineChars="200"/>
        <w:outlineLvl w:val="1"/>
        <w:rPr>
          <w:rFonts w:hint="eastAsia"/>
        </w:rPr>
      </w:pPr>
      <w:bookmarkStart w:id="216" w:name="_Toc23765"/>
      <w:bookmarkStart w:id="217" w:name="_Toc728"/>
      <w:bookmarkStart w:id="218" w:name="_Toc14406"/>
      <w:bookmarkStart w:id="219" w:name="_Toc29671"/>
      <w:r>
        <w:rPr>
          <w:rFonts w:hint="eastAsia"/>
        </w:rPr>
        <w:t>（一）因在事故中死亡免予追究责任人员</w:t>
      </w:r>
      <w:bookmarkEnd w:id="216"/>
      <w:bookmarkEnd w:id="217"/>
      <w:bookmarkEnd w:id="218"/>
      <w:bookmarkEnd w:id="219"/>
    </w:p>
    <w:p>
      <w:pPr>
        <w:spacing w:line="560" w:lineRule="exact"/>
        <w:ind w:firstLine="640" w:firstLineChars="200"/>
        <w:rPr>
          <w:rFonts w:hint="eastAsia" w:ascii="宋体" w:hAnsi="宋体"/>
        </w:rPr>
      </w:pPr>
      <w:r>
        <w:rPr>
          <w:rFonts w:hint="eastAsia" w:ascii="宋体" w:hAnsi="宋体"/>
        </w:rPr>
        <w:t>1.时</w:t>
      </w:r>
      <w:r>
        <w:rPr>
          <w:rFonts w:hint="eastAsia" w:ascii="宋体" w:hAnsi="宋体"/>
          <w:lang w:val="en-US" w:eastAsia="zh-CN"/>
        </w:rPr>
        <w:t>*</w:t>
      </w:r>
      <w:r>
        <w:rPr>
          <w:rFonts w:hint="eastAsia" w:ascii="宋体" w:hAnsi="宋体"/>
        </w:rPr>
        <w:t>财，宏润公司泵站检修班工人，违反</w:t>
      </w:r>
      <w:r>
        <w:rPr>
          <w:rFonts w:hint="eastAsia" w:ascii="宋体" w:hAnsi="宋体"/>
          <w:lang w:eastAsia="zh-CN"/>
        </w:rPr>
        <w:t>《</w:t>
      </w:r>
      <w:r>
        <w:rPr>
          <w:rFonts w:hint="eastAsia" w:ascii="宋体" w:hAnsi="宋体"/>
          <w:lang w:val="en-US" w:eastAsia="zh-CN"/>
        </w:rPr>
        <w:t>中华人民共和国安全生产法</w:t>
      </w:r>
      <w:r>
        <w:rPr>
          <w:rFonts w:hint="eastAsia" w:ascii="宋体" w:hAnsi="宋体"/>
          <w:lang w:eastAsia="zh-CN"/>
        </w:rPr>
        <w:t>》</w:t>
      </w:r>
      <w:r>
        <w:rPr>
          <w:rFonts w:hint="eastAsia" w:ascii="宋体" w:hAnsi="宋体"/>
          <w:lang w:val="en-US" w:eastAsia="zh-CN"/>
        </w:rPr>
        <w:t>及</w:t>
      </w:r>
      <w:r>
        <w:rPr>
          <w:rFonts w:hint="eastAsia" w:ascii="宋体" w:hAnsi="宋体"/>
        </w:rPr>
        <w:t>《城乡排水工程项目规范》</w:t>
      </w:r>
      <w:r>
        <w:rPr>
          <w:rFonts w:ascii="宋体" w:hAnsi="宋体"/>
        </w:rPr>
        <w:t>（</w:t>
      </w:r>
      <w:r>
        <w:rPr>
          <w:rFonts w:ascii="Times New Roman" w:hAnsi="Times New Roman"/>
        </w:rPr>
        <w:t>GB</w:t>
      </w:r>
      <w:r>
        <w:rPr>
          <w:rFonts w:ascii="宋体" w:hAnsi="宋体"/>
        </w:rPr>
        <w:t>55027-2022）</w:t>
      </w:r>
      <w:r>
        <w:rPr>
          <w:rFonts w:hint="eastAsia" w:ascii="宋体" w:hAnsi="宋体"/>
        </w:rPr>
        <w:t>、《城镇排水管渠与泵站运行、维护及安全技术规程》</w:t>
      </w:r>
      <w:r>
        <w:rPr>
          <w:rFonts w:ascii="宋体" w:hAnsi="宋体"/>
        </w:rPr>
        <w:t>(</w:t>
      </w:r>
      <w:r>
        <w:rPr>
          <w:rFonts w:ascii="Times New Roman" w:hAnsi="Times New Roman"/>
        </w:rPr>
        <w:t>CJJ</w:t>
      </w:r>
      <w:r>
        <w:rPr>
          <w:rFonts w:ascii="宋体" w:hAnsi="宋体"/>
        </w:rPr>
        <w:t>68-2016)</w:t>
      </w:r>
      <w:r>
        <w:rPr>
          <w:rFonts w:hint="eastAsia" w:ascii="宋体" w:hAnsi="宋体"/>
        </w:rPr>
        <w:t>的有关规定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3"/>
      </w:r>
      <w:r>
        <w:rPr>
          <w:rStyle w:val="11"/>
          <w:rFonts w:hint="eastAsia" w:ascii="仿宋_GB2312" w:hAnsi="仿宋_GB2312" w:cs="仿宋_GB2312"/>
          <w:sz w:val="32"/>
          <w:szCs w:val="32"/>
        </w:rPr>
        <w:t>]</w:t>
      </w:r>
      <w:r>
        <w:rPr>
          <w:rFonts w:hint="eastAsia" w:ascii="宋体" w:hAnsi="宋体"/>
        </w:rPr>
        <w:t>，在未配戴呼吸装置、安全绳、安全带等安全防护装备，且在未通风、未检测、未做个人防护的情况下进行有限空间（下井）作业，对事故的发生负有主要责任。鉴于其在事故中死亡，建议免于追究其责任。</w:t>
      </w:r>
    </w:p>
    <w:p>
      <w:pPr>
        <w:spacing w:line="560" w:lineRule="exact"/>
        <w:ind w:firstLine="640" w:firstLineChars="200"/>
        <w:jc w:val="both"/>
        <w:rPr>
          <w:rFonts w:hint="eastAsia" w:ascii="宋体" w:hAnsi="宋体"/>
        </w:rPr>
      </w:pPr>
      <w:r>
        <w:rPr>
          <w:rFonts w:hint="eastAsia" w:ascii="宋体" w:hAnsi="宋体"/>
        </w:rPr>
        <w:t>2.王</w:t>
      </w:r>
      <w:r>
        <w:rPr>
          <w:rFonts w:hint="eastAsia" w:ascii="宋体" w:hAnsi="宋体"/>
          <w:lang w:val="en-US" w:eastAsia="zh-CN"/>
        </w:rPr>
        <w:t>*</w:t>
      </w:r>
      <w:r>
        <w:rPr>
          <w:rFonts w:hint="eastAsia" w:ascii="宋体" w:hAnsi="宋体"/>
        </w:rPr>
        <w:t>伟，宏润公司机修班工人，</w:t>
      </w:r>
      <w:r>
        <w:rPr>
          <w:rFonts w:hint="eastAsia" w:ascii="宋体" w:hAnsi="宋体"/>
          <w:lang w:eastAsia="zh-CN"/>
        </w:rPr>
        <w:t>《</w:t>
      </w:r>
      <w:r>
        <w:rPr>
          <w:rFonts w:hint="eastAsia" w:ascii="宋体" w:hAnsi="宋体"/>
          <w:lang w:val="en-US" w:eastAsia="zh-CN"/>
        </w:rPr>
        <w:t>中华人民共和国安全生产法</w:t>
      </w:r>
      <w:r>
        <w:rPr>
          <w:rFonts w:hint="eastAsia" w:ascii="宋体" w:hAnsi="宋体"/>
          <w:lang w:eastAsia="zh-CN"/>
        </w:rPr>
        <w:t>》</w:t>
      </w:r>
      <w:r>
        <w:rPr>
          <w:rFonts w:hint="eastAsia" w:ascii="宋体" w:hAnsi="宋体"/>
          <w:lang w:val="en-US" w:eastAsia="zh-CN"/>
        </w:rPr>
        <w:t>及</w:t>
      </w:r>
      <w:r>
        <w:rPr>
          <w:rFonts w:hint="eastAsia" w:ascii="宋体" w:hAnsi="宋体"/>
        </w:rPr>
        <w:t>《城乡排水工程项目规范》</w:t>
      </w:r>
      <w:r>
        <w:rPr>
          <w:rFonts w:ascii="宋体" w:hAnsi="宋体"/>
        </w:rPr>
        <w:t>（</w:t>
      </w:r>
      <w:r>
        <w:rPr>
          <w:rFonts w:ascii="Times New Roman" w:hAnsi="Times New Roman"/>
        </w:rPr>
        <w:t>GB</w:t>
      </w:r>
      <w:r>
        <w:rPr>
          <w:rFonts w:ascii="宋体" w:hAnsi="宋体"/>
        </w:rPr>
        <w:t>55027-2022）</w:t>
      </w:r>
      <w:r>
        <w:rPr>
          <w:rFonts w:hint="eastAsia" w:ascii="宋体" w:hAnsi="宋体"/>
        </w:rPr>
        <w:t>、《城镇排水管渠与泵站运行、维护及安全技术规程》</w:t>
      </w:r>
      <w:r>
        <w:rPr>
          <w:rFonts w:ascii="宋体" w:hAnsi="宋体"/>
        </w:rPr>
        <w:t>(</w:t>
      </w:r>
      <w:r>
        <w:rPr>
          <w:rFonts w:ascii="Times New Roman" w:hAnsi="Times New Roman"/>
        </w:rPr>
        <w:t>CJJ</w:t>
      </w:r>
      <w:r>
        <w:rPr>
          <w:rFonts w:ascii="宋体" w:hAnsi="宋体"/>
        </w:rPr>
        <w:t>68-2016)</w:t>
      </w:r>
      <w:r>
        <w:rPr>
          <w:rFonts w:hint="eastAsia" w:ascii="宋体" w:hAnsi="宋体"/>
        </w:rPr>
        <w:t>的有关规定，在未配戴救援设备和呼吸装置等安全防护装备，且在未通风、未检测、未做个人防护的情况下盲目施救，对事故扩大负有责任。鉴于其在事故中死亡，建议免于追究其责任。</w:t>
      </w:r>
    </w:p>
    <w:p>
      <w:pPr>
        <w:pStyle w:val="3"/>
        <w:spacing w:before="0" w:after="0" w:line="560" w:lineRule="exact"/>
        <w:ind w:firstLine="643" w:firstLineChars="200"/>
        <w:outlineLvl w:val="1"/>
        <w:rPr>
          <w:rFonts w:hint="eastAsia"/>
        </w:rPr>
      </w:pPr>
      <w:bookmarkStart w:id="220" w:name="_Toc11887"/>
      <w:bookmarkStart w:id="221" w:name="_Toc13359"/>
      <w:bookmarkStart w:id="222" w:name="_Toc19573"/>
      <w:bookmarkStart w:id="223" w:name="_Toc3152"/>
      <w:r>
        <w:rPr>
          <w:rFonts w:hint="eastAsia"/>
        </w:rPr>
        <w:t>（二）建议移送司法机关处理的人员</w:t>
      </w:r>
      <w:bookmarkEnd w:id="220"/>
      <w:bookmarkEnd w:id="221"/>
      <w:bookmarkEnd w:id="222"/>
      <w:bookmarkEnd w:id="223"/>
    </w:p>
    <w:p>
      <w:pPr>
        <w:numPr>
          <w:ilvl w:val="0"/>
          <w:numId w:val="1"/>
        </w:numPr>
        <w:spacing w:line="560" w:lineRule="exact"/>
        <w:ind w:firstLine="640" w:firstLineChars="200"/>
        <w:jc w:val="both"/>
        <w:rPr>
          <w:rFonts w:hint="eastAsia" w:ascii="宋体" w:hAnsi="宋体"/>
        </w:rPr>
      </w:pPr>
      <w:r>
        <w:rPr>
          <w:rFonts w:hint="eastAsia" w:ascii="宋体" w:hAnsi="宋体"/>
        </w:rPr>
        <w:t>周</w:t>
      </w:r>
      <w:r>
        <w:rPr>
          <w:rFonts w:hint="eastAsia" w:ascii="宋体" w:hAnsi="宋体"/>
          <w:lang w:val="en-US" w:eastAsia="zh-CN"/>
        </w:rPr>
        <w:t>*</w:t>
      </w:r>
      <w:r>
        <w:rPr>
          <w:rFonts w:hint="eastAsia" w:ascii="宋体" w:hAnsi="宋体"/>
        </w:rPr>
        <w:t>，宏润公司泵站站长、检修</w:t>
      </w:r>
      <w:r>
        <w:rPr>
          <w:rFonts w:hint="eastAsia" w:ascii="宋体" w:hAnsi="宋体"/>
          <w:lang w:val="en-US" w:eastAsia="zh-CN"/>
        </w:rPr>
        <w:t>班</w:t>
      </w:r>
      <w:r>
        <w:rPr>
          <w:rFonts w:hint="eastAsia" w:ascii="宋体" w:hAnsi="宋体"/>
        </w:rPr>
        <w:t>班长，世纪阳光一体化泵站检</w:t>
      </w:r>
      <w:r>
        <w:rPr>
          <w:rFonts w:hint="eastAsia" w:ascii="宋体" w:hAnsi="宋体"/>
          <w:lang w:val="en-US" w:eastAsia="zh-CN"/>
        </w:rPr>
        <w:t>维</w:t>
      </w:r>
      <w:r>
        <w:rPr>
          <w:rFonts w:hint="eastAsia" w:ascii="宋体" w:hAnsi="宋体"/>
        </w:rPr>
        <w:t>修作业现场负责人，公司安全工作领导小组成员。未严格履行检</w:t>
      </w:r>
      <w:r>
        <w:rPr>
          <w:rFonts w:hint="eastAsia" w:ascii="宋体" w:hAnsi="宋体"/>
          <w:lang w:val="en-US" w:eastAsia="zh-CN"/>
        </w:rPr>
        <w:t>维</w:t>
      </w:r>
      <w:r>
        <w:rPr>
          <w:rFonts w:hint="eastAsia" w:ascii="宋体" w:hAnsi="宋体"/>
        </w:rPr>
        <w:t>修现场安全制度执行人和现场安全工作监督人职责</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4"/>
      </w:r>
      <w:r>
        <w:rPr>
          <w:rStyle w:val="11"/>
          <w:rFonts w:hint="eastAsia" w:ascii="仿宋_GB2312" w:hAnsi="仿宋_GB2312" w:cs="仿宋_GB2312"/>
          <w:sz w:val="32"/>
          <w:szCs w:val="32"/>
        </w:rPr>
        <w:t>]</w:t>
      </w:r>
      <w:r>
        <w:rPr>
          <w:rFonts w:hint="eastAsia" w:ascii="宋体" w:hAnsi="宋体"/>
        </w:rPr>
        <w:t>，未对检修班工作人员进行安全生产教育培训，未对泵站进行风险辨识和评估，泵站未设置有限空间安全警示标志和警示说明，未排查生产安全事故隐患，</w:t>
      </w:r>
      <w:r>
        <w:rPr>
          <w:rFonts w:hint="eastAsia" w:ascii="宋体" w:hAnsi="宋体"/>
          <w:lang w:eastAsia="zh-CN"/>
        </w:rPr>
        <w:t>检维修</w:t>
      </w:r>
      <w:r>
        <w:rPr>
          <w:rFonts w:hint="eastAsia" w:ascii="宋体" w:hAnsi="宋体"/>
        </w:rPr>
        <w:t>作业前未编写</w:t>
      </w:r>
      <w:r>
        <w:rPr>
          <w:rFonts w:hint="eastAsia" w:ascii="宋体" w:hAnsi="宋体"/>
          <w:lang w:val="en-US" w:eastAsia="zh-CN"/>
        </w:rPr>
        <w:t>检</w:t>
      </w:r>
      <w:r>
        <w:rPr>
          <w:rFonts w:hint="eastAsia" w:ascii="宋体" w:hAnsi="宋体"/>
        </w:rPr>
        <w:t>维修方案、未履行《下井（有限空间）作业票》制度，对</w:t>
      </w:r>
      <w:r>
        <w:rPr>
          <w:rFonts w:hint="eastAsia" w:ascii="宋体" w:hAnsi="宋体"/>
          <w:lang w:val="en-US" w:eastAsia="zh-CN"/>
        </w:rPr>
        <w:t>检</w:t>
      </w:r>
      <w:r>
        <w:rPr>
          <w:rFonts w:hint="eastAsia" w:ascii="宋体" w:hAnsi="宋体"/>
        </w:rPr>
        <w:t>维修作业风险没有预判，未进行安全交底，未配备救援设备和呼吸装置等安全防护装备，</w:t>
      </w:r>
      <w:r>
        <w:rPr>
          <w:rFonts w:hint="eastAsia" w:ascii="宋体" w:hAnsi="宋体"/>
          <w:lang w:val="en-US" w:eastAsia="zh-CN"/>
        </w:rPr>
        <w:t>致使现场不具备安全生产条件</w:t>
      </w:r>
      <w:r>
        <w:rPr>
          <w:rStyle w:val="11"/>
          <w:rFonts w:hint="eastAsia" w:ascii="仿宋_GB2312" w:hAnsi="仿宋_GB2312" w:cs="仿宋_GB2312"/>
          <w:sz w:val="32"/>
          <w:szCs w:val="32"/>
          <w:vertAlign w:val="superscript"/>
          <w:lang w:val="en-US" w:eastAsia="zh-CN"/>
        </w:rPr>
        <w:t>[</w:t>
      </w:r>
      <w:r>
        <w:rPr>
          <w:rStyle w:val="11"/>
          <w:rFonts w:hint="eastAsia" w:ascii="仿宋_GB2312" w:hAnsi="仿宋_GB2312" w:cs="仿宋_GB2312"/>
          <w:sz w:val="32"/>
          <w:szCs w:val="32"/>
          <w:vertAlign w:val="superscript"/>
          <w:lang w:val="en-US" w:eastAsia="zh-CN"/>
        </w:rPr>
        <w:footnoteReference w:id="5"/>
      </w:r>
      <w:r>
        <w:rPr>
          <w:rStyle w:val="11"/>
          <w:rFonts w:hint="eastAsia" w:ascii="仿宋_GB2312" w:hAnsi="仿宋_GB2312" w:cs="仿宋_GB2312"/>
          <w:sz w:val="32"/>
          <w:szCs w:val="32"/>
          <w:vertAlign w:val="superscript"/>
          <w:lang w:val="en-US" w:eastAsia="zh-CN"/>
        </w:rPr>
        <w:t>]</w:t>
      </w:r>
      <w:r>
        <w:rPr>
          <w:rFonts w:hint="eastAsia" w:ascii="宋体" w:hAnsi="宋体"/>
          <w:lang w:val="en-US" w:eastAsia="zh-CN"/>
        </w:rPr>
        <w:t>，且</w:t>
      </w:r>
      <w:r>
        <w:rPr>
          <w:rFonts w:hint="eastAsia" w:ascii="宋体" w:hAnsi="宋体"/>
        </w:rPr>
        <w:t>未有效制止</w:t>
      </w:r>
      <w:r>
        <w:rPr>
          <w:rFonts w:hint="eastAsia" w:ascii="宋体" w:hAnsi="宋体"/>
          <w:lang w:eastAsia="zh-CN"/>
        </w:rPr>
        <w:t>检维修</w:t>
      </w:r>
      <w:r>
        <w:rPr>
          <w:rFonts w:hint="eastAsia" w:ascii="宋体" w:hAnsi="宋体"/>
        </w:rPr>
        <w:t>工作人员违反操作规程的行为，违反《中华人民</w:t>
      </w:r>
      <w:r>
        <w:rPr>
          <w:rFonts w:hint="eastAsia" w:ascii="仿宋_GB2312" w:hAnsi="仿宋_GB2312" w:cs="仿宋_GB2312"/>
          <w:szCs w:val="32"/>
        </w:rPr>
        <w:t>共和国安全生产法》第二十五条第一款第（二）、（三）、（五）、（六）项规定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6"/>
      </w:r>
      <w:r>
        <w:rPr>
          <w:rStyle w:val="11"/>
          <w:rFonts w:hint="eastAsia" w:ascii="仿宋_GB2312" w:hAnsi="仿宋_GB2312" w:cs="仿宋_GB2312"/>
          <w:sz w:val="32"/>
          <w:szCs w:val="32"/>
        </w:rPr>
        <w:t>]</w:t>
      </w:r>
      <w:r>
        <w:rPr>
          <w:rFonts w:hint="eastAsia" w:ascii="仿宋_GB2312" w:hAnsi="仿宋_GB2312" w:cs="仿宋_GB2312"/>
          <w:szCs w:val="32"/>
        </w:rPr>
        <w:t>，对事故的发生负有主要责任。依据《中华人民共和国安全生产法》第九十六条</w:t>
      </w:r>
      <w:r>
        <w:rPr>
          <w:rStyle w:val="11"/>
          <w:rFonts w:hint="eastAsia" w:ascii="仿宋_GB2312" w:hAnsi="仿宋_GB2312" w:eastAsia="仿宋_GB2312" w:cs="仿宋_GB2312"/>
          <w:sz w:val="32"/>
          <w:szCs w:val="32"/>
        </w:rPr>
        <w:t>[</w:t>
      </w:r>
      <w:r>
        <w:rPr>
          <w:rStyle w:val="11"/>
          <w:rFonts w:hint="eastAsia" w:ascii="仿宋_GB2312" w:hAnsi="仿宋_GB2312" w:eastAsia="仿宋_GB2312" w:cs="仿宋_GB2312"/>
          <w:sz w:val="32"/>
          <w:szCs w:val="32"/>
        </w:rPr>
        <w:footnoteReference w:id="7"/>
      </w:r>
      <w:r>
        <w:rPr>
          <w:rStyle w:val="11"/>
          <w:rFonts w:hint="eastAsia" w:ascii="仿宋_GB2312" w:hAnsi="仿宋_GB2312" w:eastAsia="仿宋_GB2312" w:cs="仿宋_GB2312"/>
          <w:sz w:val="32"/>
          <w:szCs w:val="32"/>
        </w:rPr>
        <w:t>]</w:t>
      </w:r>
      <w:r>
        <w:rPr>
          <w:rFonts w:hint="eastAsia" w:ascii="仿宋_GB2312" w:hAnsi="仿宋_GB2312" w:cs="仿宋_GB2312"/>
          <w:szCs w:val="32"/>
        </w:rPr>
        <w:t>的规定，建议依照刑法有关规定追究</w:t>
      </w:r>
      <w:r>
        <w:rPr>
          <w:rFonts w:hint="eastAsia" w:ascii="宋体" w:hAnsi="宋体"/>
        </w:rPr>
        <w:t>刑事责任。</w:t>
      </w:r>
    </w:p>
    <w:p>
      <w:pPr>
        <w:numPr>
          <w:ilvl w:val="0"/>
          <w:numId w:val="1"/>
        </w:numPr>
        <w:spacing w:line="560" w:lineRule="exact"/>
        <w:ind w:firstLine="640" w:firstLineChars="200"/>
        <w:rPr>
          <w:rFonts w:hint="eastAsia"/>
        </w:rPr>
      </w:pPr>
      <w:r>
        <w:rPr>
          <w:rFonts w:hint="eastAsia" w:ascii="宋体" w:hAnsi="宋体"/>
        </w:rPr>
        <w:t>陈</w:t>
      </w:r>
      <w:r>
        <w:rPr>
          <w:rFonts w:hint="eastAsia" w:ascii="宋体" w:hAnsi="宋体"/>
          <w:lang w:val="en-US" w:eastAsia="zh-CN"/>
        </w:rPr>
        <w:t>*</w:t>
      </w:r>
      <w:r>
        <w:rPr>
          <w:rFonts w:hint="eastAsia" w:ascii="宋体" w:hAnsi="宋体"/>
        </w:rPr>
        <w:t>，宏润</w:t>
      </w:r>
      <w:r>
        <w:rPr>
          <w:rFonts w:hint="eastAsia" w:ascii="宋体" w:hAnsi="宋体"/>
          <w:lang w:val="en-US" w:eastAsia="zh-CN"/>
        </w:rPr>
        <w:t>公司</w:t>
      </w:r>
      <w:r>
        <w:rPr>
          <w:rFonts w:hint="eastAsia" w:ascii="宋体" w:hAnsi="宋体"/>
        </w:rPr>
        <w:t>生产运行经理、安全总监，公司安全工作领导小组副组长，负责污水处理厂及泵站的运行管理、主管安全生产工作</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8"/>
      </w:r>
      <w:r>
        <w:rPr>
          <w:rStyle w:val="11"/>
          <w:rFonts w:hint="eastAsia" w:ascii="仿宋_GB2312" w:hAnsi="仿宋_GB2312" w:cs="仿宋_GB2312"/>
          <w:sz w:val="32"/>
          <w:szCs w:val="32"/>
        </w:rPr>
        <w:t>]</w:t>
      </w:r>
      <w:r>
        <w:rPr>
          <w:rFonts w:hint="eastAsia" w:ascii="仿宋_GB2312" w:hAnsi="仿宋_GB2312" w:eastAsia="宋体" w:cs="仿宋_GB2312"/>
          <w:sz w:val="32"/>
          <w:szCs w:val="32"/>
          <w:lang w:eastAsia="zh-CN"/>
        </w:rPr>
        <w:t>，</w:t>
      </w:r>
      <w:r>
        <w:rPr>
          <w:rFonts w:hint="eastAsia" w:ascii="宋体" w:hAnsi="宋体" w:cs="Times New Roman"/>
          <w:lang w:val="en-US" w:eastAsia="zh-CN"/>
        </w:rPr>
        <w:t>持有《生产经营单位安全生产主要负责人安全培训证书》</w:t>
      </w:r>
      <w:r>
        <w:rPr>
          <w:rFonts w:hint="eastAsia" w:ascii="宋体" w:hAnsi="宋体" w:cs="Times New Roman"/>
        </w:rPr>
        <w:t>。未</w:t>
      </w:r>
      <w:r>
        <w:rPr>
          <w:rFonts w:hint="eastAsia" w:ascii="宋体" w:hAnsi="宋体"/>
        </w:rPr>
        <w:t>认真履行岗位职责，未组织制定并落实安全教育培训计划，未组织开展有限空间作业的专门教育培训，未组织对泵站进行危险源辨识并建立管理台账，未及时排查发现并消除事故隐患，对世纪阳光一体化泵站检</w:t>
      </w:r>
      <w:r>
        <w:rPr>
          <w:rFonts w:hint="eastAsia" w:ascii="宋体" w:hAnsi="宋体"/>
          <w:lang w:val="en-US" w:eastAsia="zh-CN"/>
        </w:rPr>
        <w:t>维</w:t>
      </w:r>
      <w:r>
        <w:rPr>
          <w:rFonts w:hint="eastAsia" w:ascii="宋体" w:hAnsi="宋体"/>
        </w:rPr>
        <w:t>修作业未履行《下井（有限空间）作业票》制度失察，《检修派出单》未明确工作方法和拟采取的安全防护措施，未</w:t>
      </w:r>
      <w:r>
        <w:rPr>
          <w:rFonts w:ascii="宋体" w:hAnsi="宋体"/>
        </w:rPr>
        <w:t>制定切实可行的现场应急处置方案</w:t>
      </w:r>
      <w:r>
        <w:rPr>
          <w:rFonts w:hint="eastAsia" w:ascii="宋体" w:hAnsi="宋体"/>
        </w:rPr>
        <w:t>，致使作业现场不具备安全生产条件</w:t>
      </w:r>
      <w:r>
        <w:rPr>
          <w:rStyle w:val="11"/>
          <w:rFonts w:hint="eastAsia" w:ascii="仿宋_GB2312" w:hAnsi="仿宋_GB2312" w:cs="仿宋_GB2312"/>
          <w:sz w:val="32"/>
          <w:szCs w:val="32"/>
          <w:vertAlign w:val="superscript"/>
        </w:rPr>
        <w:t>[</w:t>
      </w:r>
      <w:r>
        <w:rPr>
          <w:rStyle w:val="11"/>
          <w:rFonts w:hint="eastAsia" w:ascii="仿宋_GB2312" w:hAnsi="仿宋_GB2312" w:cs="仿宋_GB2312"/>
          <w:sz w:val="32"/>
          <w:szCs w:val="32"/>
          <w:vertAlign w:val="superscript"/>
        </w:rPr>
        <w:footnoteReference w:id="9"/>
      </w:r>
      <w:r>
        <w:rPr>
          <w:rStyle w:val="11"/>
          <w:rFonts w:hint="eastAsia" w:ascii="仿宋_GB2312" w:hAnsi="仿宋_GB2312" w:cs="仿宋_GB2312"/>
          <w:sz w:val="32"/>
          <w:szCs w:val="32"/>
          <w:vertAlign w:val="superscript"/>
        </w:rPr>
        <w:t>]</w:t>
      </w:r>
      <w:r>
        <w:rPr>
          <w:rFonts w:ascii="宋体" w:hAnsi="宋体"/>
        </w:rPr>
        <w:t>。</w:t>
      </w:r>
      <w:r>
        <w:rPr>
          <w:rFonts w:hint="eastAsia" w:ascii="宋体" w:hAnsi="宋体"/>
        </w:rPr>
        <w:t>违反《中华人民共和国安全生产法》第二十五条第一款第（二）、（三）、（四）、（五）项的规定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0"/>
      </w:r>
      <w:r>
        <w:rPr>
          <w:rStyle w:val="11"/>
          <w:rFonts w:hint="eastAsia" w:ascii="仿宋_GB2312" w:hAnsi="仿宋_GB2312" w:cs="仿宋_GB2312"/>
          <w:sz w:val="32"/>
          <w:szCs w:val="32"/>
        </w:rPr>
        <w:t>]</w:t>
      </w:r>
      <w:r>
        <w:rPr>
          <w:rFonts w:hint="eastAsia" w:ascii="宋体" w:hAnsi="宋体"/>
        </w:rPr>
        <w:t>，对事故发生负有主要领导责任。依据《中华人民共和国安全生产法》第九十六条的规定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1"/>
      </w:r>
      <w:r>
        <w:rPr>
          <w:rStyle w:val="11"/>
          <w:rFonts w:hint="eastAsia" w:ascii="仿宋_GB2312" w:hAnsi="仿宋_GB2312" w:cs="仿宋_GB2312"/>
          <w:sz w:val="32"/>
          <w:szCs w:val="32"/>
        </w:rPr>
        <w:t>]</w:t>
      </w:r>
      <w:r>
        <w:rPr>
          <w:rFonts w:hint="eastAsia" w:ascii="宋体" w:hAnsi="宋体"/>
        </w:rPr>
        <w:t>，建议依照刑法有关规定追究刑事责任。</w:t>
      </w:r>
    </w:p>
    <w:p>
      <w:pPr>
        <w:pStyle w:val="3"/>
        <w:spacing w:before="0" w:after="0" w:line="560" w:lineRule="exact"/>
        <w:ind w:firstLine="643" w:firstLineChars="200"/>
        <w:outlineLvl w:val="1"/>
        <w:rPr>
          <w:rFonts w:hint="eastAsia"/>
        </w:rPr>
      </w:pPr>
      <w:bookmarkStart w:id="224" w:name="_Toc29299"/>
      <w:bookmarkStart w:id="225" w:name="_Toc23456"/>
      <w:bookmarkStart w:id="226" w:name="_Toc21451"/>
      <w:bookmarkStart w:id="227" w:name="_Toc153"/>
      <w:r>
        <w:rPr>
          <w:rFonts w:hint="eastAsia"/>
        </w:rPr>
        <w:t>（三）对有关公职人员的处理建议</w:t>
      </w:r>
      <w:bookmarkEnd w:id="224"/>
      <w:bookmarkEnd w:id="225"/>
      <w:bookmarkEnd w:id="226"/>
      <w:bookmarkEnd w:id="227"/>
    </w:p>
    <w:p>
      <w:pPr>
        <w:spacing w:line="560" w:lineRule="exact"/>
        <w:ind w:firstLine="640" w:firstLineChars="200"/>
        <w:rPr>
          <w:rFonts w:hint="eastAsia" w:ascii="宋体" w:hAnsi="宋体" w:eastAsia="仿宋_GB2312"/>
          <w:lang w:eastAsia="zh-CN"/>
        </w:rPr>
      </w:pPr>
      <w:r>
        <w:rPr>
          <w:rFonts w:hint="eastAsia" w:ascii="宋体" w:hAnsi="宋体"/>
        </w:rPr>
        <w:t>对于在事故调查过程中发现的</w:t>
      </w:r>
      <w:r>
        <w:rPr>
          <w:rFonts w:hint="eastAsia" w:ascii="宋体" w:hAnsi="宋体"/>
          <w:lang w:val="en-US" w:eastAsia="zh-CN"/>
        </w:rPr>
        <w:t>宏伟区</w:t>
      </w:r>
      <w:r>
        <w:rPr>
          <w:rFonts w:ascii="宋体" w:hAnsi="宋体"/>
        </w:rPr>
        <w:t>水环境</w:t>
      </w:r>
      <w:r>
        <w:rPr>
          <w:rFonts w:hint="eastAsia" w:ascii="宋体" w:hAnsi="宋体"/>
          <w:lang w:val="en-US" w:eastAsia="zh-CN"/>
        </w:rPr>
        <w:t>办主任周**</w:t>
      </w:r>
      <w:r>
        <w:rPr>
          <w:rFonts w:hint="eastAsia" w:ascii="宋体" w:hAnsi="宋体"/>
          <w:lang w:eastAsia="zh-CN"/>
        </w:rPr>
        <w:t>、</w:t>
      </w:r>
      <w:r>
        <w:rPr>
          <w:rFonts w:hint="eastAsia" w:ascii="宋体" w:hAnsi="宋体"/>
          <w:lang w:val="en-US" w:eastAsia="zh-CN"/>
        </w:rPr>
        <w:t>区住建局副局长吴**、区房屋征收中心主任郭**、</w:t>
      </w:r>
      <w:r>
        <w:rPr>
          <w:rFonts w:hint="eastAsia" w:ascii="宋体" w:hAnsi="宋体"/>
        </w:rPr>
        <w:t>宏润公司法定代表人</w:t>
      </w:r>
      <w:r>
        <w:rPr>
          <w:rFonts w:hint="eastAsia" w:ascii="宋体" w:hAnsi="宋体"/>
          <w:lang w:eastAsia="zh-CN"/>
        </w:rPr>
        <w:t>（</w:t>
      </w:r>
      <w:r>
        <w:rPr>
          <w:rFonts w:hint="eastAsia" w:ascii="宋体" w:hAnsi="宋体"/>
        </w:rPr>
        <w:t>董事长、总经理</w:t>
      </w:r>
      <w:r>
        <w:rPr>
          <w:rFonts w:hint="eastAsia" w:ascii="宋体" w:hAnsi="宋体"/>
          <w:lang w:eastAsia="zh-CN"/>
        </w:rPr>
        <w:t>）</w:t>
      </w:r>
      <w:r>
        <w:rPr>
          <w:rFonts w:hint="eastAsia" w:ascii="宋体" w:hAnsi="宋体"/>
          <w:lang w:val="en-US" w:eastAsia="zh-CN"/>
        </w:rPr>
        <w:t>吴*在</w:t>
      </w:r>
      <w:r>
        <w:rPr>
          <w:rFonts w:hint="eastAsia" w:ascii="宋体" w:hAnsi="宋体"/>
        </w:rPr>
        <w:t>履职方面的问题线索及相关材料，已移交</w:t>
      </w:r>
      <w:r>
        <w:rPr>
          <w:rFonts w:hint="eastAsia" w:ascii="宋体" w:hAnsi="宋体"/>
          <w:lang w:val="en-US" w:eastAsia="zh-CN"/>
        </w:rPr>
        <w:t>宏伟区</w:t>
      </w:r>
      <w:r>
        <w:rPr>
          <w:rFonts w:hint="eastAsia" w:ascii="宋体" w:hAnsi="宋体"/>
        </w:rPr>
        <w:t>纪检监察机关，对相关人员依纪依规依法进行问责处理</w:t>
      </w:r>
      <w:r>
        <w:rPr>
          <w:rFonts w:hint="eastAsia" w:ascii="宋体" w:hAnsi="宋体"/>
          <w:lang w:eastAsia="zh-CN"/>
        </w:rPr>
        <w:t>；对涉嫌犯罪的，由纪委监委移交司法机关依法追究刑事责任。</w:t>
      </w:r>
    </w:p>
    <w:p>
      <w:pPr>
        <w:pStyle w:val="3"/>
        <w:spacing w:before="0" w:after="0" w:line="560" w:lineRule="exact"/>
        <w:ind w:firstLine="643" w:firstLineChars="200"/>
        <w:outlineLvl w:val="1"/>
        <w:rPr>
          <w:rFonts w:hint="eastAsia"/>
        </w:rPr>
      </w:pPr>
      <w:bookmarkStart w:id="228" w:name="_Toc3038"/>
      <w:bookmarkStart w:id="229" w:name="_Toc4732"/>
      <w:bookmarkStart w:id="230" w:name="_Toc9231"/>
      <w:bookmarkStart w:id="231" w:name="_Toc23877"/>
      <w:r>
        <w:rPr>
          <w:rFonts w:hint="eastAsia"/>
        </w:rPr>
        <w:t>（四）对事故有关责任人员和责任单位的行政处罚建议</w:t>
      </w:r>
      <w:bookmarkEnd w:id="228"/>
      <w:bookmarkEnd w:id="229"/>
      <w:bookmarkEnd w:id="230"/>
      <w:bookmarkEnd w:id="231"/>
    </w:p>
    <w:p>
      <w:pPr>
        <w:pStyle w:val="4"/>
        <w:spacing w:before="0" w:after="0" w:line="560" w:lineRule="exact"/>
        <w:ind w:firstLine="643" w:firstLineChars="200"/>
        <w:outlineLvl w:val="2"/>
      </w:pPr>
      <w:bookmarkStart w:id="232" w:name="_Toc27856"/>
      <w:r>
        <w:rPr>
          <w:rFonts w:hint="eastAsia" w:ascii="宋体" w:hAnsi="宋体"/>
          <w:bCs/>
        </w:rPr>
        <w:t>1．</w:t>
      </w:r>
      <w:r>
        <w:rPr>
          <w:rFonts w:hint="eastAsia"/>
        </w:rPr>
        <w:t>责任人员</w:t>
      </w:r>
      <w:bookmarkEnd w:id="232"/>
    </w:p>
    <w:p>
      <w:pPr>
        <w:spacing w:line="560" w:lineRule="exact"/>
        <w:ind w:firstLine="640" w:firstLineChars="200"/>
        <w:rPr>
          <w:rFonts w:hint="eastAsia" w:ascii="宋体" w:hAnsi="宋体"/>
        </w:rPr>
      </w:pPr>
      <w:r>
        <w:rPr>
          <w:rFonts w:hint="eastAsia" w:ascii="宋体" w:hAnsi="宋体"/>
        </w:rPr>
        <w:t>吴</w:t>
      </w:r>
      <w:r>
        <w:rPr>
          <w:rFonts w:hint="eastAsia" w:ascii="宋体" w:hAnsi="宋体"/>
          <w:lang w:val="en-US" w:eastAsia="zh-CN"/>
        </w:rPr>
        <w:t>*</w:t>
      </w:r>
      <w:r>
        <w:rPr>
          <w:rFonts w:hint="eastAsia" w:ascii="宋体" w:hAnsi="宋体"/>
        </w:rPr>
        <w:t>，宏润公司法定代表人、董事长、总经理，公司安全工作领导小组组长</w:t>
      </w:r>
      <w:r>
        <w:rPr>
          <w:rFonts w:hint="eastAsia" w:ascii="宋体" w:hAnsi="宋体"/>
          <w:lang w:eastAsia="zh-CN"/>
        </w:rPr>
        <w:t>，</w:t>
      </w:r>
      <w:r>
        <w:rPr>
          <w:rFonts w:hint="eastAsia" w:ascii="宋体" w:hAnsi="宋体"/>
        </w:rPr>
        <w:t>未取得《生产经营单位安全生产主要负责人安全培训证书》</w:t>
      </w:r>
      <w:r>
        <w:rPr>
          <w:rFonts w:hint="eastAsia" w:ascii="宋体" w:hAnsi="宋体"/>
          <w:lang w:eastAsia="zh-CN"/>
        </w:rPr>
        <w:t>。</w:t>
      </w:r>
      <w:r>
        <w:rPr>
          <w:rFonts w:hint="eastAsia" w:ascii="宋体" w:hAnsi="宋体"/>
        </w:rPr>
        <w:t>对公司安全管理不力，</w:t>
      </w:r>
      <w:r>
        <w:rPr>
          <w:rFonts w:hint="eastAsia" w:ascii="宋体" w:hAnsi="宋体"/>
          <w:lang w:val="en-US" w:eastAsia="zh-CN"/>
        </w:rPr>
        <w:t>安全生产规章制度不健全，</w:t>
      </w:r>
      <w:r>
        <w:rPr>
          <w:rFonts w:hint="eastAsia" w:ascii="宋体" w:hAnsi="宋体"/>
        </w:rPr>
        <w:t>未及时发现并消除生产安全事故隐患。违反《中华人民共和国安全生产法》第二十一条第一款第（二）、（三）、（四）、（五）项的规定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2"/>
      </w:r>
      <w:r>
        <w:rPr>
          <w:rStyle w:val="11"/>
          <w:rFonts w:hint="eastAsia" w:ascii="仿宋_GB2312" w:hAnsi="仿宋_GB2312" w:cs="仿宋_GB2312"/>
          <w:sz w:val="32"/>
          <w:szCs w:val="32"/>
        </w:rPr>
        <w:t>]</w:t>
      </w:r>
      <w:r>
        <w:rPr>
          <w:rFonts w:hint="eastAsia" w:ascii="宋体" w:hAnsi="宋体"/>
        </w:rPr>
        <w:t>，对事故发生负有重要领导责任。依据《中华人民共和国安全生产法》</w:t>
      </w:r>
      <w:r>
        <w:rPr>
          <w:rFonts w:hint="eastAsia" w:ascii="宋体" w:hAnsi="宋体"/>
          <w:lang w:val="en-US" w:eastAsia="zh-CN"/>
        </w:rPr>
        <w:t>第九十四条、</w:t>
      </w:r>
      <w:r>
        <w:rPr>
          <w:rFonts w:hint="eastAsia" w:ascii="宋体" w:hAnsi="宋体"/>
        </w:rPr>
        <w:t>第九十五条第一款第一项规定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3"/>
      </w:r>
      <w:r>
        <w:rPr>
          <w:rStyle w:val="11"/>
          <w:rFonts w:hint="eastAsia" w:ascii="仿宋_GB2312" w:hAnsi="仿宋_GB2312" w:cs="仿宋_GB2312"/>
          <w:sz w:val="32"/>
          <w:szCs w:val="32"/>
        </w:rPr>
        <w:t>]</w:t>
      </w:r>
      <w:r>
        <w:rPr>
          <w:rFonts w:hint="eastAsia" w:ascii="宋体" w:hAnsi="宋体"/>
        </w:rPr>
        <w:t>，建</w:t>
      </w:r>
      <w:r>
        <w:rPr>
          <w:rFonts w:hint="eastAsia" w:ascii="宋体" w:hAnsi="宋体" w:cs="Times New Roman"/>
        </w:rPr>
        <w:t>议</w:t>
      </w:r>
      <w:r>
        <w:rPr>
          <w:rFonts w:hint="eastAsia" w:ascii="宋体" w:hAnsi="宋体" w:cs="Times New Roman"/>
          <w:lang w:val="en-US" w:eastAsia="zh-CN"/>
        </w:rPr>
        <w:t>给予其撤职处分，五年内不得担任任何生产经营单位的主要负责人，建议由辽阳市应急管理局</w:t>
      </w:r>
      <w:r>
        <w:rPr>
          <w:rFonts w:hint="eastAsia" w:ascii="宋体" w:hAnsi="宋体" w:cs="Times New Roman"/>
        </w:rPr>
        <w:t>给予其处上一</w:t>
      </w:r>
      <w:r>
        <w:rPr>
          <w:rFonts w:hint="eastAsia" w:ascii="宋体" w:hAnsi="宋体"/>
        </w:rPr>
        <w:t>年年收入百分之四十罚款的行政处罚。</w:t>
      </w:r>
    </w:p>
    <w:p>
      <w:pPr>
        <w:pStyle w:val="4"/>
        <w:spacing w:before="0" w:after="0" w:line="560" w:lineRule="exact"/>
        <w:ind w:firstLine="643" w:firstLineChars="200"/>
        <w:outlineLvl w:val="2"/>
      </w:pPr>
      <w:bookmarkStart w:id="233" w:name="_Toc3515"/>
      <w:r>
        <w:rPr>
          <w:rFonts w:hint="eastAsia" w:ascii="宋体" w:hAnsi="宋体"/>
          <w:bCs/>
        </w:rPr>
        <w:t>2</w:t>
      </w:r>
      <w:r>
        <w:rPr>
          <w:rFonts w:hint="eastAsia"/>
        </w:rPr>
        <w:t>．责任单位</w:t>
      </w:r>
      <w:bookmarkEnd w:id="233"/>
    </w:p>
    <w:p>
      <w:pPr>
        <w:spacing w:line="560" w:lineRule="exact"/>
        <w:ind w:firstLine="640" w:firstLineChars="200"/>
        <w:rPr>
          <w:rFonts w:hint="eastAsia" w:ascii="宋体" w:hAnsi="宋体"/>
        </w:rPr>
      </w:pPr>
      <w:r>
        <w:rPr>
          <w:rFonts w:hint="eastAsia" w:ascii="宋体" w:hAnsi="宋体"/>
        </w:rPr>
        <w:t>宏润公司，</w:t>
      </w:r>
      <w:r>
        <w:rPr>
          <w:rFonts w:ascii="宋体" w:hAnsi="宋体"/>
        </w:rPr>
        <w:t>安全管理缺失，</w:t>
      </w:r>
      <w:r>
        <w:rPr>
          <w:rFonts w:hint="eastAsia" w:ascii="宋体" w:hAnsi="宋体"/>
        </w:rPr>
        <w:t>主体责任落实不到位。企业内部安全生产职责分工不明确，安全管理能力不足</w:t>
      </w:r>
      <w:r>
        <w:rPr>
          <w:rFonts w:hint="eastAsia" w:ascii="宋体" w:hAnsi="宋体"/>
          <w:lang w:eastAsia="zh-CN"/>
        </w:rPr>
        <w:t>。</w:t>
      </w:r>
      <w:r>
        <w:rPr>
          <w:rFonts w:hint="eastAsia" w:ascii="宋体" w:hAnsi="宋体"/>
        </w:rPr>
        <w:t>安全</w:t>
      </w:r>
      <w:r>
        <w:rPr>
          <w:rFonts w:hint="eastAsia" w:ascii="宋体" w:hAnsi="宋体"/>
          <w:lang w:val="en-US" w:eastAsia="zh-CN"/>
        </w:rPr>
        <w:t>生产</w:t>
      </w:r>
      <w:r>
        <w:rPr>
          <w:rFonts w:hint="eastAsia" w:ascii="宋体" w:hAnsi="宋体"/>
        </w:rPr>
        <w:t>管理制度缺失，</w:t>
      </w:r>
      <w:r>
        <w:rPr>
          <w:rFonts w:ascii="宋体" w:hAnsi="宋体"/>
        </w:rPr>
        <w:t>未制定安全生产教育和培训计划，</w:t>
      </w:r>
      <w:r>
        <w:rPr>
          <w:rFonts w:hint="eastAsia" w:ascii="宋体" w:hAnsi="宋体"/>
        </w:rPr>
        <w:t>安全生产教育培训流于形式，</w:t>
      </w:r>
      <w:r>
        <w:rPr>
          <w:rFonts w:ascii="宋体" w:hAnsi="宋体"/>
        </w:rPr>
        <w:t>未对从事有限空间作业的现场负责人、监护人员、作业人员进行专项安全培训</w:t>
      </w:r>
      <w:r>
        <w:rPr>
          <w:rFonts w:hint="eastAsia" w:ascii="宋体" w:hAnsi="宋体"/>
          <w:lang w:eastAsia="zh-CN"/>
        </w:rPr>
        <w:t>，</w:t>
      </w:r>
      <w:r>
        <w:rPr>
          <w:rFonts w:hint="eastAsia" w:ascii="宋体" w:hAnsi="宋体"/>
        </w:rPr>
        <w:t>从业人员安全生产意识淡薄</w:t>
      </w:r>
      <w:r>
        <w:rPr>
          <w:rFonts w:hint="eastAsia" w:ascii="宋体" w:hAnsi="宋体"/>
          <w:lang w:eastAsia="zh-CN"/>
        </w:rPr>
        <w:t>，</w:t>
      </w:r>
      <w:r>
        <w:rPr>
          <w:rFonts w:hint="eastAsia" w:ascii="宋体" w:hAnsi="宋体"/>
        </w:rPr>
        <w:t>对</w:t>
      </w:r>
      <w:r>
        <w:rPr>
          <w:rFonts w:hint="eastAsia" w:ascii="宋体" w:hAnsi="宋体"/>
          <w:lang w:val="en-US" w:eastAsia="zh-CN"/>
        </w:rPr>
        <w:t>有</w:t>
      </w:r>
      <w:r>
        <w:rPr>
          <w:rFonts w:hint="eastAsia" w:ascii="宋体" w:hAnsi="宋体"/>
        </w:rPr>
        <w:t>限空间作业安全风险辨识不清</w:t>
      </w:r>
      <w:r>
        <w:rPr>
          <w:rFonts w:ascii="宋体" w:hAnsi="宋体"/>
        </w:rPr>
        <w:t>、不彻底</w:t>
      </w:r>
      <w:r>
        <w:rPr>
          <w:rFonts w:hint="eastAsia" w:ascii="宋体" w:hAnsi="宋体"/>
        </w:rPr>
        <w:t>，</w:t>
      </w:r>
      <w:r>
        <w:rPr>
          <w:rFonts w:ascii="宋体" w:hAnsi="宋体"/>
        </w:rPr>
        <w:t>未制定有限空间作业管理制度</w:t>
      </w:r>
      <w:r>
        <w:rPr>
          <w:rFonts w:hint="eastAsia" w:ascii="宋体" w:hAnsi="宋体"/>
          <w:lang w:eastAsia="zh-CN"/>
        </w:rPr>
        <w:t>，</w:t>
      </w:r>
      <w:r>
        <w:rPr>
          <w:rFonts w:hint="eastAsia" w:ascii="宋体" w:hAnsi="宋体"/>
          <w:lang w:val="en-US" w:eastAsia="zh-CN"/>
        </w:rPr>
        <w:t>未制定生产安全事故隐患排查治理制度，</w:t>
      </w:r>
      <w:r>
        <w:rPr>
          <w:rFonts w:hint="eastAsia" w:ascii="宋体" w:hAnsi="宋体"/>
        </w:rPr>
        <w:t>隐患排查治理不到位</w:t>
      </w:r>
      <w:r>
        <w:rPr>
          <w:rFonts w:hint="eastAsia" w:ascii="宋体" w:hAnsi="宋体"/>
          <w:lang w:eastAsia="zh-CN"/>
        </w:rPr>
        <w:t>，</w:t>
      </w:r>
      <w:r>
        <w:rPr>
          <w:rFonts w:ascii="宋体" w:hAnsi="宋体"/>
        </w:rPr>
        <w:t>未构建安全风险分级管控和隐患排查治理双重预防工作机制，未落实省、市重大事故隐患专项排查整治2023行动方案</w:t>
      </w:r>
      <w:r>
        <w:rPr>
          <w:rFonts w:hint="eastAsia" w:ascii="宋体" w:hAnsi="宋体"/>
          <w:lang w:eastAsia="zh-CN"/>
        </w:rPr>
        <w:t>，</w:t>
      </w:r>
      <w:r>
        <w:rPr>
          <w:rFonts w:hint="eastAsia" w:ascii="宋体" w:hAnsi="宋体"/>
        </w:rPr>
        <w:t>作业前</w:t>
      </w:r>
      <w:r>
        <w:rPr>
          <w:rFonts w:hint="eastAsia" w:ascii="宋体" w:hAnsi="宋体"/>
          <w:lang w:val="en-US" w:eastAsia="zh-CN"/>
        </w:rPr>
        <w:t>未</w:t>
      </w:r>
      <w:r>
        <w:rPr>
          <w:rFonts w:hint="eastAsia" w:ascii="宋体" w:hAnsi="宋体"/>
        </w:rPr>
        <w:t>制定作业方案，没有进行安全交底，没有制定切实可行的现场应急处置方案，不具备安全生产条件而盲目开展有限空间作业，导致事故发生</w:t>
      </w:r>
      <w:r>
        <w:rPr>
          <w:rFonts w:ascii="宋体" w:hAnsi="宋体"/>
        </w:rPr>
        <w:t>。违反《中华人民共和国安全生产法》</w:t>
      </w:r>
      <w:r>
        <w:rPr>
          <w:rFonts w:hint="eastAsia" w:ascii="宋体" w:hAnsi="宋体"/>
        </w:rPr>
        <w:t>第</w:t>
      </w:r>
      <w:r>
        <w:rPr>
          <w:rFonts w:ascii="宋体" w:hAnsi="宋体"/>
        </w:rPr>
        <w:t>二十条</w:t>
      </w:r>
      <w:r>
        <w:rPr>
          <w:rFonts w:hint="eastAsia" w:ascii="宋体" w:hAnsi="宋体"/>
        </w:rPr>
        <w:t>，</w:t>
      </w:r>
      <w:r>
        <w:rPr>
          <w:rFonts w:ascii="宋体" w:hAnsi="宋体"/>
        </w:rPr>
        <w:t>第二十八条第一款、第二款</w:t>
      </w:r>
      <w:r>
        <w:rPr>
          <w:rFonts w:hint="eastAsia" w:ascii="宋体" w:hAnsi="宋体"/>
        </w:rPr>
        <w:t>，</w:t>
      </w:r>
      <w:r>
        <w:rPr>
          <w:rFonts w:ascii="宋体" w:hAnsi="宋体"/>
        </w:rPr>
        <w:t>第四十一条第一款、第二款的规定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4"/>
      </w:r>
      <w:r>
        <w:rPr>
          <w:rStyle w:val="11"/>
          <w:rFonts w:hint="eastAsia" w:ascii="仿宋_GB2312" w:hAnsi="仿宋_GB2312" w:cs="仿宋_GB2312"/>
          <w:sz w:val="32"/>
          <w:szCs w:val="32"/>
        </w:rPr>
        <w:t>]</w:t>
      </w:r>
      <w:r>
        <w:rPr>
          <w:rFonts w:hint="eastAsia" w:ascii="仿宋_GB2312" w:hAnsi="仿宋_GB2312" w:eastAsia="宋体" w:cs="仿宋_GB2312"/>
          <w:sz w:val="32"/>
          <w:szCs w:val="32"/>
          <w:lang w:eastAsia="zh-CN"/>
        </w:rPr>
        <w:t>，</w:t>
      </w:r>
      <w:r>
        <w:rPr>
          <w:rFonts w:hint="eastAsia" w:ascii="宋体" w:hAnsi="宋体" w:cs="Times New Roman"/>
          <w:lang w:val="en-US" w:eastAsia="zh-CN"/>
        </w:rPr>
        <w:t>对事故发生负有责任</w:t>
      </w:r>
      <w:r>
        <w:rPr>
          <w:rFonts w:hint="eastAsia" w:ascii="宋体" w:hAnsi="宋体" w:cs="Times New Roman"/>
        </w:rPr>
        <w:t>。</w:t>
      </w:r>
      <w:r>
        <w:rPr>
          <w:rFonts w:hint="eastAsia" w:ascii="宋体" w:hAnsi="宋体"/>
        </w:rPr>
        <w:t>依据《中华人民共和国安全生产法》第一百一十四条第一款第（一）项规定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5"/>
      </w:r>
      <w:r>
        <w:rPr>
          <w:rStyle w:val="11"/>
          <w:rFonts w:hint="eastAsia" w:ascii="仿宋_GB2312" w:hAnsi="仿宋_GB2312" w:cs="仿宋_GB2312"/>
          <w:sz w:val="32"/>
          <w:szCs w:val="32"/>
        </w:rPr>
        <w:t>]</w:t>
      </w:r>
      <w:r>
        <w:rPr>
          <w:rFonts w:hint="eastAsia" w:ascii="宋体" w:hAnsi="宋体"/>
        </w:rPr>
        <w:t>，建议由</w:t>
      </w:r>
      <w:r>
        <w:rPr>
          <w:rFonts w:hint="eastAsia" w:ascii="宋体" w:hAnsi="宋体"/>
          <w:lang w:val="en-US" w:eastAsia="zh-CN"/>
        </w:rPr>
        <w:t>辽阳市</w:t>
      </w:r>
      <w:r>
        <w:rPr>
          <w:rFonts w:hint="eastAsia" w:ascii="宋体" w:hAnsi="宋体"/>
        </w:rPr>
        <w:t>应急管理</w:t>
      </w:r>
      <w:r>
        <w:rPr>
          <w:rFonts w:hint="eastAsia" w:ascii="宋体" w:hAnsi="宋体"/>
          <w:lang w:val="en-US" w:eastAsia="zh-CN"/>
        </w:rPr>
        <w:t>局</w:t>
      </w:r>
      <w:r>
        <w:rPr>
          <w:rFonts w:hint="eastAsia" w:ascii="宋体" w:hAnsi="宋体"/>
        </w:rPr>
        <w:t>给予其处</w:t>
      </w:r>
      <w:r>
        <w:rPr>
          <w:rFonts w:hint="eastAsia" w:ascii="宋体" w:hAnsi="宋体"/>
          <w:lang w:val="en-US" w:eastAsia="zh-CN"/>
        </w:rPr>
        <w:t>八十五</w:t>
      </w:r>
      <w:r>
        <w:rPr>
          <w:rFonts w:hint="eastAsia" w:ascii="宋体" w:hAnsi="宋体"/>
        </w:rPr>
        <w:t>万元罚款的行政处罚。</w:t>
      </w:r>
    </w:p>
    <w:p>
      <w:pPr>
        <w:pStyle w:val="3"/>
        <w:spacing w:before="0" w:after="0" w:line="560" w:lineRule="exact"/>
        <w:ind w:firstLine="643" w:firstLineChars="200"/>
        <w:outlineLvl w:val="1"/>
      </w:pPr>
      <w:bookmarkStart w:id="234" w:name="_Toc26530"/>
      <w:bookmarkStart w:id="235" w:name="_Toc15368"/>
      <w:bookmarkStart w:id="236" w:name="_Toc17845"/>
      <w:bookmarkStart w:id="237" w:name="_Toc15800"/>
      <w:r>
        <w:rPr>
          <w:rFonts w:hint="eastAsia"/>
        </w:rPr>
        <w:t>（五）其他处理建议</w:t>
      </w:r>
      <w:bookmarkEnd w:id="234"/>
      <w:bookmarkEnd w:id="235"/>
      <w:bookmarkEnd w:id="236"/>
      <w:bookmarkEnd w:id="237"/>
    </w:p>
    <w:p>
      <w:pPr>
        <w:spacing w:line="560" w:lineRule="exact"/>
        <w:ind w:firstLine="640" w:firstLineChars="200"/>
        <w:rPr>
          <w:rFonts w:hint="eastAsia" w:ascii="宋体" w:hAnsi="宋体"/>
        </w:rPr>
      </w:pPr>
      <w:r>
        <w:rPr>
          <w:rFonts w:hint="eastAsia" w:ascii="宋体" w:hAnsi="宋体"/>
        </w:rPr>
        <w:t>1．艾</w:t>
      </w:r>
      <w:r>
        <w:rPr>
          <w:rFonts w:hint="eastAsia" w:ascii="宋体" w:hAnsi="宋体"/>
          <w:lang w:val="en-US" w:eastAsia="zh-CN"/>
        </w:rPr>
        <w:t>*</w:t>
      </w:r>
      <w:r>
        <w:rPr>
          <w:rFonts w:hint="eastAsia" w:ascii="宋体" w:hAnsi="宋体"/>
        </w:rPr>
        <w:t>，宏润公司专职安全员，安全工作领导小组成员，负责公司日常安全生产、监督管理工作</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6"/>
      </w:r>
      <w:r>
        <w:rPr>
          <w:rStyle w:val="11"/>
          <w:rFonts w:hint="eastAsia" w:ascii="仿宋_GB2312" w:hAnsi="仿宋_GB2312" w:cs="仿宋_GB2312"/>
          <w:sz w:val="32"/>
          <w:szCs w:val="32"/>
        </w:rPr>
        <w:t>]</w:t>
      </w:r>
      <w:r>
        <w:rPr>
          <w:rFonts w:hint="eastAsia" w:ascii="仿宋_GB2312" w:hAnsi="仿宋_GB2312" w:eastAsia="宋体" w:cs="仿宋_GB2312"/>
          <w:sz w:val="32"/>
          <w:szCs w:val="32"/>
          <w:lang w:eastAsia="zh-CN"/>
        </w:rPr>
        <w:t>，</w:t>
      </w:r>
      <w:r>
        <w:rPr>
          <w:rFonts w:hint="eastAsia" w:ascii="宋体" w:hAnsi="宋体" w:cs="Times New Roman"/>
          <w:lang w:val="en-US" w:eastAsia="zh-CN"/>
        </w:rPr>
        <w:t>持有《生产经营单位安全生产管理人员安全培训证书》</w:t>
      </w:r>
      <w:r>
        <w:rPr>
          <w:rFonts w:hint="eastAsia" w:ascii="宋体" w:hAnsi="宋体" w:cs="Times New Roman"/>
        </w:rPr>
        <w:t>。</w:t>
      </w:r>
      <w:r>
        <w:rPr>
          <w:rFonts w:hint="eastAsia" w:ascii="宋体" w:hAnsi="宋体"/>
        </w:rPr>
        <w:t>不具备安全生产知识和管理能力，未编制安全生产教育培训计划，未开展有限空间作业的专门教育培训，未对泵站进行危险源辨识并建立重大危险源管理台账，未及时排查发现并消除事故隐患，未对世纪阳光一体化泵站</w:t>
      </w:r>
      <w:r>
        <w:rPr>
          <w:rFonts w:hint="eastAsia" w:ascii="宋体" w:hAnsi="宋体"/>
          <w:lang w:eastAsia="zh-CN"/>
        </w:rPr>
        <w:t>检维修</w:t>
      </w:r>
      <w:r>
        <w:rPr>
          <w:rFonts w:hint="eastAsia" w:ascii="宋体" w:hAnsi="宋体"/>
        </w:rPr>
        <w:t>作业现场进行安全督导、检查、指导，违反《中华人民共和国安全生产法》第二十五条第一款第（二）、（三）、（四）、（五）、（六）项和第二十七条第一款的规定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7"/>
      </w:r>
      <w:r>
        <w:rPr>
          <w:rStyle w:val="11"/>
          <w:rFonts w:hint="eastAsia" w:ascii="仿宋_GB2312" w:hAnsi="仿宋_GB2312" w:cs="仿宋_GB2312"/>
          <w:sz w:val="32"/>
          <w:szCs w:val="32"/>
        </w:rPr>
        <w:t>]</w:t>
      </w:r>
      <w:r>
        <w:rPr>
          <w:rFonts w:hint="eastAsia" w:ascii="宋体" w:hAnsi="宋体"/>
        </w:rPr>
        <w:t>，对事故发生负有责任。</w:t>
      </w:r>
      <w:r>
        <w:rPr>
          <w:rFonts w:hint="eastAsia" w:ascii="宋体" w:hAnsi="宋体"/>
          <w:lang w:val="en-US" w:eastAsia="zh-CN"/>
        </w:rPr>
        <w:t>依据</w:t>
      </w:r>
      <w:r>
        <w:rPr>
          <w:rFonts w:hint="eastAsia" w:ascii="宋体" w:hAnsi="宋体"/>
        </w:rPr>
        <w:t>《中华人民共和国安全生产法》第</w:t>
      </w:r>
      <w:r>
        <w:rPr>
          <w:rFonts w:hint="eastAsia" w:ascii="宋体" w:hAnsi="宋体"/>
          <w:lang w:val="en-US" w:eastAsia="zh-CN"/>
        </w:rPr>
        <w:t>一百零七</w:t>
      </w:r>
      <w:r>
        <w:rPr>
          <w:rFonts w:hint="eastAsia" w:ascii="宋体" w:hAnsi="宋体"/>
        </w:rPr>
        <w:t>条</w:t>
      </w:r>
      <w:r>
        <w:rPr>
          <w:rFonts w:hint="eastAsia" w:ascii="宋体" w:hAnsi="宋体"/>
          <w:lang w:val="en-US" w:eastAsia="zh-CN"/>
        </w:rPr>
        <w:t>的规定</w:t>
      </w:r>
      <w:r>
        <w:rPr>
          <w:rStyle w:val="11"/>
          <w:rFonts w:hint="eastAsia" w:ascii="仿宋_GB2312" w:hAnsi="仿宋_GB2312" w:cs="仿宋_GB2312"/>
          <w:sz w:val="32"/>
          <w:szCs w:val="32"/>
          <w:vertAlign w:val="superscript"/>
          <w:lang w:val="en-US" w:eastAsia="zh-CN"/>
        </w:rPr>
        <w:t>[</w:t>
      </w:r>
      <w:r>
        <w:rPr>
          <w:rStyle w:val="11"/>
          <w:rFonts w:hint="eastAsia" w:ascii="仿宋_GB2312" w:hAnsi="仿宋_GB2312" w:cs="仿宋_GB2312"/>
          <w:sz w:val="32"/>
          <w:szCs w:val="32"/>
          <w:vertAlign w:val="superscript"/>
          <w:lang w:val="en-US" w:eastAsia="zh-CN"/>
        </w:rPr>
        <w:footnoteReference w:id="18"/>
      </w:r>
      <w:r>
        <w:rPr>
          <w:rStyle w:val="11"/>
          <w:rFonts w:hint="eastAsia" w:ascii="仿宋_GB2312" w:hAnsi="仿宋_GB2312" w:cs="仿宋_GB2312"/>
          <w:sz w:val="32"/>
          <w:szCs w:val="32"/>
          <w:vertAlign w:val="superscript"/>
          <w:lang w:val="en-US" w:eastAsia="zh-CN"/>
        </w:rPr>
        <w:t>]</w:t>
      </w:r>
      <w:r>
        <w:rPr>
          <w:rFonts w:hint="eastAsia" w:ascii="宋体" w:hAnsi="宋体"/>
          <w:lang w:val="en-US" w:eastAsia="zh-CN"/>
        </w:rPr>
        <w:t>，</w:t>
      </w:r>
      <w:r>
        <w:rPr>
          <w:rFonts w:hint="eastAsia" w:ascii="宋体" w:hAnsi="宋体"/>
        </w:rPr>
        <w:t>建议宏润公司对其给予开除处理，并将处理结果报宏伟区应急管理局。</w:t>
      </w:r>
    </w:p>
    <w:p>
      <w:pPr>
        <w:spacing w:line="560" w:lineRule="exact"/>
        <w:ind w:firstLine="640" w:firstLineChars="200"/>
        <w:rPr>
          <w:rFonts w:hint="eastAsia" w:ascii="宋体" w:hAnsi="宋体"/>
        </w:rPr>
      </w:pPr>
      <w:r>
        <w:rPr>
          <w:rFonts w:hint="eastAsia" w:ascii="宋体" w:hAnsi="宋体"/>
        </w:rPr>
        <w:t>2．许</w:t>
      </w:r>
      <w:r>
        <w:rPr>
          <w:rFonts w:hint="eastAsia" w:ascii="宋体" w:hAnsi="宋体"/>
          <w:lang w:val="en-US" w:eastAsia="zh-CN"/>
        </w:rPr>
        <w:t>*</w:t>
      </w:r>
      <w:r>
        <w:rPr>
          <w:rFonts w:hint="eastAsia" w:ascii="宋体" w:hAnsi="宋体"/>
        </w:rPr>
        <w:t>伟，宏润公司泵站检修班工人，违反</w:t>
      </w:r>
      <w:r>
        <w:rPr>
          <w:rFonts w:hint="eastAsia" w:ascii="宋体" w:hAnsi="宋体"/>
          <w:lang w:eastAsia="zh-CN"/>
        </w:rPr>
        <w:t>《</w:t>
      </w:r>
      <w:r>
        <w:rPr>
          <w:rFonts w:hint="eastAsia" w:ascii="宋体" w:hAnsi="宋体"/>
          <w:lang w:val="en-US" w:eastAsia="zh-CN"/>
        </w:rPr>
        <w:t>中华人民共和国安全生产法</w:t>
      </w:r>
      <w:r>
        <w:rPr>
          <w:rFonts w:hint="eastAsia" w:ascii="宋体" w:hAnsi="宋体"/>
          <w:lang w:eastAsia="zh-CN"/>
        </w:rPr>
        <w:t>》</w:t>
      </w:r>
      <w:r>
        <w:rPr>
          <w:rFonts w:hint="eastAsia" w:ascii="宋体" w:hAnsi="宋体"/>
          <w:lang w:val="en-US" w:eastAsia="zh-CN"/>
        </w:rPr>
        <w:t>及</w:t>
      </w:r>
      <w:r>
        <w:rPr>
          <w:rFonts w:hint="eastAsia" w:ascii="宋体" w:hAnsi="宋体"/>
        </w:rPr>
        <w:t>《城乡排水工程项目规范》、《城镇排水管渠与泵站运行、维护及安全技术规程》的有关规定</w:t>
      </w:r>
      <w:r>
        <w:rPr>
          <w:rStyle w:val="11"/>
          <w:rFonts w:hint="eastAsia" w:ascii="仿宋_GB2312" w:hAnsi="仿宋_GB2312" w:cs="仿宋_GB2312"/>
          <w:sz w:val="32"/>
          <w:szCs w:val="32"/>
        </w:rPr>
        <w:t>[</w:t>
      </w:r>
      <w:r>
        <w:rPr>
          <w:rStyle w:val="11"/>
          <w:rFonts w:hint="eastAsia" w:ascii="仿宋_GB2312" w:hAnsi="仿宋_GB2312" w:cs="仿宋_GB2312"/>
          <w:sz w:val="32"/>
          <w:szCs w:val="32"/>
        </w:rPr>
        <w:footnoteReference w:id="19"/>
      </w:r>
      <w:r>
        <w:rPr>
          <w:rStyle w:val="11"/>
          <w:rFonts w:hint="eastAsia" w:ascii="仿宋_GB2312" w:hAnsi="仿宋_GB2312" w:cs="仿宋_GB2312"/>
          <w:sz w:val="32"/>
          <w:szCs w:val="32"/>
        </w:rPr>
        <w:t>]</w:t>
      </w:r>
      <w:r>
        <w:rPr>
          <w:rFonts w:hint="eastAsia" w:ascii="宋体" w:hAnsi="宋体"/>
        </w:rPr>
        <w:t>，在未配戴救援设备和呼吸装置等安全防护装备，且在未通风、未检测、未做个人防护的情况下盲目施救，对事故扩大负有责任，</w:t>
      </w:r>
      <w:r>
        <w:rPr>
          <w:rFonts w:hint="eastAsia" w:ascii="宋体" w:hAnsi="宋体"/>
          <w:lang w:val="en-US" w:eastAsia="zh-CN"/>
        </w:rPr>
        <w:t>依据</w:t>
      </w:r>
      <w:r>
        <w:rPr>
          <w:rFonts w:hint="eastAsia" w:ascii="宋体" w:hAnsi="宋体"/>
        </w:rPr>
        <w:t>《中华人民共和国安全生产法》第</w:t>
      </w:r>
      <w:r>
        <w:rPr>
          <w:rFonts w:hint="eastAsia" w:ascii="宋体" w:hAnsi="宋体"/>
          <w:lang w:val="en-US" w:eastAsia="zh-CN"/>
        </w:rPr>
        <w:t>一百零七</w:t>
      </w:r>
      <w:r>
        <w:rPr>
          <w:rFonts w:hint="eastAsia" w:ascii="宋体" w:hAnsi="宋体"/>
        </w:rPr>
        <w:t>条</w:t>
      </w:r>
      <w:r>
        <w:rPr>
          <w:rFonts w:hint="eastAsia" w:ascii="宋体" w:hAnsi="宋体"/>
          <w:lang w:val="en-US" w:eastAsia="zh-CN"/>
        </w:rPr>
        <w:t>的规定</w:t>
      </w:r>
      <w:r>
        <w:rPr>
          <w:rStyle w:val="11"/>
          <w:rFonts w:hint="eastAsia" w:ascii="仿宋_GB2312" w:hAnsi="仿宋_GB2312" w:cs="仿宋_GB2312"/>
          <w:sz w:val="32"/>
          <w:szCs w:val="32"/>
          <w:vertAlign w:val="superscript"/>
          <w:lang w:val="en-US" w:eastAsia="zh-CN"/>
        </w:rPr>
        <w:t>[</w:t>
      </w:r>
      <w:r>
        <w:rPr>
          <w:rStyle w:val="11"/>
          <w:rFonts w:hint="eastAsia" w:ascii="仿宋_GB2312" w:hAnsi="仿宋_GB2312" w:cs="仿宋_GB2312"/>
          <w:sz w:val="32"/>
          <w:szCs w:val="32"/>
          <w:vertAlign w:val="superscript"/>
          <w:lang w:val="en-US" w:eastAsia="zh-CN"/>
        </w:rPr>
        <w:footnoteReference w:id="20"/>
      </w:r>
      <w:r>
        <w:rPr>
          <w:rStyle w:val="11"/>
          <w:rFonts w:hint="eastAsia" w:ascii="仿宋_GB2312" w:hAnsi="仿宋_GB2312" w:cs="仿宋_GB2312"/>
          <w:sz w:val="32"/>
          <w:szCs w:val="32"/>
          <w:vertAlign w:val="superscript"/>
          <w:lang w:val="en-US" w:eastAsia="zh-CN"/>
        </w:rPr>
        <w:t>]</w:t>
      </w:r>
      <w:r>
        <w:rPr>
          <w:rFonts w:hint="eastAsia" w:ascii="宋体" w:hAnsi="宋体"/>
          <w:lang w:val="en-US" w:eastAsia="zh-CN"/>
        </w:rPr>
        <w:t>，</w:t>
      </w:r>
      <w:r>
        <w:rPr>
          <w:rFonts w:hint="eastAsia" w:ascii="宋体" w:hAnsi="宋体"/>
        </w:rPr>
        <w:t>建议宏润公司对其给予开除处理，并将处理结果报宏伟区应急管理局。</w:t>
      </w:r>
    </w:p>
    <w:p>
      <w:pPr>
        <w:pStyle w:val="2"/>
        <w:spacing w:before="0" w:after="0" w:line="560" w:lineRule="exact"/>
        <w:ind w:firstLine="640" w:firstLineChars="200"/>
        <w:outlineLvl w:val="0"/>
        <w:rPr>
          <w:rFonts w:hint="eastAsia"/>
        </w:rPr>
      </w:pPr>
      <w:bookmarkStart w:id="238" w:name="_Toc20020"/>
      <w:bookmarkStart w:id="239" w:name="_Toc2615"/>
      <w:bookmarkStart w:id="240" w:name="_Toc7512"/>
      <w:bookmarkStart w:id="241" w:name="_Toc8814"/>
      <w:r>
        <w:rPr>
          <w:rFonts w:hint="eastAsia"/>
        </w:rPr>
        <w:t>六、事故主要教训</w:t>
      </w:r>
      <w:bookmarkEnd w:id="238"/>
      <w:bookmarkEnd w:id="239"/>
      <w:bookmarkEnd w:id="240"/>
      <w:bookmarkEnd w:id="241"/>
    </w:p>
    <w:p>
      <w:pPr>
        <w:pStyle w:val="3"/>
        <w:spacing w:before="0" w:after="0" w:line="560" w:lineRule="exact"/>
        <w:ind w:firstLine="643" w:firstLineChars="200"/>
        <w:outlineLvl w:val="1"/>
        <w:rPr>
          <w:rFonts w:hint="eastAsia"/>
        </w:rPr>
      </w:pPr>
      <w:bookmarkStart w:id="242" w:name="_Toc20155"/>
      <w:bookmarkStart w:id="243" w:name="_Toc22005"/>
      <w:bookmarkStart w:id="244" w:name="_Toc29452"/>
      <w:bookmarkStart w:id="245" w:name="_Toc29011"/>
      <w:r>
        <w:rPr>
          <w:rFonts w:hint="eastAsia"/>
        </w:rPr>
        <w:t>（一） 安全生产意识淡薄，违章作业，发生事故盲目施救</w:t>
      </w:r>
      <w:bookmarkEnd w:id="242"/>
      <w:bookmarkEnd w:id="243"/>
      <w:bookmarkEnd w:id="244"/>
      <w:bookmarkEnd w:id="245"/>
    </w:p>
    <w:p>
      <w:pPr>
        <w:spacing w:line="560" w:lineRule="exact"/>
        <w:ind w:firstLine="640" w:firstLineChars="200"/>
        <w:rPr>
          <w:rFonts w:hint="eastAsia" w:ascii="宋体" w:hAnsi="宋体"/>
        </w:rPr>
      </w:pPr>
      <w:r>
        <w:rPr>
          <w:rFonts w:hint="eastAsia" w:ascii="宋体" w:hAnsi="宋体"/>
        </w:rPr>
        <w:t>宏润公司作业人员均未接受过有限空间作业培训，对有限空间安全风险认识不足。未按要求配备相呼吸器、防毒面罩、检测仪器等应急装备和器材，在未履行有限空间作业审批手续且未通风、未检测、未做好个人防护的情况下，进入污水泵井内进行作业导致事故发生，在</w:t>
      </w:r>
      <w:r>
        <w:rPr>
          <w:rFonts w:hint="eastAsia" w:ascii="宋体" w:hAnsi="宋体" w:cs="Times New Roman"/>
          <w:lang w:val="en-US" w:eastAsia="zh-CN"/>
        </w:rPr>
        <w:t>1</w:t>
      </w:r>
      <w:r>
        <w:rPr>
          <w:rFonts w:hint="eastAsia" w:ascii="宋体" w:hAnsi="宋体"/>
        </w:rPr>
        <w:t>人遇险后，另外2人盲目施救，导致事故伤亡扩大。</w:t>
      </w:r>
    </w:p>
    <w:p>
      <w:pPr>
        <w:pStyle w:val="3"/>
        <w:spacing w:before="0" w:after="0" w:line="560" w:lineRule="exact"/>
        <w:ind w:firstLine="643" w:firstLineChars="200"/>
        <w:outlineLvl w:val="1"/>
        <w:rPr>
          <w:rFonts w:hint="eastAsia"/>
        </w:rPr>
      </w:pPr>
      <w:bookmarkStart w:id="246" w:name="_Toc24536"/>
      <w:bookmarkStart w:id="247" w:name="_Toc25851"/>
      <w:bookmarkStart w:id="248" w:name="_Toc10352"/>
      <w:bookmarkStart w:id="249" w:name="_Toc28087"/>
      <w:r>
        <w:rPr>
          <w:rFonts w:hint="eastAsia"/>
        </w:rPr>
        <w:t>（二）企业安全</w:t>
      </w:r>
      <w:r>
        <w:rPr>
          <w:rFonts w:hint="eastAsia"/>
          <w:lang w:val="en-US" w:eastAsia="zh-CN"/>
        </w:rPr>
        <w:t>生产主</w:t>
      </w:r>
      <w:r>
        <w:rPr>
          <w:rFonts w:hint="eastAsia"/>
        </w:rPr>
        <w:t>体责任不落实</w:t>
      </w:r>
      <w:bookmarkEnd w:id="246"/>
      <w:bookmarkEnd w:id="247"/>
      <w:bookmarkEnd w:id="248"/>
      <w:bookmarkEnd w:id="249"/>
    </w:p>
    <w:p>
      <w:pPr>
        <w:spacing w:line="560" w:lineRule="exact"/>
        <w:ind w:firstLine="640" w:firstLineChars="200"/>
        <w:rPr>
          <w:rFonts w:hint="eastAsia" w:ascii="宋体" w:hAnsi="宋体"/>
        </w:rPr>
      </w:pPr>
      <w:r>
        <w:rPr>
          <w:rFonts w:hint="eastAsia" w:ascii="宋体" w:hAnsi="宋体"/>
        </w:rPr>
        <w:t>宏润公司安全管理缺失。安全生产组织架构形同虚设，法定代表人、主要负责人将安全管理责任完全交托于安全管理人员，安全生产管理制度不健全、执行不到位，对有限空间安全风险辨识不清、不彻底，未建立相关台账，未形成责任链条与工作合力，作业现场管理不到位，有限空间作业不履行审批程序，未严格要求达到安全生产条件才能进行有限空间作业，现场负责人未严格履职。</w:t>
      </w:r>
    </w:p>
    <w:p>
      <w:pPr>
        <w:pStyle w:val="3"/>
        <w:spacing w:before="0" w:after="0" w:line="560" w:lineRule="exact"/>
        <w:ind w:firstLine="643" w:firstLineChars="200"/>
        <w:outlineLvl w:val="1"/>
        <w:rPr>
          <w:rFonts w:hint="eastAsia"/>
        </w:rPr>
      </w:pPr>
      <w:bookmarkStart w:id="250" w:name="_Toc26378"/>
      <w:bookmarkStart w:id="251" w:name="_Toc9781"/>
      <w:bookmarkStart w:id="252" w:name="_Toc1818"/>
      <w:bookmarkStart w:id="253" w:name="_Toc4172"/>
      <w:r>
        <w:rPr>
          <w:rFonts w:hint="eastAsia"/>
        </w:rPr>
        <w:t>（三）责任悬空，管控措施不到位</w:t>
      </w:r>
      <w:bookmarkEnd w:id="250"/>
      <w:bookmarkEnd w:id="251"/>
      <w:bookmarkEnd w:id="252"/>
      <w:bookmarkEnd w:id="253"/>
    </w:p>
    <w:p>
      <w:pPr>
        <w:spacing w:line="560" w:lineRule="exact"/>
        <w:ind w:firstLine="640" w:firstLineChars="200"/>
        <w:rPr>
          <w:rFonts w:hint="eastAsia" w:ascii="宋体" w:hAnsi="宋体"/>
        </w:rPr>
      </w:pPr>
      <w:r>
        <w:rPr>
          <w:rFonts w:hint="eastAsia" w:ascii="宋体" w:hAnsi="宋体"/>
        </w:rPr>
        <w:t>宏伟区住房和城乡建设局</w:t>
      </w:r>
      <w:r>
        <w:rPr>
          <w:rFonts w:hint="eastAsia" w:ascii="宋体" w:hAnsi="宋体"/>
          <w:lang w:eastAsia="zh-CN"/>
        </w:rPr>
        <w:t>、</w:t>
      </w:r>
      <w:r>
        <w:rPr>
          <w:rFonts w:hint="eastAsia" w:ascii="宋体" w:hAnsi="宋体"/>
        </w:rPr>
        <w:t>农业农村局水环境办没有将“管行业必须管安全，管业务必须安全”的要求落到实处，对企业疏于安全管理，没有及时督促企业落实安全生产主体责任，安全生产隐患排查和治理</w:t>
      </w:r>
      <w:r>
        <w:rPr>
          <w:rFonts w:hint="eastAsia" w:ascii="宋体" w:hAnsi="宋体"/>
          <w:lang w:val="en-US" w:eastAsia="zh-CN"/>
        </w:rPr>
        <w:t>不到位</w:t>
      </w:r>
      <w:r>
        <w:rPr>
          <w:rFonts w:hint="eastAsia" w:ascii="宋体" w:hAnsi="宋体"/>
        </w:rPr>
        <w:t>，造成企业一些安全隐患长期存在，没有得到及时治理。</w:t>
      </w:r>
    </w:p>
    <w:p>
      <w:pPr>
        <w:pStyle w:val="2"/>
        <w:spacing w:before="0" w:after="0" w:line="560" w:lineRule="exact"/>
        <w:ind w:firstLine="640" w:firstLineChars="200"/>
        <w:outlineLvl w:val="0"/>
        <w:rPr>
          <w:rFonts w:hint="eastAsia"/>
        </w:rPr>
      </w:pPr>
      <w:bookmarkStart w:id="254" w:name="_Toc28364"/>
      <w:bookmarkStart w:id="255" w:name="_Toc4008"/>
      <w:bookmarkStart w:id="256" w:name="_Toc7934"/>
      <w:bookmarkStart w:id="257" w:name="_Toc25844"/>
      <w:r>
        <w:rPr>
          <w:rFonts w:hint="eastAsia"/>
        </w:rPr>
        <w:t>七、事故整改和防范措施</w:t>
      </w:r>
      <w:bookmarkEnd w:id="254"/>
      <w:bookmarkEnd w:id="255"/>
      <w:bookmarkEnd w:id="256"/>
      <w:bookmarkEnd w:id="257"/>
    </w:p>
    <w:p>
      <w:pPr>
        <w:pStyle w:val="3"/>
        <w:spacing w:before="0" w:after="0" w:line="560" w:lineRule="exact"/>
        <w:ind w:firstLine="643" w:firstLineChars="200"/>
        <w:outlineLvl w:val="1"/>
        <w:rPr>
          <w:rFonts w:hint="eastAsia"/>
        </w:rPr>
      </w:pPr>
      <w:bookmarkStart w:id="258" w:name="_Toc17676"/>
      <w:bookmarkStart w:id="259" w:name="_Toc13923"/>
      <w:bookmarkStart w:id="260" w:name="_Toc5340"/>
      <w:bookmarkStart w:id="261" w:name="_Toc15767"/>
      <w:r>
        <w:rPr>
          <w:rFonts w:hint="eastAsia"/>
        </w:rPr>
        <w:t>（一）深刻吸取教训，做到警钟长鸣</w:t>
      </w:r>
      <w:bookmarkEnd w:id="258"/>
      <w:bookmarkEnd w:id="259"/>
      <w:bookmarkEnd w:id="260"/>
      <w:bookmarkEnd w:id="261"/>
    </w:p>
    <w:p>
      <w:pPr>
        <w:spacing w:line="560" w:lineRule="exact"/>
        <w:ind w:firstLine="640" w:firstLineChars="200"/>
        <w:rPr>
          <w:rFonts w:hint="eastAsia" w:ascii="宋体" w:hAnsi="宋体"/>
        </w:rPr>
      </w:pPr>
      <w:r>
        <w:rPr>
          <w:rFonts w:hint="eastAsia" w:ascii="宋体" w:hAnsi="宋体"/>
          <w:lang w:val="en-US" w:eastAsia="zh-CN"/>
        </w:rPr>
        <w:t>宏伟区各有关行业监管部门</w:t>
      </w:r>
      <w:r>
        <w:rPr>
          <w:rFonts w:hint="eastAsia" w:ascii="宋体" w:hAnsi="宋体"/>
        </w:rPr>
        <w:t>要认真贯彻落实习近平总书记关于安全生产方面的重要指示批示精神，切实提高政治站位，坚持人民至上、生命至上，坚持统筹发展和安全，强化底线思维，狠抓责任措施落地，严格安全监管执法，真查彻改风险隐患，真正把安全生产摆在突出位置。对照《</w:t>
      </w:r>
      <w:r>
        <w:rPr>
          <w:rFonts w:hint="eastAsia" w:ascii="宋体" w:hAnsi="宋体"/>
          <w:lang w:val="en-US" w:eastAsia="zh-CN"/>
        </w:rPr>
        <w:t>中华人民共和国</w:t>
      </w:r>
      <w:r>
        <w:rPr>
          <w:rFonts w:hint="eastAsia" w:ascii="宋体" w:hAnsi="宋体"/>
        </w:rPr>
        <w:t>安全生产法》和《</w:t>
      </w:r>
      <w:r>
        <w:rPr>
          <w:rFonts w:hint="eastAsia" w:ascii="宋体" w:hAnsi="宋体"/>
          <w:lang w:val="en-US" w:eastAsia="zh-CN"/>
        </w:rPr>
        <w:t>辽阳市公职人员</w:t>
      </w:r>
      <w:r>
        <w:rPr>
          <w:rFonts w:hint="eastAsia" w:ascii="宋体" w:hAnsi="宋体"/>
        </w:rPr>
        <w:t>安全生产责任制实施细则</w:t>
      </w:r>
      <w:r>
        <w:rPr>
          <w:rFonts w:hint="eastAsia" w:ascii="宋体" w:hAnsi="宋体"/>
          <w:lang w:eastAsia="zh-CN"/>
        </w:rPr>
        <w:t>（</w:t>
      </w:r>
      <w:r>
        <w:rPr>
          <w:rFonts w:hint="eastAsia" w:ascii="宋体" w:hAnsi="宋体"/>
          <w:lang w:val="en-US" w:eastAsia="zh-CN"/>
        </w:rPr>
        <w:t>试行</w:t>
      </w:r>
      <w:r>
        <w:rPr>
          <w:rFonts w:hint="eastAsia" w:ascii="宋体" w:hAnsi="宋体"/>
          <w:lang w:eastAsia="zh-CN"/>
        </w:rPr>
        <w:t>）</w:t>
      </w:r>
      <w:r>
        <w:rPr>
          <w:rFonts w:hint="eastAsia" w:ascii="宋体" w:hAnsi="宋体"/>
        </w:rPr>
        <w:t>》，将</w:t>
      </w:r>
      <w:r>
        <w:rPr>
          <w:rFonts w:hint="eastAsia" w:ascii="宋体" w:hAnsi="宋体"/>
          <w:lang w:val="en-US" w:eastAsia="zh-CN"/>
        </w:rPr>
        <w:t>区属国有企业的</w:t>
      </w:r>
      <w:r>
        <w:rPr>
          <w:rFonts w:hint="eastAsia" w:ascii="宋体" w:hAnsi="宋体"/>
        </w:rPr>
        <w:t>党委和政府领导责任、部门监管责任、企业主体责任进一步细化压实。要认真剖析有限空间作业事故反复发生的原因，深挖细究问题根源，推动全区上下、各部门深入开展警示教育，以案为鉴、举一反三，切实消除思想认识上的麻痹、风险防范上的短板和监管执法上的盲区，树牢安全红线，筑牢安全防线，守住事故底线。</w:t>
      </w:r>
    </w:p>
    <w:p>
      <w:pPr>
        <w:pStyle w:val="3"/>
        <w:spacing w:before="0" w:after="0" w:line="560" w:lineRule="exact"/>
        <w:ind w:firstLine="643" w:firstLineChars="200"/>
        <w:outlineLvl w:val="1"/>
        <w:rPr>
          <w:rFonts w:hint="eastAsia" w:ascii="宋体" w:hAnsi="宋体" w:eastAsia="仿宋_GB2312" w:cs="Times New Roman"/>
          <w:b w:val="0"/>
          <w:kern w:val="2"/>
          <w:sz w:val="32"/>
          <w:szCs w:val="24"/>
          <w:lang w:val="en-US" w:eastAsia="zh-CN" w:bidi="ar-SA"/>
        </w:rPr>
      </w:pPr>
      <w:bookmarkStart w:id="262" w:name="_Toc19649"/>
      <w:bookmarkStart w:id="263" w:name="_Toc31781"/>
      <w:bookmarkStart w:id="264" w:name="_Toc3971"/>
      <w:bookmarkStart w:id="265" w:name="_Toc9676"/>
      <w:r>
        <w:rPr>
          <w:rFonts w:hint="eastAsia"/>
        </w:rPr>
        <w:t>（二）厘清部门监管责任，强化行业监管措施</w:t>
      </w:r>
      <w:bookmarkEnd w:id="262"/>
      <w:bookmarkEnd w:id="263"/>
      <w:bookmarkEnd w:id="264"/>
      <w:bookmarkEnd w:id="265"/>
    </w:p>
    <w:p>
      <w:pPr>
        <w:spacing w:line="560" w:lineRule="exact"/>
        <w:ind w:firstLine="640" w:firstLineChars="200"/>
        <w:rPr>
          <w:rFonts w:hint="eastAsia"/>
        </w:rPr>
      </w:pPr>
      <w:r>
        <w:rPr>
          <w:rFonts w:hint="eastAsia" w:ascii="宋体" w:hAnsi="宋体"/>
        </w:rPr>
        <w:t>宏伟区住房和城乡建设局</w:t>
      </w:r>
      <w:r>
        <w:rPr>
          <w:rFonts w:hint="eastAsia" w:ascii="宋体" w:hAnsi="宋体"/>
          <w:lang w:eastAsia="zh-CN"/>
        </w:rPr>
        <w:t>、</w:t>
      </w:r>
      <w:r>
        <w:rPr>
          <w:rFonts w:hint="eastAsia" w:ascii="宋体" w:hAnsi="宋体"/>
        </w:rPr>
        <w:t>农业农村局水环境办</w:t>
      </w:r>
      <w:r>
        <w:rPr>
          <w:rFonts w:hint="eastAsia" w:ascii="宋体" w:hAnsi="宋体"/>
          <w:lang w:val="en-US" w:eastAsia="zh-CN"/>
        </w:rPr>
        <w:t>要</w:t>
      </w:r>
      <w:r>
        <w:rPr>
          <w:rFonts w:hint="eastAsia" w:ascii="宋体" w:hAnsi="宋体"/>
        </w:rPr>
        <w:t>将“管行业必须管安全，管业务必须安全”的要求落到实处</w:t>
      </w:r>
      <w:r>
        <w:rPr>
          <w:rFonts w:hint="eastAsia" w:ascii="宋体" w:hAnsi="宋体"/>
          <w:lang w:eastAsia="zh-CN"/>
        </w:rPr>
        <w:t>。</w:t>
      </w:r>
      <w:r>
        <w:rPr>
          <w:rFonts w:hint="eastAsia" w:ascii="宋体" w:hAnsi="宋体"/>
          <w:lang w:val="en-US" w:eastAsia="zh-CN"/>
        </w:rPr>
        <w:t>一是</w:t>
      </w:r>
      <w:r>
        <w:rPr>
          <w:rFonts w:hint="eastAsia" w:ascii="宋体" w:hAnsi="宋体" w:eastAsia="仿宋_GB2312" w:cs="Times New Roman"/>
          <w:b w:val="0"/>
          <w:kern w:val="2"/>
          <w:sz w:val="32"/>
          <w:szCs w:val="24"/>
          <w:lang w:val="en-US" w:eastAsia="zh-CN" w:bidi="ar-SA"/>
        </w:rPr>
        <w:t>强化教育培训，提升安全水平</w:t>
      </w:r>
      <w:r>
        <w:rPr>
          <w:rFonts w:hint="eastAsia" w:ascii="宋体" w:hAnsi="宋体" w:cs="Times New Roman"/>
          <w:b w:val="0"/>
          <w:kern w:val="2"/>
          <w:sz w:val="32"/>
          <w:szCs w:val="24"/>
          <w:lang w:val="en-US" w:eastAsia="zh-CN" w:bidi="ar-SA"/>
        </w:rPr>
        <w:t>。</w:t>
      </w:r>
      <w:r>
        <w:rPr>
          <w:rFonts w:hint="eastAsia" w:ascii="宋体" w:hAnsi="宋体" w:eastAsia="仿宋_GB2312" w:cs="Times New Roman"/>
          <w:b w:val="0"/>
          <w:kern w:val="2"/>
          <w:sz w:val="32"/>
          <w:szCs w:val="24"/>
          <w:lang w:val="en-US" w:eastAsia="zh-CN" w:bidi="ar-SA"/>
        </w:rPr>
        <w:t>要加大有限空间作业安全培训力度，广泛开展有限空间作业专题培训，使相关单位和从业人员清楚有限空间作业风险辨识、作业规程和应急处置要求。通过培训，做到所</w:t>
      </w:r>
      <w:r>
        <w:rPr>
          <w:rFonts w:hint="eastAsia" w:ascii="宋体" w:hAnsi="宋体" w:cs="Times New Roman"/>
          <w:b w:val="0"/>
          <w:kern w:val="2"/>
          <w:sz w:val="32"/>
          <w:szCs w:val="24"/>
          <w:lang w:val="en-US" w:eastAsia="zh-CN" w:bidi="ar-SA"/>
        </w:rPr>
        <w:t>分管行业领域的</w:t>
      </w:r>
      <w:r>
        <w:rPr>
          <w:rFonts w:hint="eastAsia" w:ascii="宋体" w:hAnsi="宋体" w:eastAsia="仿宋_GB2312" w:cs="Times New Roman"/>
          <w:b w:val="0"/>
          <w:kern w:val="2"/>
          <w:sz w:val="32"/>
          <w:szCs w:val="24"/>
          <w:lang w:val="en-US" w:eastAsia="zh-CN" w:bidi="ar-SA"/>
        </w:rPr>
        <w:t>有限空间作业场所警示标识与风险告知齐全，作业程序、危险因素和防范要求明确，监护人员与防护用具齐全。通过开展事故警示教育，加大宣传工作力度和效果，普及有限空间等危险作业安全常识和科学施救知识，用惨痛事故</w:t>
      </w:r>
      <w:r>
        <w:rPr>
          <w:rFonts w:hint="eastAsia" w:ascii="宋体" w:hAnsi="宋体" w:cs="Times New Roman"/>
          <w:b w:val="0"/>
          <w:kern w:val="2"/>
          <w:sz w:val="32"/>
          <w:szCs w:val="24"/>
          <w:lang w:val="en-US" w:eastAsia="zh-CN" w:bidi="ar-SA"/>
        </w:rPr>
        <w:t>教训</w:t>
      </w:r>
      <w:r>
        <w:rPr>
          <w:rFonts w:hint="eastAsia" w:ascii="宋体" w:hAnsi="宋体" w:eastAsia="仿宋_GB2312" w:cs="Times New Roman"/>
          <w:b w:val="0"/>
          <w:kern w:val="2"/>
          <w:sz w:val="32"/>
          <w:szCs w:val="24"/>
          <w:lang w:val="en-US" w:eastAsia="zh-CN" w:bidi="ar-SA"/>
        </w:rPr>
        <w:t>警示从业人员提高安全意识。</w:t>
      </w:r>
      <w:bookmarkStart w:id="266" w:name="_Toc15359"/>
      <w:bookmarkStart w:id="267" w:name="_Toc30853"/>
      <w:bookmarkStart w:id="268" w:name="_Toc30789"/>
      <w:r>
        <w:rPr>
          <w:rFonts w:hint="eastAsia" w:ascii="宋体" w:hAnsi="宋体" w:cs="Times New Roman"/>
          <w:b w:val="0"/>
          <w:kern w:val="2"/>
          <w:sz w:val="32"/>
          <w:szCs w:val="24"/>
          <w:lang w:val="en-US" w:eastAsia="zh-CN" w:bidi="ar-SA"/>
        </w:rPr>
        <w:t>二是</w:t>
      </w:r>
      <w:r>
        <w:rPr>
          <w:rFonts w:hint="eastAsia" w:ascii="宋体" w:hAnsi="宋体" w:eastAsia="仿宋_GB2312" w:cs="Times New Roman"/>
          <w:b w:val="0"/>
          <w:kern w:val="2"/>
          <w:sz w:val="32"/>
          <w:szCs w:val="24"/>
          <w:lang w:val="en-US" w:eastAsia="zh-CN" w:bidi="ar-SA"/>
        </w:rPr>
        <w:t>要进一步厘清各部门安全生产管理界限，压实责任，扫除盲区。持续推进有限空间作业安全隐患大排查、大整治行动，严厉查处有限空间作业违法违规行为。强化监管执法合力，深入打非治违，要坚持把隐患作为事故对待，以零容忍的态度抓整改</w:t>
      </w:r>
      <w:r>
        <w:rPr>
          <w:rFonts w:hint="eastAsia" w:ascii="宋体" w:hAnsi="宋体" w:cs="Times New Roman"/>
          <w:b w:val="0"/>
          <w:kern w:val="2"/>
          <w:sz w:val="32"/>
          <w:szCs w:val="24"/>
          <w:lang w:val="en-US" w:eastAsia="zh-CN" w:bidi="ar-SA"/>
        </w:rPr>
        <w:t>，</w:t>
      </w:r>
      <w:r>
        <w:rPr>
          <w:rFonts w:hint="eastAsia" w:ascii="宋体" w:hAnsi="宋体" w:eastAsia="仿宋_GB2312" w:cs="Times New Roman"/>
          <w:b w:val="0"/>
          <w:kern w:val="2"/>
          <w:sz w:val="32"/>
          <w:szCs w:val="24"/>
          <w:lang w:val="en-US" w:eastAsia="zh-CN" w:bidi="ar-SA"/>
        </w:rPr>
        <w:t>对隐患整治不力的单位要实施警示通报、约谈主要负责人和考核扣分等措施，对企业采取停产停业整顿、纳入诚信不良记录、行政处罚等措施，对导致事故的依法依规按上限顶格处理。</w:t>
      </w:r>
    </w:p>
    <w:p>
      <w:pPr>
        <w:pStyle w:val="3"/>
        <w:spacing w:before="0" w:after="0" w:line="560" w:lineRule="exact"/>
        <w:ind w:firstLine="643" w:firstLineChars="200"/>
        <w:outlineLvl w:val="1"/>
        <w:rPr>
          <w:rFonts w:hint="eastAsia"/>
        </w:rPr>
      </w:pPr>
      <w:bookmarkStart w:id="269" w:name="_Toc17682"/>
      <w:r>
        <w:rPr>
          <w:rFonts w:hint="eastAsia"/>
        </w:rPr>
        <w:t>（三）</w:t>
      </w:r>
      <w:bookmarkEnd w:id="266"/>
      <w:bookmarkEnd w:id="267"/>
      <w:bookmarkEnd w:id="268"/>
      <w:bookmarkStart w:id="270" w:name="_Toc2634"/>
      <w:bookmarkStart w:id="271" w:name="_Toc31789"/>
      <w:bookmarkStart w:id="272" w:name="_Toc27184"/>
      <w:r>
        <w:rPr>
          <w:rFonts w:hint="eastAsia"/>
        </w:rPr>
        <w:t>强化风险管控，落实企业责任</w:t>
      </w:r>
      <w:bookmarkEnd w:id="269"/>
      <w:bookmarkEnd w:id="270"/>
      <w:bookmarkEnd w:id="271"/>
      <w:bookmarkEnd w:id="272"/>
    </w:p>
    <w:p>
      <w:pPr>
        <w:spacing w:line="560" w:lineRule="exact"/>
        <w:ind w:firstLine="640" w:firstLineChars="200"/>
        <w:rPr>
          <w:rFonts w:hint="eastAsia" w:ascii="宋体" w:hAnsi="宋体"/>
        </w:rPr>
      </w:pPr>
      <w:r>
        <w:rPr>
          <w:rFonts w:hint="eastAsia" w:ascii="宋体" w:hAnsi="宋体"/>
        </w:rPr>
        <w:t>事故企业要严格落实企业主体责任，按照《安全生产法》和《工贸企业有限空间作业安全管理与监督暂行规定》（国家安全生产监督管理总局令第59号令）、</w:t>
      </w:r>
      <w:r>
        <w:rPr>
          <w:rFonts w:ascii="宋体" w:hAnsi="宋体"/>
        </w:rPr>
        <w:t>《城镇排水管渠与泵站运行、维护及安全技术规程》(</w:t>
      </w:r>
      <w:r>
        <w:rPr>
          <w:rFonts w:ascii="Times New Roman" w:hAnsi="Times New Roman"/>
        </w:rPr>
        <w:t>CJJ</w:t>
      </w:r>
      <w:r>
        <w:rPr>
          <w:rFonts w:ascii="宋体" w:hAnsi="宋体"/>
        </w:rPr>
        <w:t>68-2016)</w:t>
      </w:r>
      <w:r>
        <w:rPr>
          <w:rFonts w:hint="eastAsia" w:ascii="宋体" w:hAnsi="宋体"/>
        </w:rPr>
        <w:t>、《城</w:t>
      </w:r>
      <w:r>
        <w:rPr>
          <w:rFonts w:ascii="宋体" w:hAnsi="宋体"/>
        </w:rPr>
        <w:t>乡排水工程项目规范》（</w:t>
      </w:r>
      <w:r>
        <w:rPr>
          <w:rFonts w:ascii="Times New Roman" w:hAnsi="Times New Roman"/>
        </w:rPr>
        <w:t>GB</w:t>
      </w:r>
      <w:r>
        <w:rPr>
          <w:rFonts w:ascii="宋体" w:hAnsi="宋体"/>
        </w:rPr>
        <w:t>55027-2022）</w:t>
      </w:r>
      <w:r>
        <w:rPr>
          <w:rFonts w:hint="eastAsia" w:ascii="宋体" w:hAnsi="宋体"/>
        </w:rPr>
        <w:t>等有关规定，</w:t>
      </w:r>
      <w:r>
        <w:rPr>
          <w:rFonts w:hint="eastAsia" w:ascii="宋体" w:hAnsi="宋体"/>
          <w:lang w:val="en-US" w:eastAsia="zh-CN"/>
        </w:rPr>
        <w:t>一是</w:t>
      </w:r>
      <w:r>
        <w:rPr>
          <w:rFonts w:hint="eastAsia" w:ascii="宋体" w:hAnsi="宋体"/>
        </w:rPr>
        <w:t>要建立健全安全生产责任制，明确各部门安全管理职责和范围，强化施工作业现场安全管理，定期进行安全检查，发现问题应当及时督促整改。</w:t>
      </w:r>
      <w:r>
        <w:rPr>
          <w:rFonts w:hint="eastAsia" w:ascii="宋体" w:hAnsi="宋体"/>
          <w:lang w:val="en-US" w:eastAsia="zh-CN"/>
        </w:rPr>
        <w:t>二是</w:t>
      </w:r>
      <w:r>
        <w:rPr>
          <w:rFonts w:hint="eastAsia" w:ascii="宋体" w:hAnsi="宋体"/>
        </w:rPr>
        <w:t>要建立完善有限空间作业相关制度和操作规程，落实作业审批，严禁未经批准进入有限空间作业、严格执行“先通风、再检测、后作业”要求，配备个人防中毒窒息等防护设备，设置安全警示标识、实施监护作业、做好教育培训、制定现场处置应急措施，严禁盲目施救。</w:t>
      </w:r>
      <w:r>
        <w:rPr>
          <w:rFonts w:hint="eastAsia" w:ascii="宋体" w:hAnsi="宋体"/>
          <w:lang w:val="en-US" w:eastAsia="zh-CN"/>
        </w:rPr>
        <w:t>三是</w:t>
      </w:r>
      <w:r>
        <w:rPr>
          <w:rFonts w:hint="eastAsia" w:ascii="宋体" w:hAnsi="宋体"/>
        </w:rPr>
        <w:t>要加大风险辨识管控和隐患排查治理力度，充分认识自身存在的各类风险，明确管控责任措施，让作业人员熟悉掌握有限空间安全生产常识、岗位安全操作规程等，提升从业人员防范化解风险的能力。</w:t>
      </w:r>
      <w:r>
        <w:rPr>
          <w:rFonts w:hint="eastAsia" w:ascii="宋体" w:hAnsi="宋体"/>
          <w:lang w:val="en-US" w:eastAsia="zh-CN"/>
        </w:rPr>
        <w:t>四是</w:t>
      </w:r>
      <w:r>
        <w:rPr>
          <w:rFonts w:hint="eastAsia" w:ascii="宋体" w:hAnsi="宋体"/>
        </w:rPr>
        <w:t>要查找各类预案漏洞和存在问题，及时修编，提高应急预案的针对性、实用性和可操作性，并加强培训和演练，提升从业人员应对突发事故事件特别是初期应急处置能力，坚持科学施救，有效防止事故扩大。</w:t>
      </w:r>
    </w:p>
    <w:p>
      <w:pPr>
        <w:spacing w:line="560" w:lineRule="exact"/>
        <w:rPr>
          <w:rFonts w:hint="eastAsia" w:ascii="宋体" w:hAnsi="宋体"/>
        </w:rPr>
      </w:pPr>
    </w:p>
    <w:p>
      <w:pPr>
        <w:spacing w:line="560" w:lineRule="exact"/>
        <w:rPr>
          <w:rFonts w:hint="eastAsia" w:ascii="宋体" w:hAnsi="宋体"/>
        </w:rPr>
      </w:pPr>
    </w:p>
    <w:p>
      <w:pPr>
        <w:spacing w:line="560" w:lineRule="exact"/>
        <w:ind w:left="4160" w:leftChars="200" w:hanging="3520" w:hangingChars="1100"/>
      </w:pPr>
      <w:r>
        <w:rPr>
          <w:rFonts w:hint="eastAsia" w:ascii="宋体" w:hAnsi="宋体"/>
          <w:lang w:val="en-US" w:eastAsia="zh-CN"/>
        </w:rPr>
        <w:t xml:space="preserve">                      </w:t>
      </w:r>
    </w:p>
    <w:sectPr>
      <w:headerReference r:id="rId4" w:type="default"/>
      <w:footerReference r:id="rId5" w:type="default"/>
      <w:pgSz w:w="11906" w:h="16838"/>
      <w:pgMar w:top="2098" w:right="1474" w:bottom="1984" w:left="1587"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18</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2">
    <w:p>
      <w:r>
        <w:separator/>
      </w:r>
    </w:p>
  </w:footnote>
  <w:footnote w:type="continuationSeparator" w:id="43">
    <w:p>
      <w:r>
        <w:continuationSeparator/>
      </w:r>
    </w:p>
  </w:footnote>
  <w:footnote w:id="0">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《中华人民共和国安全生产法》第十一条第二款规定：生产经营单位必须执行依法制定的保障安全生产的国家标准或者行业标准。</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《城镇排水管渠与泵站运行、维护及安全技术规程》4.1.</w:t>
      </w:r>
      <w:r>
        <w:rPr>
          <w:rFonts w:hint="eastAsia" w:ascii="宋体" w:hAnsi="宋体" w:eastAsia="宋体" w:cs="宋体"/>
          <w:szCs w:val="18"/>
          <w:lang w:val="en-US" w:eastAsia="zh-CN"/>
        </w:rPr>
        <w:t>2</w:t>
      </w:r>
      <w:r>
        <w:rPr>
          <w:rFonts w:hint="eastAsia" w:ascii="宋体" w:hAnsi="宋体" w:eastAsia="宋体" w:cs="宋体"/>
          <w:szCs w:val="18"/>
        </w:rPr>
        <w:t>规定：维护泵站设施时，必须先对有毒、有害、易燃易爆气体进行检测与防护。</w:t>
      </w:r>
    </w:p>
  </w:footnote>
  <w:footnote w:id="1">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《中华人民共和国安全生产法》第二十条：生产经营单位应当具备本法和有关法律、行政法规和国家标准或者行业标准规定的安全生产条件；不具备安全生产条件的，不得从事生产经营活动。</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《中华人民共和国安全生产法》第二十八条第二款：生产经营单位使用被派遣劳动者的，应当将被派遣劳动者纳入本单位从业人员统一管理，对被派遣劳动者进行岗位安全操作规程和安全操作技能的教育和培训。</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《中华人民共和国安全生产法》第四十一条第一款：生产经营单位应当建立安全风险分级管控制度，按照安全风险分级采取相应的管控措施。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《中华人民共和国安全生产法》第八十一条</w:t>
      </w:r>
      <w:r>
        <w:rPr>
          <w:rFonts w:hint="eastAsia" w:ascii="宋体" w:hAnsi="宋体" w:eastAsia="宋体" w:cs="宋体"/>
          <w:szCs w:val="18"/>
          <w:lang w:eastAsia="zh-CN"/>
        </w:rPr>
        <w:t>：</w:t>
      </w:r>
      <w:r>
        <w:rPr>
          <w:rFonts w:hint="eastAsia" w:ascii="宋体" w:hAnsi="宋体" w:eastAsia="宋体" w:cs="宋体"/>
          <w:szCs w:val="18"/>
        </w:rPr>
        <w:t>生产经营单位应当制定本单位生产安全事故应急救援预案，与所在地县级以上地方人民政府组织制定的生产安全事故应急救援预案相衔接，并定期组织演练。</w:t>
      </w:r>
    </w:p>
  </w:footnote>
  <w:footnote w:id="2">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]《中华人民共和国安全生产法》第</w:t>
      </w:r>
      <w:r>
        <w:rPr>
          <w:rFonts w:hint="eastAsia" w:ascii="宋体" w:hAnsi="宋体" w:eastAsia="宋体" w:cs="宋体"/>
          <w:szCs w:val="18"/>
          <w:lang w:eastAsia="zh-CN"/>
        </w:rPr>
        <w:t>五十七条</w:t>
      </w:r>
      <w:r>
        <w:rPr>
          <w:rFonts w:hint="eastAsia" w:ascii="宋体" w:hAnsi="宋体" w:eastAsia="宋体" w:cs="宋体"/>
          <w:szCs w:val="18"/>
        </w:rPr>
        <w:t>规定：</w:t>
      </w:r>
      <w:r>
        <w:rPr>
          <w:rFonts w:hint="eastAsia" w:ascii="宋体" w:hAnsi="宋体" w:eastAsia="宋体" w:cs="宋体"/>
          <w:szCs w:val="18"/>
          <w:lang w:eastAsia="zh-CN"/>
        </w:rPr>
        <w:t>从业人员在作业过程中，应严格落实岗位安全责任，遵守本单位的安全生产规章制度和操作规程，服从管理，正确佩戴和使用劳动防护用品</w:t>
      </w:r>
      <w:r>
        <w:rPr>
          <w:rFonts w:hint="eastAsia" w:ascii="宋体" w:hAnsi="宋体" w:eastAsia="宋体" w:cs="宋体"/>
          <w:szCs w:val="18"/>
        </w:rPr>
        <w:t>。</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《城镇排水管渠与泵站运行、维护及安全技术规程》4.1.</w:t>
      </w:r>
      <w:r>
        <w:rPr>
          <w:rFonts w:hint="eastAsia" w:ascii="宋体" w:hAnsi="宋体" w:eastAsia="宋体" w:cs="宋体"/>
          <w:szCs w:val="18"/>
          <w:lang w:val="en-US" w:eastAsia="zh-CN"/>
        </w:rPr>
        <w:t>2</w:t>
      </w:r>
      <w:r>
        <w:rPr>
          <w:rFonts w:hint="eastAsia" w:ascii="宋体" w:hAnsi="宋体" w:eastAsia="宋体" w:cs="宋体"/>
          <w:szCs w:val="18"/>
        </w:rPr>
        <w:t>规定：维护泵站设施时，必须先对有毒、有害、易燃易爆气体进行检测与防护。</w:t>
      </w:r>
    </w:p>
  </w:footnote>
  <w:footnote w:id="3">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《中华人民共和国安全生产法》第</w:t>
      </w:r>
      <w:r>
        <w:rPr>
          <w:rFonts w:hint="eastAsia" w:ascii="宋体" w:hAnsi="宋体" w:eastAsia="宋体" w:cs="宋体"/>
          <w:szCs w:val="18"/>
          <w:lang w:eastAsia="zh-CN"/>
        </w:rPr>
        <w:t>五十七条</w:t>
      </w:r>
      <w:r>
        <w:rPr>
          <w:rFonts w:hint="eastAsia" w:ascii="宋体" w:hAnsi="宋体" w:eastAsia="宋体" w:cs="宋体"/>
          <w:szCs w:val="18"/>
        </w:rPr>
        <w:t>规定：</w:t>
      </w:r>
      <w:r>
        <w:rPr>
          <w:rFonts w:hint="eastAsia" w:ascii="宋体" w:hAnsi="宋体" w:eastAsia="宋体" w:cs="宋体"/>
          <w:szCs w:val="18"/>
          <w:lang w:eastAsia="zh-CN"/>
        </w:rPr>
        <w:t>从业人员在作业过程中，应严格落实岗位安全责任，遵守本单位的安全生产规章制度和操作规程，服从管理，正确佩戴和使用劳动防护用品</w:t>
      </w:r>
      <w:r>
        <w:rPr>
          <w:rFonts w:hint="eastAsia" w:ascii="宋体" w:hAnsi="宋体" w:eastAsia="宋体" w:cs="宋体"/>
          <w:szCs w:val="18"/>
        </w:rPr>
        <w:t>。</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《城镇排水管渠与泵站运行、维护及安全技术规程》4.1.</w:t>
      </w:r>
      <w:r>
        <w:rPr>
          <w:rFonts w:hint="eastAsia" w:ascii="宋体" w:hAnsi="宋体" w:eastAsia="宋体" w:cs="宋体"/>
          <w:szCs w:val="18"/>
          <w:lang w:val="en-US" w:eastAsia="zh-CN"/>
        </w:rPr>
        <w:t>2</w:t>
      </w:r>
      <w:r>
        <w:rPr>
          <w:rFonts w:hint="eastAsia" w:ascii="宋体" w:hAnsi="宋体" w:eastAsia="宋体" w:cs="宋体"/>
          <w:szCs w:val="18"/>
        </w:rPr>
        <w:t>规定：维护泵站设施时，必须先对有毒、有害、易燃易爆气体进行检测与防护。</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宏润公司《岗位职责》 检修人员岗位职责第5条：禁止违章作业，不得乱拉临时线  乱接临时设备，在岗时间不得做与工作无关的事。</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宏润公司《污水泵站检修规程（暂行）》 9.2 （6） C ：下池救援人员须身强体壮，不能酒后下池，必须佩戴安全绳及空气呼吸机，并且井上至少仍有两以上的监护人员时，方能下池营救。</w:t>
      </w:r>
    </w:p>
  </w:footnote>
  <w:footnote w:id="4">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宏润公司《</w:t>
      </w:r>
      <w:r>
        <w:rPr>
          <w:rFonts w:hint="eastAsia" w:ascii="宋体" w:hAnsi="宋体" w:eastAsia="宋体" w:cs="宋体"/>
          <w:szCs w:val="18"/>
          <w:lang w:val="en-US" w:eastAsia="zh-CN"/>
        </w:rPr>
        <w:t>安全</w:t>
      </w:r>
      <w:r>
        <w:rPr>
          <w:rFonts w:hint="eastAsia" w:ascii="宋体" w:hAnsi="宋体" w:eastAsia="宋体" w:cs="宋体"/>
          <w:szCs w:val="18"/>
        </w:rPr>
        <w:t>生产管理制度》第六条：泵站站长：现场安全工作实施的主要监督人； 检修班长：现场实施过程中的安全制度的执行人。</w:t>
      </w:r>
    </w:p>
    <w:p>
      <w:pPr>
        <w:pStyle w:val="8"/>
        <w:keepNext w:val="0"/>
        <w:keepLines w:val="0"/>
        <w:pageBreakBefore w:val="0"/>
        <w:widowControl w:val="0"/>
        <w:kinsoku/>
        <w:wordWrap/>
        <w:overflowPunct/>
        <w:topLinePunct w:val="0"/>
        <w:bidi w:val="0"/>
        <w:adjustRightInd/>
        <w:snapToGrid w:val="0"/>
        <w:textAlignment w:val="auto"/>
        <w:rPr>
          <w:rFonts w:hint="default" w:ascii="宋体" w:hAnsi="宋体" w:eastAsia="宋体" w:cs="宋体"/>
          <w:szCs w:val="18"/>
          <w:lang w:val="en-US" w:eastAsia="zh-CN"/>
        </w:rPr>
      </w:pPr>
      <w:r>
        <w:rPr>
          <w:rFonts w:hint="eastAsia" w:ascii="宋体" w:hAnsi="宋体" w:eastAsia="宋体" w:cs="宋体"/>
          <w:szCs w:val="18"/>
        </w:rPr>
        <w:t>宏润公司</w:t>
      </w:r>
      <w:r>
        <w:rPr>
          <w:rFonts w:hint="eastAsia" w:ascii="宋体" w:hAnsi="宋体" w:eastAsia="宋体" w:cs="宋体"/>
          <w:szCs w:val="18"/>
          <w:lang w:eastAsia="zh-CN"/>
        </w:rPr>
        <w:t>《</w:t>
      </w:r>
      <w:r>
        <w:rPr>
          <w:rFonts w:hint="eastAsia" w:ascii="宋体" w:hAnsi="宋体" w:eastAsia="宋体" w:cs="宋体"/>
          <w:szCs w:val="18"/>
          <w:lang w:val="en-US" w:eastAsia="zh-CN"/>
        </w:rPr>
        <w:t>泵站站长岗位职责</w:t>
      </w:r>
      <w:r>
        <w:rPr>
          <w:rFonts w:hint="eastAsia" w:ascii="宋体" w:hAnsi="宋体" w:eastAsia="宋体" w:cs="宋体"/>
          <w:szCs w:val="18"/>
          <w:lang w:eastAsia="zh-CN"/>
        </w:rPr>
        <w:t>》：</w:t>
      </w:r>
      <w:r>
        <w:rPr>
          <w:rFonts w:hint="eastAsia" w:ascii="宋体" w:hAnsi="宋体" w:eastAsia="宋体" w:cs="宋体"/>
          <w:szCs w:val="18"/>
          <w:lang w:val="en-US" w:eastAsia="zh-CN"/>
        </w:rPr>
        <w:t>一、在公司生产运行部门的领导下，负责全公司所有站点的管理工作。熟练掌握泵站工程、设备技术性能，具有组织、指导设备运行、检修及故障排除、事故应急处理能力。</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《岗位职责》 检修班长岗位职责：⒈负责全厂各种设备的维护、维修工作。按照公司相关规定编写或协助编写维修或大修、抢修方案，并按方案内容和要求组织实施、验收。 ⒐负责填写下井（有限空间）作业申请和动火作业申请。</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宏润公司《安全生产管理制度》第十二条：泵站站长、检修班长安全职责 1）认真贯彻执行国家和上级有关安全生产、劳动保护的方针政策、法规、规章及有关精神，对本部门（单位）生产安全负直接责任。 2）建立健全本单位安全组织机构，按规定和要求配备安全管理人员，确定工作权限和任务，指导开展各项安全活动。 3）定期主持召开本班组安全生产工作会议，研究安全生产工作，对各类安全问题做出改进措施并组织实施。 4）经常开展安全检查，发现不安全因素及时采取具体措施解决，保证安全生产。 5）组织开展职工安全教育活动，做好职工安全教育、培训、考核工作以及特种作业人员的培训工作，定期组织各岗位开展技术演练。 6）参与本单位各类安全事故的调查、分析和处理，制定落实防范措施。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宏润公司《安全管理制度》 五、安全管理规定 3、安全交底规定：1）班组长在布置含中、重大危险源生产任务的同时，必须布置（交底）工作中安全措施及注意事项。 2）在实施生产任务前就好召集全体人员进行实地安全工作及注意事</w:t>
      </w:r>
      <w:r>
        <w:rPr>
          <w:rFonts w:hint="eastAsia" w:ascii="宋体" w:hAnsi="宋体" w:eastAsia="宋体" w:cs="宋体"/>
          <w:szCs w:val="18"/>
          <w:lang w:val="en-US" w:eastAsia="zh-CN"/>
        </w:rPr>
        <w:t>项</w:t>
      </w:r>
      <w:r>
        <w:rPr>
          <w:rFonts w:hint="eastAsia" w:ascii="宋体" w:hAnsi="宋体" w:eastAsia="宋体" w:cs="宋体"/>
          <w:szCs w:val="18"/>
        </w:rPr>
        <w:t>交底。</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宏润公司《操作规程》 污水泵站检修规程（暂行）2.2机构职责 组长：保证现场检修人员的安全措施做好做到位，负责调配、安排、布置检修班组成员的工作任务，针对专业技术工作进行现场指导，</w:t>
      </w:r>
      <w:r>
        <w:rPr>
          <w:rFonts w:hint="eastAsia" w:ascii="宋体" w:hAnsi="宋体" w:eastAsia="宋体" w:cs="宋体"/>
          <w:szCs w:val="18"/>
        </w:rPr>
        <w:t xml:space="preserve"> </w:t>
      </w:r>
      <w:r>
        <w:rPr>
          <w:rFonts w:hint="eastAsia" w:ascii="宋体" w:hAnsi="宋体" w:eastAsia="宋体" w:cs="宋体"/>
          <w:szCs w:val="18"/>
          <w:lang w:val="en-US" w:eastAsia="zh-CN"/>
        </w:rPr>
        <w:t xml:space="preserve"> 5.1人员的准备：组长和副组长为中坚力量、提供检修方案以及详细的实施， 5.4针对专业性强、检修难度大、有一定危险性的检修工作必须制定专项实施方案。并且其方案必须经上级部门的审核、批准通过后方能进行作业。 </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宏润公司《操作规程》 中《下井（有限空间）作业安全操作规定》：1.需下井作业时，必须履行审批手续，由作业班班组长填写《下井（有限空间）作业票》，经公司领导、部门领导和安全管理员签字后，方可下井。 2.下井作业必须进行气体检测，待气体值达到标准时方可作业。</w:t>
      </w:r>
    </w:p>
    <w:p>
      <w:pPr>
        <w:pStyle w:val="8"/>
        <w:keepNext w:val="0"/>
        <w:keepLines w:val="0"/>
        <w:pageBreakBefore w:val="0"/>
        <w:widowControl w:val="0"/>
        <w:kinsoku/>
        <w:wordWrap/>
        <w:overflowPunct/>
        <w:topLinePunct w:val="0"/>
        <w:bidi w:val="0"/>
        <w:adjustRightInd/>
        <w:snapToGrid w:val="0"/>
        <w:textAlignment w:val="auto"/>
        <w:rPr>
          <w:rFonts w:hint="default" w:ascii="宋体" w:hAnsi="宋体" w:eastAsia="宋体" w:cs="宋体"/>
          <w:szCs w:val="18"/>
          <w:lang w:val="en-US" w:eastAsia="zh-CN"/>
        </w:rPr>
      </w:pPr>
      <w:r>
        <w:rPr>
          <w:rFonts w:hint="eastAsia" w:ascii="宋体" w:hAnsi="宋体" w:eastAsia="宋体" w:cs="宋体"/>
          <w:szCs w:val="18"/>
          <w:lang w:val="en-US" w:eastAsia="zh-CN"/>
        </w:rPr>
        <w:t>宏润公司《操作规程》 中《污水泵站安全生产管理规定》七 井下作业要求：1）作业时站长或公司主管领导需在场指挥，未经上级领导批准，操作人员不得下井。</w:t>
      </w:r>
    </w:p>
  </w:footnote>
  <w:footnote w:id="5">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Style w:val="11"/>
        </w:rPr>
        <w:t>[</w:t>
      </w:r>
      <w:r>
        <w:rPr>
          <w:rStyle w:val="11"/>
        </w:rPr>
        <w:footnoteRef/>
      </w:r>
      <w:r>
        <w:rPr>
          <w:rStyle w:val="11"/>
        </w:rPr>
        <w:t>]</w:t>
      </w:r>
      <w:r>
        <w:t xml:space="preserve"> </w:t>
      </w:r>
      <w:r>
        <w:rPr>
          <w:rFonts w:hint="eastAsia" w:ascii="宋体" w:hAnsi="宋体" w:eastAsia="宋体" w:cs="宋体"/>
          <w:szCs w:val="18"/>
        </w:rPr>
        <w:t>《中华人民共和国安全生产法》第</w:t>
      </w:r>
      <w:r>
        <w:rPr>
          <w:rFonts w:hint="eastAsia" w:ascii="宋体" w:hAnsi="宋体" w:eastAsia="宋体" w:cs="宋体"/>
          <w:szCs w:val="18"/>
          <w:lang w:eastAsia="zh-CN"/>
        </w:rPr>
        <w:t>五十七条</w:t>
      </w:r>
      <w:r>
        <w:rPr>
          <w:rFonts w:hint="eastAsia" w:ascii="宋体" w:hAnsi="宋体" w:eastAsia="宋体" w:cs="宋体"/>
          <w:szCs w:val="18"/>
        </w:rPr>
        <w:t>规定：</w:t>
      </w:r>
      <w:r>
        <w:rPr>
          <w:rFonts w:hint="eastAsia" w:ascii="宋体" w:hAnsi="宋体" w:eastAsia="宋体" w:cs="宋体"/>
          <w:szCs w:val="18"/>
          <w:lang w:eastAsia="zh-CN"/>
        </w:rPr>
        <w:t>从业人员在作业过程中，应严格落实岗位安全责任，遵守本单位的安全生产规章制度和操作规程，服从管理，正确佩戴和使用劳动防护用品</w:t>
      </w:r>
      <w:r>
        <w:rPr>
          <w:rFonts w:hint="eastAsia" w:ascii="宋体" w:hAnsi="宋体" w:eastAsia="宋体" w:cs="宋体"/>
          <w:szCs w:val="18"/>
        </w:rPr>
        <w:t>。</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《中华人民共和国安全生产法》第二十条：生产经营单位应当具备本法和有关法律、行政法规和国家标准或者行业标准规定的安全生产条件；不具备安全生产条件的，不得从事生产经营活动。</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pPr>
      <w:r>
        <w:rPr>
          <w:rFonts w:hint="eastAsia" w:ascii="宋体" w:hAnsi="宋体" w:eastAsia="宋体" w:cs="宋体"/>
          <w:szCs w:val="18"/>
        </w:rPr>
        <w:t>《城镇排水管渠与泵站运行、维护及安全技术规程》4.1.</w:t>
      </w:r>
      <w:r>
        <w:rPr>
          <w:rFonts w:hint="eastAsia" w:ascii="宋体" w:hAnsi="宋体" w:eastAsia="宋体" w:cs="宋体"/>
          <w:szCs w:val="18"/>
          <w:lang w:val="en-US" w:eastAsia="zh-CN"/>
        </w:rPr>
        <w:t>2</w:t>
      </w:r>
      <w:r>
        <w:rPr>
          <w:rFonts w:hint="eastAsia" w:ascii="宋体" w:hAnsi="宋体" w:eastAsia="宋体" w:cs="宋体"/>
          <w:szCs w:val="18"/>
        </w:rPr>
        <w:t>规定：维护泵站设施时，必须先对有毒、有害、易燃易爆气体进行检测与防护。</w:t>
      </w:r>
    </w:p>
  </w:footnote>
  <w:footnote w:id="6">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二十五条：生产经营单位的安全生产管理机构以及安全生产管理人员履行下列职责：（二）组织或者参与本单位安全生产教育和培训，如实记录安全生产教育和培训情况；（三）组织开</w:t>
      </w:r>
      <w:r>
        <w:rPr>
          <w:rFonts w:hint="eastAsia" w:ascii="宋体" w:hAnsi="宋体" w:eastAsia="宋体" w:cs="宋体"/>
          <w:szCs w:val="18"/>
        </w:rPr>
        <w:t>展危险源辨识和评估，督促落实本单位重大危险源的安全管理措施；（五）检查本单位的安全生产状况，及时排查生产安全事故隐患，提出改进安全生产管理的建议；（六）制止和纠正违章指挥、强令冒险作业、违反操作规程的行为。</w:t>
      </w:r>
    </w:p>
  </w:footnote>
  <w:footnote w:id="7">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w:t>
      </w:r>
      <w:r>
        <w:rPr>
          <w:rFonts w:hint="eastAsia" w:ascii="宋体" w:hAnsi="宋体" w:eastAsia="宋体" w:cs="宋体"/>
          <w:szCs w:val="18"/>
        </w:rPr>
        <w:footnoteRef/>
      </w:r>
      <w:r>
        <w:rPr>
          <w:rFonts w:hint="eastAsia" w:ascii="宋体" w:hAnsi="宋体" w:eastAsia="宋体" w:cs="宋体"/>
          <w:szCs w:val="18"/>
        </w:rPr>
        <w:t>] 宏润公司《岗位职责》：运营经理岗位职责 5.负责各项管理制度的落实，保证生产需要。 8.负责组织设备的维修、大修、抢修工作，并监督执行。 9.贯彻执行国家、公司制定的安全生产规章制度和应急处理预案，做好安全管理检查工作。 10.负责全厂的安全工作，定期组织安全教育，搞好安全检查，认真执行国家、政府部门的有关安全生产和劳动保护法规有关规定，坚持安全生产、文明生产。</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 xml:space="preserve">宏润公司《安全生产管理制度》 第六条：公司安全工作领导小组副组长（生产运行经理）职责：公司安全总监，是企业主要安全负责人，负责公司全面安全生产管理工作，负责公司安全制度的落实、安全操作事项的审批。 </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宏润公司《安全生产管理制度》第八条 生产运行经理安全职责 1.认真贯彻执行国家和上级有关安全生产、劳动保护的方针政策、法规、规章及有关精神，协助总经理抓好全面安全生产工作，对所分管部门安全生产负直接领导责任； 4.指导检查公司各部门、班组安全生产工作； 7.组织有关部门做好职工安全教育培训。</w:t>
      </w:r>
    </w:p>
    <w:p>
      <w:pPr>
        <w:pStyle w:val="8"/>
        <w:keepNext w:val="0"/>
        <w:keepLines w:val="0"/>
        <w:pageBreakBefore w:val="0"/>
        <w:widowControl w:val="0"/>
        <w:kinsoku/>
        <w:wordWrap/>
        <w:overflowPunct/>
        <w:topLinePunct w:val="0"/>
        <w:bidi w:val="0"/>
        <w:adjustRightInd/>
        <w:snapToGrid w:val="0"/>
        <w:textAlignment w:val="auto"/>
        <w:rPr>
          <w:rFonts w:hint="default" w:ascii="宋体" w:hAnsi="宋体" w:eastAsia="宋体" w:cs="宋体"/>
          <w:szCs w:val="18"/>
          <w:lang w:val="en-US" w:eastAsia="zh-CN"/>
        </w:rPr>
      </w:pPr>
      <w:r>
        <w:rPr>
          <w:rFonts w:hint="eastAsia" w:ascii="宋体" w:hAnsi="宋体" w:eastAsia="宋体" w:cs="宋体"/>
          <w:szCs w:val="18"/>
          <w:lang w:val="en-US" w:eastAsia="zh-CN"/>
        </w:rPr>
        <w:t>宏润公司《安全管理制度》：四、2、副组长安全职责 1)认真贯彻执行国家和上级有关安全的法令、制度和要求。 2)协助组长搞好本公司的安全工作，对分管范围内的工作负直接领导责任。 3）组织督促所管辖部门的负责人落实安全职责。</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rPr>
        <w:t xml:space="preserve">宏润公司《污水泵站检修规程（暂行）》 2.2.机构职责 副总指挥：协助总指挥完成现场实施工作，负责现场安全，并提供质量和技术支持，组织各方人员针对疑难问题商讨得出解决方案。 </w:t>
      </w:r>
      <w:r>
        <w:rPr>
          <w:rFonts w:hint="eastAsia" w:ascii="宋体" w:hAnsi="宋体" w:eastAsia="宋体" w:cs="宋体"/>
          <w:szCs w:val="18"/>
          <w:lang w:val="en-US" w:eastAsia="zh-CN"/>
        </w:rPr>
        <w:t xml:space="preserve"> 5.1副总指挥强化现场管理、进度推进、 保证检修质量和安全工作， 5.4针对专业性强、检修难度大、有一定危险性的检修工作必须制定专项实施方案。并且其方案必须经上级部门的审核、批准通过后方能进行作业。</w:t>
      </w:r>
    </w:p>
    <w:p>
      <w:pPr>
        <w:pStyle w:val="8"/>
        <w:keepNext w:val="0"/>
        <w:keepLines w:val="0"/>
        <w:pageBreakBefore w:val="0"/>
        <w:widowControl w:val="0"/>
        <w:kinsoku/>
        <w:wordWrap/>
        <w:overflowPunct/>
        <w:topLinePunct w:val="0"/>
        <w:bidi w:val="0"/>
        <w:adjustRightInd/>
        <w:snapToGrid w:val="0"/>
        <w:textAlignment w:val="auto"/>
        <w:rPr>
          <w:rFonts w:hint="default" w:ascii="宋体" w:hAnsi="宋体" w:eastAsia="宋体" w:cs="宋体"/>
          <w:szCs w:val="18"/>
          <w:lang w:val="en-US" w:eastAsia="zh-CN"/>
        </w:rPr>
      </w:pPr>
      <w:r>
        <w:rPr>
          <w:rFonts w:hint="eastAsia" w:ascii="宋体" w:hAnsi="宋体" w:eastAsia="宋体" w:cs="宋体"/>
          <w:szCs w:val="18"/>
          <w:lang w:val="en-US" w:eastAsia="zh-CN"/>
        </w:rPr>
        <w:t>宏润公司《操作规程》 中《下井（有限空间）作业安全操作规定》：1.需下井作业时，必须履行审批手续，由作业班班组长填写《下井（有限空间）作业票》，经公司领导、部门领导和安全管理员签字后，方可下井。 2.下井作业必须进行气体检测，待气体值达到标准时方可作业。</w:t>
      </w:r>
    </w:p>
  </w:footnote>
  <w:footnote w:id="9">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《中华人民共和国安全生产法》第十一条第二款规定：生产经营单位必须执行依法制定的保障安全生产的国家标准或者行业标准。</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《中华人民共和国安全生产法》第二十条：生产经营单位应当具备本法和有关法律、行政法规和国家标准或者行业标准规定的安全生产条件；不具备安全生产条件的，不得从事生产经营活动。</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rPr>
      </w:pPr>
      <w:r>
        <w:rPr>
          <w:rFonts w:hint="eastAsia" w:ascii="宋体" w:hAnsi="宋体" w:eastAsia="宋体" w:cs="宋体"/>
          <w:szCs w:val="18"/>
        </w:rPr>
        <w:t>《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pPr>
      <w:r>
        <w:rPr>
          <w:rFonts w:hint="eastAsia" w:ascii="宋体" w:hAnsi="宋体" w:eastAsia="宋体" w:cs="宋体"/>
          <w:szCs w:val="18"/>
        </w:rPr>
        <w:t>《城镇排水管渠与泵站运行、维护及安全技术规程》4.1.</w:t>
      </w:r>
      <w:r>
        <w:rPr>
          <w:rFonts w:hint="eastAsia" w:ascii="宋体" w:hAnsi="宋体" w:eastAsia="宋体" w:cs="宋体"/>
          <w:szCs w:val="18"/>
          <w:lang w:val="en-US" w:eastAsia="zh-CN"/>
        </w:rPr>
        <w:t>2</w:t>
      </w:r>
      <w:r>
        <w:rPr>
          <w:rFonts w:hint="eastAsia" w:ascii="宋体" w:hAnsi="宋体" w:eastAsia="宋体" w:cs="宋体"/>
          <w:szCs w:val="18"/>
        </w:rPr>
        <w:t>规定：维护泵站设施时，必须先对有毒、有害、易燃易爆气体进行检测与防护。</w:t>
      </w:r>
    </w:p>
  </w:footnote>
  <w:footnote w:id="10">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二十五条：生产经营单位的安全生产管理机构以及安全生产管理人员履行下列职责：（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w:t>
      </w:r>
    </w:p>
  </w:footnote>
  <w:footnote w:id="11">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2">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二十一条：（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w:t>
      </w:r>
    </w:p>
  </w:footnote>
  <w:footnote w:id="13">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九十四条第一款：生产经营单位的主要负责人未履行本法规定的安全生产管理职责的，责令限期改正，处二万元以上五万元以下的罚款；逾期未改正的，处五万元以上十万元以下的罚款，责令生产经营单位停产停业整顿。</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生产经营单位的主要负责人有前款违法行为，导致发生生产安全事故的，给予撤职处分；构成犯罪的，依照刑法有关规定追究刑事责任。</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九十五条第一款：生产经营单位的主要负责人未履行本法规定的安全生产管理职责，导致发生生产安全事故的，由应急管理部门依照下列规定处以罚款:（一）发生一般事故的，处上一年年收入百分之四十的罚款；</w:t>
      </w:r>
    </w:p>
  </w:footnote>
  <w:footnote w:id="14">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《中华人民共和国安全生产法》第二十条：生产经营单位应当具备本法和有关法律、行政法规和国家标准或者行业标准规定的安全生产条件；不具备安全生产条件的，不得从事生产经营活动。</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《中华人民共和国安全生产法》第二十八条第二款：生产经营单位使用被派遣劳动者的，应当将被派遣劳动者纳入本单位从业人员统一管理，对被派遣劳动者进行岗位安全操作规程和安全操作技能的教育和培训。</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《中华人民共和国安全生产法》第四十一条第一款：生产经营单位应当建立安全风险分级管控制度，按照安全风险分级采取相应的管控措施。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《中华人民共和国安全生产法》第八十一条：生产经营单位应当制定本单位生产安全事故应急救援预案，与所在地县级以上地方人民政府组织制定的生产安全事故应急救援预案相衔接，并定期组织演练。</w:t>
      </w:r>
    </w:p>
  </w:footnote>
  <w:footnote w:id="15">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16">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xml:space="preserve">] 宏润公司《安全生产管理制度》第六条：专职安全员职责：负责安全生产监督管理工作。 第九条专职安全员职责13）：积极会同有关部门开展安全生产检查，查隐患、抓整改。 </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宏润公司《安全管理制度》 四、 3、安全员安全职责:1）安全员是本单位安全生产、劳动保护的综合管理监督执行人员。 5）定期组织有关人员进行安全检查，对检查中发现的隐患，督促有关部门及时进行整改，对重大隐患要及时上报。 7）组织开展安全宣传教育工作，编制年度安全教育计划，使安全生产教育覆盖率达到100%。</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宏润公司《污水泵站检修规程（暂行）》 2.2.机构职责 安全员：负责现场安全巡查、安全教育，及时发现并落实排除隐患，收集整理安全资料。对检修现场进行安全督导、检查、指导，制止违章指挥、违章操作。执行安全规程和安全生产规章制度，并做好安全的记录、收集、整理和保管。</w:t>
      </w:r>
    </w:p>
  </w:footnote>
  <w:footnote w:id="17">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中华人民共和国安全生产法》第二十五条：生产经营单位的安全生产管理机构以及安全生产管理人员履行下列职责：（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六）制止和纠正违章指挥、强令冒险作业、违反操作规程的行为。</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 xml:space="preserve">《中华人民共和国安全生产法》第二十七条：生产经营单位的主要负责人和安全生产管理人员必须具备与本单位所从事的生产经营活动相应的安全生产知识和管理能力。 </w:t>
      </w:r>
    </w:p>
  </w:footnote>
  <w:footnote w:id="18">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生产经营单位的从业人员不落实岗位安全责任，不服从管理，违反安全生产规章制度或者操作规程的，由生产经营单位给予批评教育，依照有关规章制度给予处分。</w:t>
      </w:r>
    </w:p>
  </w:footnote>
  <w:footnote w:id="19">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]《中华人民共和国安全生产法》第十一条第二款规定：生产经营单位必须执行依法制定的保障安全生产的国家标准或者行业标准。</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 xml:space="preserve"> 《城乡排水工程项目规范》2.3.7规定：对污水处理厂和泵站中存在有毒有害气体或易燃气体的管道、构建（构筑）物和设备进行放空清理或维护时，应持续检测现场有毒有害气体或易燃气体浓度，并应采取确保人员安全的防护措施。</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《城镇排水管渠与泵站运行、维护及安全技术规程》4.1.2规定：维护泵站设施时，必须先对有毒、有害、易燃易爆气体进行检测与防护。</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宏润公司《岗位职责》 检修人员岗位职责第5条：禁止违章作业，不得乱拉临时线  乱接临时设备，在岗时间不得做与工作无关的事。</w:t>
      </w:r>
    </w:p>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宏润公司《污水泵站检修规程（暂行）》 9.2 （6） C ：下池救援人员须身强体壮，不能酒后下池，必须佩戴安全绳及空气呼吸机，并且井上至少仍有两以上的监护人员时，方能下池营救。</w:t>
      </w:r>
    </w:p>
  </w:footnote>
  <w:footnote w:id="20">
    <w:p>
      <w:pPr>
        <w:pStyle w:val="8"/>
        <w:keepNext w:val="0"/>
        <w:keepLines w:val="0"/>
        <w:pageBreakBefore w:val="0"/>
        <w:widowControl w:val="0"/>
        <w:kinsoku/>
        <w:wordWrap/>
        <w:overflowPunct/>
        <w:topLinePunct w:val="0"/>
        <w:bidi w:val="0"/>
        <w:adjustRightInd/>
        <w:snapToGrid w:val="0"/>
        <w:textAlignment w:val="auto"/>
        <w:rPr>
          <w:rFonts w:hint="eastAsia" w:ascii="宋体" w:hAnsi="宋体" w:eastAsia="宋体" w:cs="宋体"/>
          <w:szCs w:val="18"/>
          <w:lang w:val="en-US" w:eastAsia="zh-CN"/>
        </w:rPr>
      </w:pPr>
      <w:r>
        <w:rPr>
          <w:rFonts w:hint="eastAsia" w:ascii="宋体" w:hAnsi="宋体" w:eastAsia="宋体" w:cs="宋体"/>
          <w:szCs w:val="18"/>
          <w:lang w:val="en-US" w:eastAsia="zh-CN"/>
        </w:rPr>
        <w:t>[</w:t>
      </w:r>
      <w:r>
        <w:rPr>
          <w:rFonts w:hint="eastAsia" w:ascii="宋体" w:hAnsi="宋体" w:eastAsia="宋体" w:cs="宋体"/>
          <w:szCs w:val="18"/>
          <w:lang w:val="en-US" w:eastAsia="zh-CN"/>
        </w:rPr>
        <w:footnoteRef/>
      </w:r>
      <w:r>
        <w:rPr>
          <w:rFonts w:hint="eastAsia" w:ascii="宋体" w:hAnsi="宋体" w:eastAsia="宋体" w:cs="宋体"/>
          <w:szCs w:val="18"/>
          <w:lang w:val="en-US" w:eastAsia="zh-CN"/>
        </w:rPr>
        <w:t>] 生产经营单位的从业人员不落实岗位安全责任，不服从管理，违反安全生产规章制度或者操作规程的，由生产经营单位给予批评教育，依照有关规章制度给予处分。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F71A67"/>
    <w:multiLevelType w:val="singleLevel"/>
    <w:tmpl w:val="6FF71A67"/>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42"/>
    <w:footnote w:id="4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wNjcxNmI2ODlhODNlOWExMzE1ZjdmN2I4YjkxYmEifQ=="/>
    <w:docVar w:name="KSO_WPS_MARK_KEY" w:val="86d37838-ad9e-4a5f-91d7-de85afa32bae"/>
  </w:docVars>
  <w:rsids>
    <w:rsidRoot w:val="75C50698"/>
    <w:rsid w:val="04C622B7"/>
    <w:rsid w:val="75C506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4"/>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sz w:val="32"/>
    </w:rPr>
  </w:style>
  <w:style w:type="paragraph" w:styleId="3">
    <w:name w:val="heading 3"/>
    <w:basedOn w:val="1"/>
    <w:next w:val="1"/>
    <w:qFormat/>
    <w:uiPriority w:val="0"/>
    <w:pPr>
      <w:keepNext/>
      <w:keepLines/>
      <w:spacing w:before="260" w:beforeLines="0" w:beforeAutospacing="0" w:after="260" w:afterLines="0" w:afterAutospacing="0" w:line="413" w:lineRule="auto"/>
      <w:outlineLvl w:val="2"/>
    </w:pPr>
    <w:rPr>
      <w:rFonts w:eastAsia="楷体_GB2312"/>
      <w:b/>
      <w:sz w:val="32"/>
    </w:rPr>
  </w:style>
  <w:style w:type="paragraph" w:styleId="4">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仿宋_GB2312"/>
      <w:b/>
      <w:sz w:val="32"/>
    </w:rPr>
  </w:style>
  <w:style w:type="paragraph" w:styleId="5">
    <w:name w:val="heading 5"/>
    <w:basedOn w:val="1"/>
    <w:next w:val="1"/>
    <w:qFormat/>
    <w:uiPriority w:val="0"/>
    <w:pPr>
      <w:keepNext/>
      <w:keepLines/>
      <w:spacing w:before="280" w:beforeLines="0" w:beforeAutospacing="0" w:after="290" w:afterLines="0" w:afterAutospacing="0" w:line="372" w:lineRule="auto"/>
      <w:outlineLvl w:val="4"/>
    </w:pPr>
    <w:rPr>
      <w:rFonts w:eastAsia="仿宋_GB2312"/>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uiPriority w:val="0"/>
    <w:pPr>
      <w:snapToGrid w:val="0"/>
      <w:jc w:val="left"/>
    </w:pPr>
    <w:rPr>
      <w:sz w:val="18"/>
    </w:rPr>
  </w:style>
  <w:style w:type="character" w:styleId="11">
    <w:name w:val="footnote reference"/>
    <w:uiPriority w:val="0"/>
    <w:rPr>
      <w:rFonts w:ascii="Times New Roman" w:hAnsi="Times New Roman" w:eastAsia="宋体"/>
      <w:sz w:val="18"/>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11195</Words>
  <Characters>11682</Characters>
  <Lines>0</Lines>
  <Paragraphs>0</Paragraphs>
  <TotalTime>6</TotalTime>
  <ScaleCrop>false</ScaleCrop>
  <LinksUpToDate>false</LinksUpToDate>
  <CharactersWithSpaces>11718</CharactersWithSpaces>
  <Application>WPS Office_11.1.0.14305_F1E327BC-269C-435d-A152-05C5408002CA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2023-08-10T01:50:00Z</dcterms:created>
  <dc:creator>syjgl</dc:creator>
  <cp:lastModifiedBy>syjgl</cp:lastModifiedBy>
  <dcterms:modified xsi:type="dcterms:W3CDTF">2024-02-28T03:21:41Z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2052-11.1.0.14305</vt:lpwstr>
  </property>
  <property fmtid="{D5CDD505-2E9C-101B-9397-08002B2CF9AE}" pid="3" name="ICV">
    <vt:lpwstr>6BB9EECF08C849A1919A942F4ED397C3_13</vt:lpwstr>
  </property>
</Properties>
</file>