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FE" w:rsidRPr="00E718FE" w:rsidRDefault="00E718FE" w:rsidP="00E718FE">
      <w:pPr>
        <w:widowControl/>
        <w:shd w:val="clear" w:color="auto" w:fill="FFFFFF"/>
        <w:spacing w:line="720" w:lineRule="atLeast"/>
        <w:jc w:val="center"/>
        <w:outlineLvl w:val="0"/>
        <w:rPr>
          <w:rFonts w:ascii="仿宋" w:eastAsia="仿宋" w:hAnsi="仿宋" w:cs="宋体"/>
          <w:b/>
          <w:color w:val="333333"/>
          <w:kern w:val="36"/>
          <w:sz w:val="32"/>
          <w:szCs w:val="32"/>
        </w:rPr>
      </w:pPr>
      <w:r w:rsidRPr="00E718FE">
        <w:rPr>
          <w:rFonts w:ascii="仿宋" w:eastAsia="仿宋" w:hAnsi="仿宋" w:cs="宋体" w:hint="eastAsia"/>
          <w:b/>
          <w:color w:val="333333"/>
          <w:kern w:val="36"/>
          <w:sz w:val="32"/>
          <w:szCs w:val="32"/>
        </w:rPr>
        <w:t>西安酒钢中铁物流公司“12</w:t>
      </w:r>
      <w:r w:rsidRPr="00E718FE">
        <w:rPr>
          <w:rFonts w:ascii="宋体" w:eastAsia="宋体" w:hAnsi="宋体" w:cs="宋体" w:hint="eastAsia"/>
          <w:b/>
          <w:color w:val="333333"/>
          <w:kern w:val="36"/>
          <w:sz w:val="32"/>
          <w:szCs w:val="32"/>
        </w:rPr>
        <w:t>•</w:t>
      </w:r>
      <w:r w:rsidRPr="00E718FE">
        <w:rPr>
          <w:rFonts w:ascii="仿宋" w:eastAsia="仿宋" w:hAnsi="仿宋" w:cs="宋体" w:hint="eastAsia"/>
          <w:b/>
          <w:color w:val="333333"/>
          <w:kern w:val="36"/>
          <w:sz w:val="32"/>
          <w:szCs w:val="32"/>
        </w:rPr>
        <w:t>13”事故调查报告</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color w:val="333333"/>
          <w:kern w:val="0"/>
          <w:sz w:val="30"/>
          <w:szCs w:val="30"/>
        </w:rPr>
      </w:pPr>
      <w:r w:rsidRPr="00E718FE">
        <w:rPr>
          <w:rFonts w:ascii="仿宋" w:eastAsia="仿宋" w:hAnsi="仿宋" w:cs="宋体" w:hint="eastAsia"/>
          <w:color w:val="333333"/>
          <w:kern w:val="0"/>
          <w:sz w:val="30"/>
          <w:szCs w:val="30"/>
        </w:rPr>
        <w:t>2017年12月13日20时许，位于西安国际港务区西安西站下辖的新筑货运场内，西安酒钢中铁物流有限公司场内一名装卸工人王某在龙门吊车装卸钢板的过程中被脱落的横担砸中头部当场死亡。</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事故发生后，根据《中华人民共和国安全生产法》、《生产安全事故报告和调查处理条例》等规定，经市政府批准，成立了由市安监局为组长单位，市总工会、市公安局、市质监局和国际港务区管委会为成员单位的西安酒钢中铁物流公司“12.13”事故调查组（以下简称事故调查组）。邀请了市监委派人参加事故调查组工作,同时聘请了特种设备方面的专家参与事故调查。</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事故调查组按照“科学严谨、依法依规、实事求是、注重实效”和“四不放过”的原则，通过现场勘查、技术分析、调查取证，查明了事故经过、原因、人员伤亡和经济损失等情况，认定了事故性质和责任，提出了对有关责任单位和责任人员的处理建议，并针对事故原因及暴露出的突出问题，提出了事故防范和整改措施。现将调查情况报告如下：</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一、事故发生单位概况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1.西安酒钢中铁物流有限公司（以下简称酒钢公司），成立于2015年2月4日，注册地址为西安国际港务区西安铁路局新筑车站货场。公司由酒泉钢铁(集团)有限责任公司和中国铁路物</w:t>
      </w:r>
      <w:r w:rsidRPr="00E718FE">
        <w:rPr>
          <w:rFonts w:ascii="仿宋" w:eastAsia="仿宋" w:hAnsi="仿宋" w:cs="宋体" w:hint="eastAsia"/>
          <w:color w:val="333333"/>
          <w:kern w:val="0"/>
          <w:sz w:val="30"/>
          <w:szCs w:val="30"/>
        </w:rPr>
        <w:lastRenderedPageBreak/>
        <w:t>资西安有限公司共同出资成立,其中酒钢集团持股51%,中国铁路物资西安有限公司持股49%,注册资本1000万元。</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公司机构设置及人员情况:仓储部负责日常场内的安全管理。公司经营项目情况:公司主要开展经营项目有物资仓储、装卸、公路铁路货物运输;公路铁路货物运输代理服务。</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2.西安双生自宽装卸队，成立于2005年6月22日。经营场所：西安市大兴东路73号钢材配送</w:t>
      </w:r>
      <w:proofErr w:type="gramStart"/>
      <w:r w:rsidRPr="00E718FE">
        <w:rPr>
          <w:rFonts w:ascii="仿宋" w:eastAsia="仿宋" w:hAnsi="仿宋" w:cs="宋体" w:hint="eastAsia"/>
          <w:color w:val="333333"/>
          <w:kern w:val="0"/>
          <w:sz w:val="30"/>
          <w:szCs w:val="30"/>
        </w:rPr>
        <w:t>交易市</w:t>
      </w:r>
      <w:proofErr w:type="gramEnd"/>
      <w:r w:rsidRPr="00E718FE">
        <w:rPr>
          <w:rFonts w:ascii="仿宋" w:eastAsia="仿宋" w:hAnsi="仿宋" w:cs="宋体" w:hint="eastAsia"/>
          <w:color w:val="333333"/>
          <w:kern w:val="0"/>
          <w:sz w:val="30"/>
          <w:szCs w:val="30"/>
        </w:rPr>
        <w:t>场院内；组成形式为：个人经营。经营范围：装卸信息咨询代理（依法须经批准的项目，经相关部门批准后方可开展的经营活动）。</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2017年1月1日，西安酒钢中铁物流有限公司与西安双生自宽装卸队签订了《装卸业务外包合同》和《装卸业务外包安全协议》。合同中约定双生自宽装卸队负责装卸工人的派遣，装卸工作任务由酒钢公司进行统一安排调度，在具体的工作中以“装卸班组”的角色组织施工。起吊设备的日常维护使用,索具、横担、钢丝绳、挂钩、防脱钩装置等设备的日常维护和吊车司机的聘用和驾驶操作资格审查均由酒钢公司负责。</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二、事故经过及死者基本情况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（一）事故经过及救援情况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2017年12月13日晚20时左右，酒钢公司仓储部部长李某安排双生装卸队四名工人殷某、化某、刘某和王某进行火车车厢</w:t>
      </w:r>
      <w:r w:rsidRPr="00E718FE">
        <w:rPr>
          <w:rFonts w:ascii="仿宋" w:eastAsia="仿宋" w:hAnsi="仿宋" w:cs="宋体" w:hint="eastAsia"/>
          <w:color w:val="333333"/>
          <w:kern w:val="0"/>
          <w:sz w:val="30"/>
          <w:szCs w:val="30"/>
        </w:rPr>
        <w:lastRenderedPageBreak/>
        <w:t>内钢板卸车作业。王某、刘某在火车车厢内进行钢板卸车作业，殷某、</w:t>
      </w:r>
      <w:proofErr w:type="gramStart"/>
      <w:r w:rsidRPr="00E718FE">
        <w:rPr>
          <w:rFonts w:ascii="仿宋" w:eastAsia="仿宋" w:hAnsi="仿宋" w:cs="宋体" w:hint="eastAsia"/>
          <w:color w:val="333333"/>
          <w:kern w:val="0"/>
          <w:sz w:val="30"/>
          <w:szCs w:val="30"/>
        </w:rPr>
        <w:t>化某在</w:t>
      </w:r>
      <w:proofErr w:type="gramEnd"/>
      <w:r w:rsidRPr="00E718FE">
        <w:rPr>
          <w:rFonts w:ascii="仿宋" w:eastAsia="仿宋" w:hAnsi="仿宋" w:cs="宋体" w:hint="eastAsia"/>
          <w:color w:val="333333"/>
          <w:kern w:val="0"/>
          <w:sz w:val="30"/>
          <w:szCs w:val="30"/>
        </w:rPr>
        <w:t>火车车厢外进行辅助作业，酒钢公司吊车操作工杨某在起重设备驾驶室操作起重设备。</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作业前横担呈东西方向，悬挂在起重设备吊钩上（悬挂横担的两根钢丝绳，各有</w:t>
      </w:r>
      <w:proofErr w:type="gramStart"/>
      <w:r w:rsidRPr="00E718FE">
        <w:rPr>
          <w:rFonts w:ascii="仿宋" w:eastAsia="仿宋" w:hAnsi="仿宋" w:cs="宋体" w:hint="eastAsia"/>
          <w:color w:val="333333"/>
          <w:kern w:val="0"/>
          <w:sz w:val="30"/>
          <w:szCs w:val="30"/>
        </w:rPr>
        <w:t>一个绳环穿过</w:t>
      </w:r>
      <w:proofErr w:type="gramEnd"/>
      <w:r w:rsidRPr="00E718FE">
        <w:rPr>
          <w:rFonts w:ascii="仿宋" w:eastAsia="仿宋" w:hAnsi="仿宋" w:cs="宋体" w:hint="eastAsia"/>
          <w:color w:val="333333"/>
          <w:kern w:val="0"/>
          <w:sz w:val="30"/>
          <w:szCs w:val="30"/>
        </w:rPr>
        <w:t>卸扣，4个</w:t>
      </w:r>
      <w:proofErr w:type="gramStart"/>
      <w:r w:rsidRPr="00E718FE">
        <w:rPr>
          <w:rFonts w:ascii="仿宋" w:eastAsia="仿宋" w:hAnsi="仿宋" w:cs="宋体" w:hint="eastAsia"/>
          <w:color w:val="333333"/>
          <w:kern w:val="0"/>
          <w:sz w:val="30"/>
          <w:szCs w:val="30"/>
        </w:rPr>
        <w:t>绳</w:t>
      </w:r>
      <w:proofErr w:type="gramEnd"/>
      <w:r w:rsidRPr="00E718FE">
        <w:rPr>
          <w:rFonts w:ascii="仿宋" w:eastAsia="仿宋" w:hAnsi="仿宋" w:cs="宋体" w:hint="eastAsia"/>
          <w:color w:val="333333"/>
          <w:kern w:val="0"/>
          <w:sz w:val="30"/>
          <w:szCs w:val="30"/>
        </w:rPr>
        <w:t>环中只有</w:t>
      </w:r>
      <w:proofErr w:type="gramStart"/>
      <w:r w:rsidRPr="00E718FE">
        <w:rPr>
          <w:rFonts w:ascii="仿宋" w:eastAsia="仿宋" w:hAnsi="仿宋" w:cs="宋体" w:hint="eastAsia"/>
          <w:color w:val="333333"/>
          <w:kern w:val="0"/>
          <w:sz w:val="30"/>
          <w:szCs w:val="30"/>
        </w:rPr>
        <w:t>2个绳环用</w:t>
      </w:r>
      <w:proofErr w:type="gramEnd"/>
      <w:r w:rsidRPr="00E718FE">
        <w:rPr>
          <w:rFonts w:ascii="仿宋" w:eastAsia="仿宋" w:hAnsi="仿宋" w:cs="宋体" w:hint="eastAsia"/>
          <w:color w:val="333333"/>
          <w:kern w:val="0"/>
          <w:sz w:val="30"/>
          <w:szCs w:val="30"/>
        </w:rPr>
        <w:t>U型锁锁死，现场装卸工进行该车厢第一次共计4张钢板的卸车。刘某、王某在将横担东侧的两个板钩挂在钢板东侧后，由于西侧钢板之间没有缝隙,无法下钩，两人便将横担西侧的两个挂钩悬挂在钢板西侧进行起吊扣缝，刘某和王小峰背对背站立在火车车厢的西北侧与西南侧的钢板上。刘某向杨某示意起吊，当钢丝绳受力后，刘某侧板</w:t>
      </w:r>
      <w:proofErr w:type="gramStart"/>
      <w:r w:rsidRPr="00E718FE">
        <w:rPr>
          <w:rFonts w:ascii="仿宋" w:eastAsia="仿宋" w:hAnsi="仿宋" w:cs="宋体" w:hint="eastAsia"/>
          <w:color w:val="333333"/>
          <w:kern w:val="0"/>
          <w:sz w:val="30"/>
          <w:szCs w:val="30"/>
        </w:rPr>
        <w:t>钩</w:t>
      </w:r>
      <w:proofErr w:type="gramEnd"/>
      <w:r w:rsidRPr="00E718FE">
        <w:rPr>
          <w:rFonts w:ascii="仿宋" w:eastAsia="仿宋" w:hAnsi="仿宋" w:cs="宋体" w:hint="eastAsia"/>
          <w:color w:val="333333"/>
          <w:kern w:val="0"/>
          <w:sz w:val="30"/>
          <w:szCs w:val="30"/>
        </w:rPr>
        <w:t>首先脱落，在钢丝绳弹力作用下该板钩向车厢的西南侧弹起，横担顺势向上扬起，且起重设备吊钩的防脱钩装置被人为捆绑，致使连接横担上方的</w:t>
      </w:r>
      <w:proofErr w:type="gramStart"/>
      <w:r w:rsidRPr="00E718FE">
        <w:rPr>
          <w:rFonts w:ascii="仿宋" w:eastAsia="仿宋" w:hAnsi="仿宋" w:cs="宋体" w:hint="eastAsia"/>
          <w:color w:val="333333"/>
          <w:kern w:val="0"/>
          <w:sz w:val="30"/>
          <w:szCs w:val="30"/>
        </w:rPr>
        <w:t>一个绳环从</w:t>
      </w:r>
      <w:proofErr w:type="gramEnd"/>
      <w:r w:rsidRPr="00E718FE">
        <w:rPr>
          <w:rFonts w:ascii="仿宋" w:eastAsia="仿宋" w:hAnsi="仿宋" w:cs="宋体" w:hint="eastAsia"/>
          <w:color w:val="333333"/>
          <w:kern w:val="0"/>
          <w:sz w:val="30"/>
          <w:szCs w:val="30"/>
        </w:rPr>
        <w:t>吊钩缝隙处滑出，横担坠落正好砸中王某头部，致其当场身亡。现场工人拨打了120急救电话，120赶到现场经确认人已经没有生命迹象。事故发生后，酒钢公司及时向当地公安机关和港务区有关部门进行了及时上报。铁路公安部门第一时间对事故现场进行了勘验，排除了刑事案件。</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（二）死亡人员情况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lastRenderedPageBreak/>
        <w:t>王某，男，40岁，陕西省西安市灞桥区人，生前系西安双生自宽装卸队工人,从事装卸工作多年，属于熟练操作工。善后赔偿处理已经到位。该起事故造成经济损失约110万余元。</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三、事故现场勘察情况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（一）起重设备概况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该地块内现有专用线800米、20/5T龙门吊两台、50T双主梁门式起重机一台,以上三台龙门吊均为新建设备。发生事故的起重设备产权所有人为陕西</w:t>
      </w:r>
      <w:proofErr w:type="gramStart"/>
      <w:r w:rsidRPr="00E718FE">
        <w:rPr>
          <w:rFonts w:ascii="仿宋" w:eastAsia="仿宋" w:hAnsi="仿宋" w:cs="宋体" w:hint="eastAsia"/>
          <w:color w:val="333333"/>
          <w:kern w:val="0"/>
          <w:sz w:val="30"/>
          <w:szCs w:val="30"/>
        </w:rPr>
        <w:t>西</w:t>
      </w:r>
      <w:proofErr w:type="gramEnd"/>
      <w:r w:rsidRPr="00E718FE">
        <w:rPr>
          <w:rFonts w:ascii="仿宋" w:eastAsia="仿宋" w:hAnsi="仿宋" w:cs="宋体" w:hint="eastAsia"/>
          <w:color w:val="333333"/>
          <w:kern w:val="0"/>
          <w:sz w:val="30"/>
          <w:szCs w:val="30"/>
        </w:rPr>
        <w:t>铁运输装卸有限公司，型号为MD20/5-35A5，于2011年12月办理注册，经西安铁路局特种设备检验所检验，有效期至2018年4月。现由西安酒钢公司租用，根据双方《装卸机械租赁合同》约定，该设备的日常维护使用、索具、横担、钢丝绳、挂钩、易损部件等设备的日常维护和吊车司机的聘用和驾驶操作资格审查均由酒钢公司负责。经对该起重设备现场勘查，设备本体满足作业需求，大、小车及起</w:t>
      </w:r>
      <w:proofErr w:type="gramStart"/>
      <w:r w:rsidRPr="00E718FE">
        <w:rPr>
          <w:rFonts w:ascii="仿宋" w:eastAsia="仿宋" w:hAnsi="仿宋" w:cs="宋体" w:hint="eastAsia"/>
          <w:color w:val="333333"/>
          <w:kern w:val="0"/>
          <w:sz w:val="30"/>
          <w:szCs w:val="30"/>
        </w:rPr>
        <w:t>升机构</w:t>
      </w:r>
      <w:proofErr w:type="gramEnd"/>
      <w:r w:rsidRPr="00E718FE">
        <w:rPr>
          <w:rFonts w:ascii="仿宋" w:eastAsia="仿宋" w:hAnsi="仿宋" w:cs="宋体" w:hint="eastAsia"/>
          <w:color w:val="333333"/>
          <w:kern w:val="0"/>
          <w:sz w:val="30"/>
          <w:szCs w:val="30"/>
        </w:rPr>
        <w:t>操作正常，运行可靠，未发现异常现象，且在检验有效期内。龙门吊操作员杨某具备吊车操作资格。</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(二)事故现场及特种设备的情况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装卸场地东西长约800米,南北长70米;经过对事故现场进行3次勘查，结合相关资料，情况如下：</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1.索具情况：</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lastRenderedPageBreak/>
        <w:t>制造单位：大连造船厂工具实业公司；额定起重量：20吨；自重：1吨；横担长度：约6.16米（图1）；横担单侧上端与吊钩的悬挂钢丝绳长度：约7.5米；横担单侧下端悬挂两个挂钩的钢丝绳长度：约7米；横担属于吊装辅助设备，横担上方的两根钢丝绳连接吊钩，横担下方的两根钢丝绳连接板钩，横担的规格及使用国家没有强制规范要求。</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156"/>
        <w:gridCol w:w="7530"/>
      </w:tblGrid>
      <w:tr w:rsidR="00E718FE" w:rsidRPr="00E718FE" w:rsidTr="00E718FE">
        <w:trPr>
          <w:gridAfter w:val="1"/>
        </w:trPr>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r>
      <w:tr w:rsidR="00E718FE" w:rsidRPr="00E718FE" w:rsidTr="00E718FE">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r w:rsidRPr="00E718FE">
              <w:rPr>
                <w:rFonts w:ascii="仿宋" w:eastAsia="仿宋" w:hAnsi="仿宋" w:cs="宋体"/>
                <w:noProof/>
                <w:color w:val="333333"/>
                <w:kern w:val="0"/>
                <w:sz w:val="30"/>
                <w:szCs w:val="30"/>
              </w:rPr>
              <w:drawing>
                <wp:inline distT="0" distB="0" distL="0" distR="0" wp14:anchorId="7518A45C" wp14:editId="4D66419A">
                  <wp:extent cx="4686300" cy="2400300"/>
                  <wp:effectExtent l="0" t="0" r="0" b="0"/>
                  <wp:docPr id="6" name="图片 6" descr="http://www.xa.gov.cn/web_files/picture/201912/10/20191210045965400439259647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gov.cn/web_files/picture/201912/10/2019121004596540043925964759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2400300"/>
                          </a:xfrm>
                          <a:prstGeom prst="rect">
                            <a:avLst/>
                          </a:prstGeom>
                          <a:noFill/>
                          <a:ln>
                            <a:noFill/>
                          </a:ln>
                        </pic:spPr>
                      </pic:pic>
                    </a:graphicData>
                  </a:graphic>
                </wp:inline>
              </w:drawing>
            </w:r>
          </w:p>
        </w:tc>
      </w:tr>
    </w:tbl>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图1（横担）</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横担两端的上方，各有一个吊点，分别由一根钢丝绳穿过，在绳的两端编成两个绳环，</w:t>
      </w:r>
      <w:proofErr w:type="gramStart"/>
      <w:r w:rsidRPr="00E718FE">
        <w:rPr>
          <w:rFonts w:ascii="仿宋" w:eastAsia="仿宋" w:hAnsi="仿宋" w:cs="宋体" w:hint="eastAsia"/>
          <w:color w:val="333333"/>
          <w:kern w:val="0"/>
          <w:sz w:val="30"/>
          <w:szCs w:val="30"/>
        </w:rPr>
        <w:t>四个绳环用</w:t>
      </w:r>
      <w:proofErr w:type="gramEnd"/>
      <w:r w:rsidRPr="00E718FE">
        <w:rPr>
          <w:rFonts w:ascii="仿宋" w:eastAsia="仿宋" w:hAnsi="仿宋" w:cs="宋体" w:hint="eastAsia"/>
          <w:color w:val="333333"/>
          <w:kern w:val="0"/>
          <w:sz w:val="30"/>
          <w:szCs w:val="30"/>
        </w:rPr>
        <w:t>卸扣紧固，卸扣又称U型锁。（图2 ）日常使用中用四个</w:t>
      </w:r>
      <w:proofErr w:type="gramStart"/>
      <w:r w:rsidRPr="00E718FE">
        <w:rPr>
          <w:rFonts w:ascii="仿宋" w:eastAsia="仿宋" w:hAnsi="仿宋" w:cs="宋体" w:hint="eastAsia"/>
          <w:color w:val="333333"/>
          <w:kern w:val="0"/>
          <w:sz w:val="30"/>
          <w:szCs w:val="30"/>
        </w:rPr>
        <w:t>绳环全部</w:t>
      </w:r>
      <w:proofErr w:type="gramEnd"/>
      <w:r w:rsidRPr="00E718FE">
        <w:rPr>
          <w:rFonts w:ascii="仿宋" w:eastAsia="仿宋" w:hAnsi="仿宋" w:cs="宋体" w:hint="eastAsia"/>
          <w:color w:val="333333"/>
          <w:kern w:val="0"/>
          <w:sz w:val="30"/>
          <w:szCs w:val="30"/>
        </w:rPr>
        <w:t>锁死在U型锁中。事发时仅</w:t>
      </w:r>
      <w:proofErr w:type="gramStart"/>
      <w:r w:rsidRPr="00E718FE">
        <w:rPr>
          <w:rFonts w:ascii="仿宋" w:eastAsia="仿宋" w:hAnsi="仿宋" w:cs="宋体" w:hint="eastAsia"/>
          <w:color w:val="333333"/>
          <w:kern w:val="0"/>
          <w:sz w:val="30"/>
          <w:szCs w:val="30"/>
        </w:rPr>
        <w:t>2个绳环被锁死</w:t>
      </w:r>
      <w:proofErr w:type="gramEnd"/>
      <w:r w:rsidRPr="00E718FE">
        <w:rPr>
          <w:rFonts w:ascii="仿宋" w:eastAsia="仿宋" w:hAnsi="仿宋" w:cs="宋体" w:hint="eastAsia"/>
          <w:color w:val="333333"/>
          <w:kern w:val="0"/>
          <w:sz w:val="30"/>
          <w:szCs w:val="30"/>
        </w:rPr>
        <w:t>，</w:t>
      </w:r>
      <w:proofErr w:type="gramStart"/>
      <w:r w:rsidRPr="00E718FE">
        <w:rPr>
          <w:rFonts w:ascii="仿宋" w:eastAsia="仿宋" w:hAnsi="仿宋" w:cs="宋体" w:hint="eastAsia"/>
          <w:color w:val="333333"/>
          <w:kern w:val="0"/>
          <w:sz w:val="30"/>
          <w:szCs w:val="30"/>
        </w:rPr>
        <w:t>4个绳环受力</w:t>
      </w:r>
      <w:proofErr w:type="gramEnd"/>
      <w:r w:rsidRPr="00E718FE">
        <w:rPr>
          <w:rFonts w:ascii="仿宋" w:eastAsia="仿宋" w:hAnsi="仿宋" w:cs="宋体" w:hint="eastAsia"/>
          <w:color w:val="333333"/>
          <w:kern w:val="0"/>
          <w:sz w:val="30"/>
          <w:szCs w:val="30"/>
        </w:rPr>
        <w:t>不均匀，未形成合力。U型</w:t>
      </w:r>
      <w:proofErr w:type="gramStart"/>
      <w:r w:rsidRPr="00E718FE">
        <w:rPr>
          <w:rFonts w:ascii="仿宋" w:eastAsia="仿宋" w:hAnsi="仿宋" w:cs="宋体" w:hint="eastAsia"/>
          <w:color w:val="333333"/>
          <w:kern w:val="0"/>
          <w:sz w:val="30"/>
          <w:szCs w:val="30"/>
        </w:rPr>
        <w:t>锁属于</w:t>
      </w:r>
      <w:proofErr w:type="gramEnd"/>
      <w:r w:rsidRPr="00E718FE">
        <w:rPr>
          <w:rFonts w:ascii="仿宋" w:eastAsia="仿宋" w:hAnsi="仿宋" w:cs="宋体" w:hint="eastAsia"/>
          <w:color w:val="333333"/>
          <w:kern w:val="0"/>
          <w:sz w:val="30"/>
          <w:szCs w:val="30"/>
        </w:rPr>
        <w:t>辅助设备，工人凭经验使用起到</w:t>
      </w:r>
      <w:proofErr w:type="gramStart"/>
      <w:r w:rsidRPr="00E718FE">
        <w:rPr>
          <w:rFonts w:ascii="仿宋" w:eastAsia="仿宋" w:hAnsi="仿宋" w:cs="宋体" w:hint="eastAsia"/>
          <w:color w:val="333333"/>
          <w:kern w:val="0"/>
          <w:sz w:val="30"/>
          <w:szCs w:val="30"/>
        </w:rPr>
        <w:t>紧固绳环的</w:t>
      </w:r>
      <w:proofErr w:type="gramEnd"/>
      <w:r w:rsidRPr="00E718FE">
        <w:rPr>
          <w:rFonts w:ascii="仿宋" w:eastAsia="仿宋" w:hAnsi="仿宋" w:cs="宋体" w:hint="eastAsia"/>
          <w:color w:val="333333"/>
          <w:kern w:val="0"/>
          <w:sz w:val="30"/>
          <w:szCs w:val="30"/>
        </w:rPr>
        <w:t>作用，U型锁使用国家法律法规中没有强制规范要求。</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156"/>
        <w:gridCol w:w="7530"/>
      </w:tblGrid>
      <w:tr w:rsidR="00E718FE" w:rsidRPr="00E718FE" w:rsidTr="00E718FE">
        <w:trPr>
          <w:gridAfter w:val="1"/>
        </w:trPr>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r>
      <w:tr w:rsidR="00E718FE" w:rsidRPr="00E718FE" w:rsidTr="00E718FE">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r w:rsidRPr="00E718FE">
              <w:rPr>
                <w:rFonts w:ascii="仿宋" w:eastAsia="仿宋" w:hAnsi="仿宋" w:cs="宋体"/>
                <w:noProof/>
                <w:color w:val="333333"/>
                <w:kern w:val="0"/>
                <w:sz w:val="30"/>
                <w:szCs w:val="30"/>
              </w:rPr>
              <w:drawing>
                <wp:inline distT="0" distB="0" distL="0" distR="0" wp14:anchorId="66EF853D" wp14:editId="0DD75C44">
                  <wp:extent cx="4686300" cy="2324100"/>
                  <wp:effectExtent l="0" t="0" r="0" b="0"/>
                  <wp:docPr id="5" name="图片 5" descr="http://www.xa.gov.cn/web_files/picture/201912/10/20191210045965400439274747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a.gov.cn/web_files/picture/201912/10/2019121004596540043927474708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2324100"/>
                          </a:xfrm>
                          <a:prstGeom prst="rect">
                            <a:avLst/>
                          </a:prstGeom>
                          <a:noFill/>
                          <a:ln>
                            <a:noFill/>
                          </a:ln>
                        </pic:spPr>
                      </pic:pic>
                    </a:graphicData>
                  </a:graphic>
                </wp:inline>
              </w:drawing>
            </w:r>
          </w:p>
        </w:tc>
      </w:tr>
    </w:tbl>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图2（横担上方的钢丝绳环）</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横担两端下方各带有两个板钩（图3），共计4个板钩。两个板钩由一根钢丝绳串连。更换新的防脱钩装置（图4）。</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156"/>
        <w:gridCol w:w="4290"/>
        <w:gridCol w:w="156"/>
        <w:gridCol w:w="3750"/>
      </w:tblGrid>
      <w:tr w:rsidR="00E718FE" w:rsidRPr="00E718FE" w:rsidTr="00E718FE">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r>
      <w:tr w:rsidR="00E718FE" w:rsidRPr="00E718FE" w:rsidTr="00E718FE">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gridSpan w:val="2"/>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vMerge w:val="restart"/>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r w:rsidRPr="00E718FE">
              <w:rPr>
                <w:rFonts w:ascii="仿宋" w:eastAsia="仿宋" w:hAnsi="仿宋" w:cs="宋体"/>
                <w:noProof/>
                <w:color w:val="333333"/>
                <w:kern w:val="0"/>
                <w:sz w:val="30"/>
                <w:szCs w:val="30"/>
              </w:rPr>
              <w:drawing>
                <wp:inline distT="0" distB="0" distL="0" distR="0" wp14:anchorId="19FB4DC9" wp14:editId="58E3CA85">
                  <wp:extent cx="2286000" cy="2438400"/>
                  <wp:effectExtent l="0" t="0" r="0" b="0"/>
                  <wp:docPr id="4" name="图片 4" descr="http://www.xa.gov.cn/web_files/picture/201912/10/201912100459654004392873299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a.gov.cn/web_files/picture/201912/10/2019121004596540043928732999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438400"/>
                          </a:xfrm>
                          <a:prstGeom prst="rect">
                            <a:avLst/>
                          </a:prstGeom>
                          <a:noFill/>
                          <a:ln>
                            <a:noFill/>
                          </a:ln>
                        </pic:spPr>
                      </pic:pic>
                    </a:graphicData>
                  </a:graphic>
                </wp:inline>
              </w:drawing>
            </w:r>
          </w:p>
        </w:tc>
      </w:tr>
      <w:tr w:rsidR="00E718FE" w:rsidRPr="00E718FE" w:rsidTr="00E718FE">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E718FE" w:rsidRPr="00E718FE" w:rsidRDefault="00E718FE" w:rsidP="00E718FE">
            <w:pPr>
              <w:widowControl/>
              <w:jc w:val="left"/>
              <w:rPr>
                <w:rFonts w:ascii="仿宋" w:eastAsia="仿宋" w:hAnsi="仿宋" w:cs="宋体"/>
                <w:color w:val="333333"/>
                <w:kern w:val="0"/>
                <w:sz w:val="30"/>
                <w:szCs w:val="30"/>
              </w:rPr>
            </w:pPr>
            <w:r w:rsidRPr="00E718FE">
              <w:rPr>
                <w:rFonts w:ascii="仿宋" w:eastAsia="仿宋" w:hAnsi="仿宋" w:cs="宋体"/>
                <w:noProof/>
                <w:color w:val="333333"/>
                <w:kern w:val="0"/>
                <w:sz w:val="30"/>
                <w:szCs w:val="30"/>
              </w:rPr>
              <w:drawing>
                <wp:inline distT="0" distB="0" distL="0" distR="0" wp14:anchorId="35DD3A7E" wp14:editId="0319B604">
                  <wp:extent cx="2628900" cy="2419350"/>
                  <wp:effectExtent l="0" t="0" r="0" b="0"/>
                  <wp:docPr id="3" name="图片 3" descr="http://www.xa.gov.cn/web_files/picture/201912/10/201912100459654004393036877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a.gov.cn/web_files/picture/201912/10/2019121004596540043930368778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419350"/>
                          </a:xfrm>
                          <a:prstGeom prst="rect">
                            <a:avLst/>
                          </a:prstGeom>
                          <a:noFill/>
                          <a:ln>
                            <a:noFill/>
                          </a:ln>
                        </pic:spPr>
                      </pic:pic>
                    </a:graphicData>
                  </a:graphic>
                </wp:inline>
              </w:drawing>
            </w:r>
          </w:p>
        </w:tc>
        <w:tc>
          <w:tcPr>
            <w:tcW w:w="0" w:type="auto"/>
            <w:shd w:val="clear" w:color="auto" w:fill="FFFFFF"/>
            <w:vAlign w:val="center"/>
            <w:hideMark/>
          </w:tcPr>
          <w:p w:rsidR="00E718FE" w:rsidRPr="00E718FE" w:rsidRDefault="00E718FE" w:rsidP="00E718FE">
            <w:pPr>
              <w:widowControl/>
              <w:jc w:val="left"/>
              <w:rPr>
                <w:rFonts w:ascii="仿宋" w:eastAsia="仿宋" w:hAnsi="仿宋" w:cs="Times New Roman"/>
                <w:kern w:val="0"/>
                <w:sz w:val="30"/>
                <w:szCs w:val="30"/>
              </w:rPr>
            </w:pPr>
          </w:p>
        </w:tc>
        <w:tc>
          <w:tcPr>
            <w:tcW w:w="0" w:type="auto"/>
            <w:vMerge/>
            <w:tcBorders>
              <w:top w:val="single" w:sz="6" w:space="0" w:color="B1B1B1"/>
              <w:left w:val="single" w:sz="6" w:space="0" w:color="B1B1B1"/>
              <w:bottom w:val="outset" w:sz="6" w:space="0" w:color="000000"/>
              <w:right w:val="outset" w:sz="6" w:space="0" w:color="000000"/>
            </w:tcBorders>
            <w:shd w:val="clear" w:color="auto" w:fill="FFFFFF"/>
            <w:vAlign w:val="center"/>
            <w:hideMark/>
          </w:tcPr>
          <w:p w:rsidR="00E718FE" w:rsidRPr="00E718FE" w:rsidRDefault="00E718FE" w:rsidP="00E718FE">
            <w:pPr>
              <w:widowControl/>
              <w:jc w:val="left"/>
              <w:rPr>
                <w:rFonts w:ascii="仿宋" w:eastAsia="仿宋" w:hAnsi="仿宋" w:cs="宋体"/>
                <w:color w:val="333333"/>
                <w:kern w:val="0"/>
                <w:sz w:val="30"/>
                <w:szCs w:val="30"/>
              </w:rPr>
            </w:pPr>
          </w:p>
        </w:tc>
      </w:tr>
    </w:tbl>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图3 （板钩） 图4（吊钩及弹片）</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2.事发火车车厢情况（图5）：载重：70吨；自重：23.7吨；车厢长度：12.5米；宽度：2.8米；高度：2米，符合要求。</w:t>
      </w:r>
    </w:p>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noProof/>
          <w:color w:val="333333"/>
          <w:kern w:val="0"/>
          <w:sz w:val="30"/>
          <w:szCs w:val="30"/>
        </w:rPr>
        <w:lastRenderedPageBreak/>
        <w:drawing>
          <wp:inline distT="0" distB="0" distL="0" distR="0" wp14:anchorId="0C685A73" wp14:editId="1A629A97">
            <wp:extent cx="4972050" cy="2362200"/>
            <wp:effectExtent l="0" t="0" r="0" b="0"/>
            <wp:docPr id="2" name="图片 2" descr="http://www.xa.gov.cn/web_files/picture/201912/10/20191210045965400439315012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a.gov.cn/web_files/picture/201912/10/2019121004596540043931501240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2362200"/>
                    </a:xfrm>
                    <a:prstGeom prst="rect">
                      <a:avLst/>
                    </a:prstGeom>
                    <a:noFill/>
                    <a:ln>
                      <a:noFill/>
                    </a:ln>
                  </pic:spPr>
                </pic:pic>
              </a:graphicData>
            </a:graphic>
          </wp:inline>
        </w:drawing>
      </w:r>
    </w:p>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图5（起吊状态）</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3.事发火车车厢内钢板装载情况：数量：12张；材质：Q235B；厚度：25毫米；长度：10.45米-11.05米；宽度：2.4米；重量：4.102吨-4.337吨；</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事发时，一次起吊4张钢板（按照单张钢板4.337吨计算，总重量17.348吨），加上索具（自重1吨），总重量为18.348吨，在起重设备的正常工作范围内，未超额定载重。（图6）</w:t>
      </w:r>
    </w:p>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noProof/>
          <w:color w:val="333333"/>
          <w:kern w:val="0"/>
          <w:sz w:val="30"/>
          <w:szCs w:val="30"/>
        </w:rPr>
        <w:drawing>
          <wp:inline distT="0" distB="0" distL="0" distR="0" wp14:anchorId="53D14ECA" wp14:editId="1FC871F7">
            <wp:extent cx="4400550" cy="2552700"/>
            <wp:effectExtent l="0" t="0" r="0" b="0"/>
            <wp:docPr id="1" name="图片 1" descr="http://www.xa.gov.cn/web_files/picture/201912/10/201912100459654004393280147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a.gov.cn/web_files/picture/201912/10/2019121004596540043932801474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552700"/>
                    </a:xfrm>
                    <a:prstGeom prst="rect">
                      <a:avLst/>
                    </a:prstGeom>
                    <a:noFill/>
                    <a:ln>
                      <a:noFill/>
                    </a:ln>
                  </pic:spPr>
                </pic:pic>
              </a:graphicData>
            </a:graphic>
          </wp:inline>
        </w:drawing>
      </w:r>
    </w:p>
    <w:p w:rsidR="00E718FE" w:rsidRPr="00E718FE" w:rsidRDefault="00E718FE" w:rsidP="00E718FE">
      <w:pPr>
        <w:widowControl/>
        <w:shd w:val="clear" w:color="auto" w:fill="FFFFFF"/>
        <w:spacing w:after="210" w:line="510" w:lineRule="atLeast"/>
        <w:jc w:val="center"/>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图6（正常起吊状态）</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lastRenderedPageBreak/>
        <w:t>四、事故的性质及事故原因分析</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经调查组认定，西安酒钢公司“12·13”事故是一起因装卸工人安全意识淡薄，风险判断不足，操作不规范，酒钢公司安全管理人员职责履行和隐患排查治理不到位而导致的生产安全责任事故，属于特种设备相关事故。</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（一）直接原因</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装卸工为</w:t>
      </w:r>
      <w:proofErr w:type="gramStart"/>
      <w:r w:rsidRPr="00E718FE">
        <w:rPr>
          <w:rFonts w:ascii="仿宋" w:eastAsia="仿宋" w:hAnsi="仿宋" w:cs="宋体" w:hint="eastAsia"/>
          <w:color w:val="333333"/>
          <w:kern w:val="0"/>
          <w:sz w:val="30"/>
          <w:szCs w:val="30"/>
        </w:rPr>
        <w:t>图操作</w:t>
      </w:r>
      <w:proofErr w:type="gramEnd"/>
      <w:r w:rsidRPr="00E718FE">
        <w:rPr>
          <w:rFonts w:ascii="仿宋" w:eastAsia="仿宋" w:hAnsi="仿宋" w:cs="宋体" w:hint="eastAsia"/>
          <w:color w:val="333333"/>
          <w:kern w:val="0"/>
          <w:sz w:val="30"/>
          <w:szCs w:val="30"/>
        </w:rPr>
        <w:t>方便而人为故意捆绑起重设备吊钩的防脱钩装置的弹片，导致防脱钩装置的弹片不能完全起到锁死防止钢丝绳环滑落的作用。</w:t>
      </w:r>
      <w:proofErr w:type="gramStart"/>
      <w:r w:rsidRPr="00E718FE">
        <w:rPr>
          <w:rFonts w:ascii="仿宋" w:eastAsia="仿宋" w:hAnsi="仿宋" w:cs="宋体" w:hint="eastAsia"/>
          <w:color w:val="333333"/>
          <w:kern w:val="0"/>
          <w:sz w:val="30"/>
          <w:szCs w:val="30"/>
        </w:rPr>
        <w:t>当板钩</w:t>
      </w:r>
      <w:proofErr w:type="gramEnd"/>
      <w:r w:rsidRPr="00E718FE">
        <w:rPr>
          <w:rFonts w:ascii="仿宋" w:eastAsia="仿宋" w:hAnsi="仿宋" w:cs="宋体" w:hint="eastAsia"/>
          <w:color w:val="333333"/>
          <w:kern w:val="0"/>
          <w:sz w:val="30"/>
          <w:szCs w:val="30"/>
        </w:rPr>
        <w:t>滑落时，连接板钩的钢丝绳收缩向上提升，横担顺势向上扬起，连接横担上方的钢丝绳环恰好从弹片与吊钩内壁的缝隙处飞出，造成整个横担失重坠落，横担正好砸在装卸工头部，是事故发生的直接原因。</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（二）间接原因</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装卸工刘某安全意识淡薄，违章指挥，在未确认吊装作业安全稳定状态即发出起升信号是导致事故发生的间接原因。</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西安酒钢中铁物流有限公司安全管理责任落实不到位；《司索工安全操作规程》中未对起吊</w:t>
      </w:r>
      <w:proofErr w:type="gramStart"/>
      <w:r w:rsidRPr="00E718FE">
        <w:rPr>
          <w:rFonts w:ascii="仿宋" w:eastAsia="仿宋" w:hAnsi="仿宋" w:cs="宋体" w:hint="eastAsia"/>
          <w:color w:val="333333"/>
          <w:kern w:val="0"/>
          <w:sz w:val="30"/>
          <w:szCs w:val="30"/>
        </w:rPr>
        <w:t>钢板扣缝作业</w:t>
      </w:r>
      <w:proofErr w:type="gramEnd"/>
      <w:r w:rsidRPr="00E718FE">
        <w:rPr>
          <w:rFonts w:ascii="仿宋" w:eastAsia="仿宋" w:hAnsi="仿宋" w:cs="宋体" w:hint="eastAsia"/>
          <w:color w:val="333333"/>
          <w:kern w:val="0"/>
          <w:sz w:val="30"/>
          <w:szCs w:val="30"/>
        </w:rPr>
        <w:t>制订可操作性强的操作规程，致使装卸工人长期无章可循，在火车车厢内有限空间内作业时装卸工无法撤离到安全位置，无法避免在钢板</w:t>
      </w:r>
      <w:proofErr w:type="gramStart"/>
      <w:r w:rsidRPr="00E718FE">
        <w:rPr>
          <w:rFonts w:ascii="仿宋" w:eastAsia="仿宋" w:hAnsi="仿宋" w:cs="宋体" w:hint="eastAsia"/>
          <w:color w:val="333333"/>
          <w:kern w:val="0"/>
          <w:sz w:val="30"/>
          <w:szCs w:val="30"/>
        </w:rPr>
        <w:t>扣缝过程</w:t>
      </w:r>
      <w:proofErr w:type="gramEnd"/>
      <w:r w:rsidRPr="00E718FE">
        <w:rPr>
          <w:rFonts w:ascii="仿宋" w:eastAsia="仿宋" w:hAnsi="仿宋" w:cs="宋体" w:hint="eastAsia"/>
          <w:color w:val="333333"/>
          <w:kern w:val="0"/>
          <w:sz w:val="30"/>
          <w:szCs w:val="30"/>
        </w:rPr>
        <w:t>中经常出现板钩脱落现象；对装卸工的安全教育培训不到位；未</w:t>
      </w:r>
      <w:r w:rsidRPr="00E718FE">
        <w:rPr>
          <w:rFonts w:ascii="仿宋" w:eastAsia="仿宋" w:hAnsi="仿宋" w:cs="宋体" w:hint="eastAsia"/>
          <w:color w:val="333333"/>
          <w:kern w:val="0"/>
          <w:sz w:val="30"/>
          <w:szCs w:val="30"/>
        </w:rPr>
        <w:lastRenderedPageBreak/>
        <w:t>设置专人指挥起吊作业；未对起重设备索具进行定期检查修复，公司安全管理人员职责履行和隐患排查治理不到位也是造成本次事故的间接原因。</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五、对相关单位和人员的责任认定及处理建议</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(一)对装卸工刘某和西安双生自宽装卸队的处理建议</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装卸工刘某安全意识淡薄，违章指挥，在未确认吊装作业安全稳定状态即发出起升信号对事故发生负有主要责任。西安双生自宽装卸队（殷某某）作为个体经营者，在具体的经营过程中以“装卸班组”的角色组织施工。装卸队未辨识作业现场存在的安全隐患，未制止装卸工为</w:t>
      </w:r>
      <w:proofErr w:type="gramStart"/>
      <w:r w:rsidRPr="00E718FE">
        <w:rPr>
          <w:rFonts w:ascii="仿宋" w:eastAsia="仿宋" w:hAnsi="仿宋" w:cs="宋体" w:hint="eastAsia"/>
          <w:color w:val="333333"/>
          <w:kern w:val="0"/>
          <w:sz w:val="30"/>
          <w:szCs w:val="30"/>
        </w:rPr>
        <w:t>图操作</w:t>
      </w:r>
      <w:proofErr w:type="gramEnd"/>
      <w:r w:rsidRPr="00E718FE">
        <w:rPr>
          <w:rFonts w:ascii="仿宋" w:eastAsia="仿宋" w:hAnsi="仿宋" w:cs="宋体" w:hint="eastAsia"/>
          <w:color w:val="333333"/>
          <w:kern w:val="0"/>
          <w:sz w:val="30"/>
          <w:szCs w:val="30"/>
        </w:rPr>
        <w:t>方便故意捆绑起重设备吊钩防脱钩装置的违规行为。根据《民法总则》中将“个体工商户”归为“自然人”范畴，其字号本身并无资产，且很多个体工商户并无字号，只以业主姓名注册。个体工商户只能以“自然人”的身份作为主体，承担法律责任。建议西安酒钢中铁物流有限公司根据双方签订的《装卸业务外包合同》和《装卸业务外包安全协议》中的条款对刘某和双生自宽装卸队进行处理。同时将西安双生自宽装卸队纳入西安市级安全生产诚信“黑名单”中。</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（二）对西安酒钢中铁物流公司的处理建议</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西安酒钢中铁物流有限公司安全管理责任落实不到位；《酒钢公司司索工安全操作规程》等制度可操作性不强，未对起吊</w:t>
      </w:r>
      <w:proofErr w:type="gramStart"/>
      <w:r w:rsidRPr="00E718FE">
        <w:rPr>
          <w:rFonts w:ascii="仿宋" w:eastAsia="仿宋" w:hAnsi="仿宋" w:cs="宋体" w:hint="eastAsia"/>
          <w:color w:val="333333"/>
          <w:kern w:val="0"/>
          <w:sz w:val="30"/>
          <w:szCs w:val="30"/>
        </w:rPr>
        <w:t>钢</w:t>
      </w:r>
      <w:r w:rsidRPr="00E718FE">
        <w:rPr>
          <w:rFonts w:ascii="仿宋" w:eastAsia="仿宋" w:hAnsi="仿宋" w:cs="宋体" w:hint="eastAsia"/>
          <w:color w:val="333333"/>
          <w:kern w:val="0"/>
          <w:sz w:val="30"/>
          <w:szCs w:val="30"/>
        </w:rPr>
        <w:lastRenderedPageBreak/>
        <w:t>板扣缝作业</w:t>
      </w:r>
      <w:proofErr w:type="gramEnd"/>
      <w:r w:rsidRPr="00E718FE">
        <w:rPr>
          <w:rFonts w:ascii="仿宋" w:eastAsia="仿宋" w:hAnsi="仿宋" w:cs="宋体" w:hint="eastAsia"/>
          <w:color w:val="333333"/>
          <w:kern w:val="0"/>
          <w:sz w:val="30"/>
          <w:szCs w:val="30"/>
        </w:rPr>
        <w:t>制订可操作性强的操作规程，致使装卸工人长期无章可循，在火车车厢内有限空间内作业时装卸工无法撤离到安全位置，无法避免在钢板</w:t>
      </w:r>
      <w:proofErr w:type="gramStart"/>
      <w:r w:rsidRPr="00E718FE">
        <w:rPr>
          <w:rFonts w:ascii="仿宋" w:eastAsia="仿宋" w:hAnsi="仿宋" w:cs="宋体" w:hint="eastAsia"/>
          <w:color w:val="333333"/>
          <w:kern w:val="0"/>
          <w:sz w:val="30"/>
          <w:szCs w:val="30"/>
        </w:rPr>
        <w:t>扣缝过程</w:t>
      </w:r>
      <w:proofErr w:type="gramEnd"/>
      <w:r w:rsidRPr="00E718FE">
        <w:rPr>
          <w:rFonts w:ascii="仿宋" w:eastAsia="仿宋" w:hAnsi="仿宋" w:cs="宋体" w:hint="eastAsia"/>
          <w:color w:val="333333"/>
          <w:kern w:val="0"/>
          <w:sz w:val="30"/>
          <w:szCs w:val="30"/>
        </w:rPr>
        <w:t>中经常出现板钩脱落现象；对装卸工人安全教育培训不到位；未设置专人指挥起吊作业；未对起重设备索具进行定期检查修复，公司安全管理人员职责履行和隐患排查治理不到位，酒钢公司对本次事故发生负有重要管理责任。</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西安酒钢公司违反了《安全生产法》第四条</w:t>
      </w:r>
      <w:bookmarkStart w:id="0" w:name="_ftnref1"/>
      <w:r w:rsidRPr="00E718FE">
        <w:rPr>
          <w:rFonts w:ascii="仿宋" w:eastAsia="仿宋" w:hAnsi="仿宋" w:cs="宋体"/>
          <w:color w:val="333333"/>
          <w:kern w:val="0"/>
          <w:sz w:val="30"/>
          <w:szCs w:val="30"/>
        </w:rPr>
        <w:fldChar w:fldCharType="begin"/>
      </w:r>
      <w:r w:rsidRPr="00E718FE">
        <w:rPr>
          <w:rFonts w:ascii="仿宋" w:eastAsia="仿宋" w:hAnsi="仿宋" w:cs="宋体"/>
          <w:color w:val="333333"/>
          <w:kern w:val="0"/>
          <w:sz w:val="30"/>
          <w:szCs w:val="30"/>
        </w:rPr>
        <w:instrText xml:space="preserve"> HYPERLINK "http://yjglj.xa.gov.cn/template/" \l "_ftn1" </w:instrText>
      </w:r>
      <w:r w:rsidRPr="00E718FE">
        <w:rPr>
          <w:rFonts w:ascii="仿宋" w:eastAsia="仿宋" w:hAnsi="仿宋" w:cs="宋体"/>
          <w:color w:val="333333"/>
          <w:kern w:val="0"/>
          <w:sz w:val="30"/>
          <w:szCs w:val="30"/>
        </w:rPr>
        <w:fldChar w:fldCharType="separate"/>
      </w:r>
      <w:r w:rsidRPr="00E718FE">
        <w:rPr>
          <w:rFonts w:ascii="仿宋" w:eastAsia="仿宋" w:hAnsi="仿宋" w:cs="宋体" w:hint="eastAsia"/>
          <w:b/>
          <w:bCs/>
          <w:color w:val="226EBC"/>
          <w:kern w:val="0"/>
          <w:sz w:val="30"/>
          <w:szCs w:val="30"/>
        </w:rPr>
        <w:t>[1]</w:t>
      </w:r>
      <w:r w:rsidRPr="00E718FE">
        <w:rPr>
          <w:rFonts w:ascii="仿宋" w:eastAsia="仿宋" w:hAnsi="仿宋" w:cs="宋体"/>
          <w:color w:val="333333"/>
          <w:kern w:val="0"/>
          <w:sz w:val="30"/>
          <w:szCs w:val="30"/>
        </w:rPr>
        <w:fldChar w:fldCharType="end"/>
      </w:r>
      <w:bookmarkEnd w:id="0"/>
      <w:r w:rsidRPr="00E718FE">
        <w:rPr>
          <w:rFonts w:ascii="仿宋" w:eastAsia="仿宋" w:hAnsi="仿宋" w:cs="宋体" w:hint="eastAsia"/>
          <w:color w:val="333333"/>
          <w:kern w:val="0"/>
          <w:sz w:val="30"/>
          <w:szCs w:val="30"/>
        </w:rPr>
        <w:t>、第二十五条</w:t>
      </w:r>
      <w:bookmarkStart w:id="1" w:name="_ftnref2"/>
      <w:r w:rsidRPr="00E718FE">
        <w:rPr>
          <w:rFonts w:ascii="仿宋" w:eastAsia="仿宋" w:hAnsi="仿宋" w:cs="宋体"/>
          <w:color w:val="333333"/>
          <w:kern w:val="0"/>
          <w:sz w:val="30"/>
          <w:szCs w:val="30"/>
        </w:rPr>
        <w:fldChar w:fldCharType="begin"/>
      </w:r>
      <w:r w:rsidRPr="00E718FE">
        <w:rPr>
          <w:rFonts w:ascii="仿宋" w:eastAsia="仿宋" w:hAnsi="仿宋" w:cs="宋体"/>
          <w:color w:val="333333"/>
          <w:kern w:val="0"/>
          <w:sz w:val="30"/>
          <w:szCs w:val="30"/>
        </w:rPr>
        <w:instrText xml:space="preserve"> HYPERLINK "http://yjglj.xa.gov.cn/template/" \l "_ftn2" </w:instrText>
      </w:r>
      <w:r w:rsidRPr="00E718FE">
        <w:rPr>
          <w:rFonts w:ascii="仿宋" w:eastAsia="仿宋" w:hAnsi="仿宋" w:cs="宋体"/>
          <w:color w:val="333333"/>
          <w:kern w:val="0"/>
          <w:sz w:val="30"/>
          <w:szCs w:val="30"/>
        </w:rPr>
        <w:fldChar w:fldCharType="separate"/>
      </w:r>
      <w:r w:rsidRPr="00E718FE">
        <w:rPr>
          <w:rFonts w:ascii="仿宋" w:eastAsia="仿宋" w:hAnsi="仿宋" w:cs="宋体" w:hint="eastAsia"/>
          <w:b/>
          <w:bCs/>
          <w:color w:val="226EBC"/>
          <w:kern w:val="0"/>
          <w:sz w:val="30"/>
          <w:szCs w:val="30"/>
        </w:rPr>
        <w:t>[2]</w:t>
      </w:r>
      <w:r w:rsidRPr="00E718FE">
        <w:rPr>
          <w:rFonts w:ascii="仿宋" w:eastAsia="仿宋" w:hAnsi="仿宋" w:cs="宋体"/>
          <w:color w:val="333333"/>
          <w:kern w:val="0"/>
          <w:sz w:val="30"/>
          <w:szCs w:val="30"/>
        </w:rPr>
        <w:fldChar w:fldCharType="end"/>
      </w:r>
      <w:bookmarkEnd w:id="1"/>
      <w:r w:rsidRPr="00E718FE">
        <w:rPr>
          <w:rFonts w:ascii="仿宋" w:eastAsia="仿宋" w:hAnsi="仿宋" w:cs="宋体" w:hint="eastAsia"/>
          <w:color w:val="333333"/>
          <w:kern w:val="0"/>
          <w:sz w:val="30"/>
          <w:szCs w:val="30"/>
        </w:rPr>
        <w:t>相关规定，对事故发生负有重要管理责任。建议西安市安全生产监督管理局依据《安全生产法》第一百零九条</w:t>
      </w:r>
      <w:bookmarkStart w:id="2" w:name="_ftnref3"/>
      <w:r w:rsidRPr="00E718FE">
        <w:rPr>
          <w:rFonts w:ascii="仿宋" w:eastAsia="仿宋" w:hAnsi="仿宋" w:cs="宋体"/>
          <w:color w:val="333333"/>
          <w:kern w:val="0"/>
          <w:sz w:val="30"/>
          <w:szCs w:val="30"/>
        </w:rPr>
        <w:fldChar w:fldCharType="begin"/>
      </w:r>
      <w:r w:rsidRPr="00E718FE">
        <w:rPr>
          <w:rFonts w:ascii="仿宋" w:eastAsia="仿宋" w:hAnsi="仿宋" w:cs="宋体"/>
          <w:color w:val="333333"/>
          <w:kern w:val="0"/>
          <w:sz w:val="30"/>
          <w:szCs w:val="30"/>
        </w:rPr>
        <w:instrText xml:space="preserve"> HYPERLINK "http://yjglj.xa.gov.cn/template/" \l "_ftn3" </w:instrText>
      </w:r>
      <w:r w:rsidRPr="00E718FE">
        <w:rPr>
          <w:rFonts w:ascii="仿宋" w:eastAsia="仿宋" w:hAnsi="仿宋" w:cs="宋体"/>
          <w:color w:val="333333"/>
          <w:kern w:val="0"/>
          <w:sz w:val="30"/>
          <w:szCs w:val="30"/>
        </w:rPr>
        <w:fldChar w:fldCharType="separate"/>
      </w:r>
      <w:r w:rsidRPr="00E718FE">
        <w:rPr>
          <w:rFonts w:ascii="仿宋" w:eastAsia="仿宋" w:hAnsi="仿宋" w:cs="宋体" w:hint="eastAsia"/>
          <w:b/>
          <w:bCs/>
          <w:color w:val="226EBC"/>
          <w:kern w:val="0"/>
          <w:sz w:val="30"/>
          <w:szCs w:val="30"/>
        </w:rPr>
        <w:t>[3]</w:t>
      </w:r>
      <w:r w:rsidRPr="00E718FE">
        <w:rPr>
          <w:rFonts w:ascii="仿宋" w:eastAsia="仿宋" w:hAnsi="仿宋" w:cs="宋体"/>
          <w:color w:val="333333"/>
          <w:kern w:val="0"/>
          <w:sz w:val="30"/>
          <w:szCs w:val="30"/>
        </w:rPr>
        <w:fldChar w:fldCharType="end"/>
      </w:r>
      <w:bookmarkEnd w:id="2"/>
      <w:r w:rsidRPr="00E718FE">
        <w:rPr>
          <w:rFonts w:ascii="仿宋" w:eastAsia="仿宋" w:hAnsi="仿宋" w:cs="宋体" w:hint="eastAsia"/>
          <w:color w:val="333333"/>
          <w:kern w:val="0"/>
          <w:sz w:val="30"/>
          <w:szCs w:val="30"/>
        </w:rPr>
        <w:t>规定，对该公司给予行政处罚。</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酒钢公司总经理陈某作为公司的安全生产直接负人，未认真履行安全管理职责，隐患排查治理不到位，未及时督促检查本单位的安全生产工作，对事故发生负有领导责任。建议酒钢公司根据企业内部规章制度，对事故发生负有管理责任的总经理陈某、副总经理李某、仓储部李某给予严肃处理。</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六、 事故防范措施建议</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一）西安双生自宽装卸队个体经营者殷某，应认真汲取此次事故教训，建立健全安全管理制度，加强员工安全教育培训，强化安全意识，认真履行安全管理职责，加强对作业现场的监督检查，严格执行国家有关安全生产的法律法规，严防类似事故再次发生。</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lastRenderedPageBreak/>
        <w:t>（二）酒钢公司要深刻反思事故教训，切实履行企业安全生产主体责任，强化安全意识、法律意识和责任意识，建立健全安全生产管理体系；认真落实安全生产责任制，完善安全生产规章制度；深入开展隐患排查治理工作，加强对所有员工的安全教育培训，提高从业人员安全操作技能和安全意识，杜绝“三违”行为，防止类似事故的再次发生，确保安全生产。</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E718FE">
        <w:rPr>
          <w:rFonts w:ascii="仿宋" w:eastAsia="仿宋" w:hAnsi="仿宋" w:cs="宋体" w:hint="eastAsia"/>
          <w:color w:val="333333"/>
          <w:kern w:val="0"/>
          <w:sz w:val="30"/>
          <w:szCs w:val="30"/>
        </w:rPr>
        <w:t>（三）西安国际港务区管委会及其有关部门应高度重视安全生产工作，深刻汲取酒钢公司“12·13”事故教训，认真贯彻落实市委、市政府、市安委会关于加强安全生产大检查、大排查、大整治的一系列文件精神，深入贯彻“五落实五到位”，建立属地监管、行业监管和综合监管职责清晰的安全监管网格，形成覆盖全区各行业领域的责权明晰、科学规范、运转有效的安全生产网格化管理体系，最大限度发挥监管部门安全生产监督管理职能作用。认真督促辖区企业严格落实企业安全生产主体责任，加大隐患排查治理工作力度，及时发现处置各类隐患，消除不安全因素。</w:t>
      </w:r>
    </w:p>
    <w:p w:rsidR="00E718FE" w:rsidRPr="00E718FE" w:rsidRDefault="00E718FE" w:rsidP="00E718FE">
      <w:pPr>
        <w:widowControl/>
        <w:shd w:val="clear" w:color="auto" w:fill="FFFFFF"/>
        <w:spacing w:after="210" w:line="510" w:lineRule="atLeast"/>
        <w:jc w:val="right"/>
        <w:rPr>
          <w:rFonts w:ascii="仿宋" w:eastAsia="仿宋" w:hAnsi="仿宋" w:cs="宋体" w:hint="eastAsia"/>
          <w:color w:val="333333"/>
          <w:kern w:val="0"/>
          <w:sz w:val="30"/>
          <w:szCs w:val="30"/>
        </w:rPr>
      </w:pP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bookmarkStart w:id="3" w:name="_ftn1"/>
      <w:bookmarkEnd w:id="3"/>
      <w:r w:rsidRPr="00E718FE">
        <w:rPr>
          <w:rFonts w:ascii="仿宋" w:eastAsia="仿宋" w:hAnsi="仿宋" w:cs="宋体" w:hint="eastAsia"/>
          <w:color w:val="333333"/>
          <w:kern w:val="0"/>
          <w:sz w:val="30"/>
          <w:szCs w:val="30"/>
        </w:rPr>
        <w:t>1 《安全生产法》第四条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bookmarkStart w:id="4" w:name="_ftn2"/>
      <w:bookmarkEnd w:id="4"/>
      <w:r w:rsidRPr="00E718FE">
        <w:rPr>
          <w:rFonts w:ascii="仿宋" w:eastAsia="仿宋" w:hAnsi="仿宋" w:cs="宋体" w:hint="eastAsia"/>
          <w:color w:val="333333"/>
          <w:kern w:val="0"/>
          <w:sz w:val="30"/>
          <w:szCs w:val="30"/>
        </w:rPr>
        <w:lastRenderedPageBreak/>
        <w:t>2 《安全生产法》第二十五条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E718FE" w:rsidRPr="00E718FE" w:rsidRDefault="00E718FE" w:rsidP="00E718FE">
      <w:pPr>
        <w:widowControl/>
        <w:shd w:val="clear" w:color="auto" w:fill="FFFFFF"/>
        <w:spacing w:after="210" w:line="510" w:lineRule="atLeast"/>
        <w:ind w:firstLine="480"/>
        <w:jc w:val="left"/>
        <w:rPr>
          <w:rFonts w:ascii="仿宋" w:eastAsia="仿宋" w:hAnsi="仿宋" w:cs="宋体" w:hint="eastAsia"/>
          <w:color w:val="333333"/>
          <w:kern w:val="0"/>
          <w:sz w:val="30"/>
          <w:szCs w:val="30"/>
        </w:rPr>
      </w:pPr>
      <w:bookmarkStart w:id="5" w:name="_ftn3"/>
      <w:bookmarkEnd w:id="5"/>
      <w:r w:rsidRPr="00E718FE">
        <w:rPr>
          <w:rFonts w:ascii="仿宋" w:eastAsia="仿宋" w:hAnsi="仿宋" w:cs="宋体" w:hint="eastAsia"/>
          <w:color w:val="333333"/>
          <w:kern w:val="0"/>
          <w:sz w:val="30"/>
          <w:szCs w:val="30"/>
        </w:rPr>
        <w:t>3《安全生产法》第一百零九条 发生生产安全事故，对负有责任的生产经营单位除要求其依法承担相应的赔偿等责任外，由安全生产监督管理部门依照下列规定处以罚款：（一）发生一般事故的，处二十万元以上五十万元以下的罚款。</w:t>
      </w:r>
      <w:bookmarkStart w:id="6" w:name="_GoBack"/>
      <w:bookmarkEnd w:id="6"/>
    </w:p>
    <w:p w:rsidR="00D3548E" w:rsidRPr="00E718FE" w:rsidRDefault="00E718FE" w:rsidP="00E718FE">
      <w:pPr>
        <w:jc w:val="right"/>
        <w:rPr>
          <w:rFonts w:ascii="仿宋" w:eastAsia="仿宋" w:hAnsi="仿宋"/>
          <w:sz w:val="30"/>
          <w:szCs w:val="30"/>
        </w:rPr>
      </w:pPr>
      <w:r w:rsidRPr="00E718FE">
        <w:rPr>
          <w:rFonts w:ascii="仿宋" w:eastAsia="仿宋" w:hAnsi="仿宋" w:hint="eastAsia"/>
          <w:sz w:val="30"/>
          <w:szCs w:val="30"/>
        </w:rPr>
        <w:t>发布日期</w:t>
      </w:r>
      <w:r w:rsidRPr="00E718FE">
        <w:rPr>
          <w:rFonts w:ascii="仿宋" w:eastAsia="仿宋" w:hAnsi="仿宋" w:hint="eastAsia"/>
          <w:sz w:val="30"/>
          <w:szCs w:val="30"/>
        </w:rPr>
        <w:tab/>
        <w:t>2018-08-30</w:t>
      </w:r>
    </w:p>
    <w:sectPr w:rsidR="00D3548E" w:rsidRPr="00E71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E9"/>
    <w:rsid w:val="00C66CE9"/>
    <w:rsid w:val="00D3548E"/>
    <w:rsid w:val="00E7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18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18FE"/>
    <w:rPr>
      <w:rFonts w:ascii="宋体" w:eastAsia="宋体" w:hAnsi="宋体" w:cs="宋体"/>
      <w:b/>
      <w:bCs/>
      <w:kern w:val="36"/>
      <w:sz w:val="48"/>
      <w:szCs w:val="48"/>
    </w:rPr>
  </w:style>
  <w:style w:type="paragraph" w:styleId="a3">
    <w:name w:val="Normal (Web)"/>
    <w:basedOn w:val="a"/>
    <w:uiPriority w:val="99"/>
    <w:semiHidden/>
    <w:unhideWhenUsed/>
    <w:rsid w:val="00E718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18FE"/>
    <w:rPr>
      <w:color w:val="0000FF"/>
      <w:u w:val="single"/>
    </w:rPr>
  </w:style>
  <w:style w:type="paragraph" w:styleId="a5">
    <w:name w:val="Balloon Text"/>
    <w:basedOn w:val="a"/>
    <w:link w:val="Char"/>
    <w:uiPriority w:val="99"/>
    <w:semiHidden/>
    <w:unhideWhenUsed/>
    <w:rsid w:val="00E718FE"/>
    <w:rPr>
      <w:sz w:val="18"/>
      <w:szCs w:val="18"/>
    </w:rPr>
  </w:style>
  <w:style w:type="character" w:customStyle="1" w:styleId="Char">
    <w:name w:val="批注框文本 Char"/>
    <w:basedOn w:val="a0"/>
    <w:link w:val="a5"/>
    <w:uiPriority w:val="99"/>
    <w:semiHidden/>
    <w:rsid w:val="00E718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18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18FE"/>
    <w:rPr>
      <w:rFonts w:ascii="宋体" w:eastAsia="宋体" w:hAnsi="宋体" w:cs="宋体"/>
      <w:b/>
      <w:bCs/>
      <w:kern w:val="36"/>
      <w:sz w:val="48"/>
      <w:szCs w:val="48"/>
    </w:rPr>
  </w:style>
  <w:style w:type="paragraph" w:styleId="a3">
    <w:name w:val="Normal (Web)"/>
    <w:basedOn w:val="a"/>
    <w:uiPriority w:val="99"/>
    <w:semiHidden/>
    <w:unhideWhenUsed/>
    <w:rsid w:val="00E718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18FE"/>
    <w:rPr>
      <w:color w:val="0000FF"/>
      <w:u w:val="single"/>
    </w:rPr>
  </w:style>
  <w:style w:type="paragraph" w:styleId="a5">
    <w:name w:val="Balloon Text"/>
    <w:basedOn w:val="a"/>
    <w:link w:val="Char"/>
    <w:uiPriority w:val="99"/>
    <w:semiHidden/>
    <w:unhideWhenUsed/>
    <w:rsid w:val="00E718FE"/>
    <w:rPr>
      <w:sz w:val="18"/>
      <w:szCs w:val="18"/>
    </w:rPr>
  </w:style>
  <w:style w:type="character" w:customStyle="1" w:styleId="Char">
    <w:name w:val="批注框文本 Char"/>
    <w:basedOn w:val="a0"/>
    <w:link w:val="a5"/>
    <w:uiPriority w:val="99"/>
    <w:semiHidden/>
    <w:rsid w:val="00E718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0344">
      <w:bodyDiv w:val="1"/>
      <w:marLeft w:val="0"/>
      <w:marRight w:val="0"/>
      <w:marTop w:val="0"/>
      <w:marBottom w:val="0"/>
      <w:divBdr>
        <w:top w:val="none" w:sz="0" w:space="0" w:color="auto"/>
        <w:left w:val="none" w:sz="0" w:space="0" w:color="auto"/>
        <w:bottom w:val="none" w:sz="0" w:space="0" w:color="auto"/>
        <w:right w:val="none" w:sz="0" w:space="0" w:color="auto"/>
      </w:divBdr>
    </w:div>
    <w:div w:id="18417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774</Words>
  <Characters>4418</Characters>
  <Application>Microsoft Office Word</Application>
  <DocSecurity>0</DocSecurity>
  <Lines>36</Lines>
  <Paragraphs>10</Paragraphs>
  <ScaleCrop>false</ScaleCrop>
  <Company>微软中国</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2021-03-11T08:40:00Z</dcterms:created>
  <dcterms:modified xsi:type="dcterms:W3CDTF">2021-03-11T08:41:00Z</dcterms:modified>
</cp:coreProperties>
</file>