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E6F" w:rsidRPr="005C3E6F" w:rsidRDefault="005C3E6F" w:rsidP="005C3E6F">
      <w:pPr>
        <w:widowControl/>
        <w:pBdr>
          <w:bottom w:val="single" w:sz="6" w:space="8" w:color="717171"/>
        </w:pBdr>
        <w:shd w:val="clear" w:color="auto" w:fill="FFFFFF"/>
        <w:spacing w:before="150" w:after="150" w:line="750" w:lineRule="atLeast"/>
        <w:jc w:val="center"/>
        <w:outlineLvl w:val="2"/>
        <w:rPr>
          <w:rFonts w:ascii="仿宋" w:eastAsia="仿宋" w:hAnsi="仿宋" w:cs="宋体"/>
          <w:b/>
          <w:bCs/>
          <w:color w:val="000000" w:themeColor="text1"/>
          <w:kern w:val="0"/>
          <w:sz w:val="32"/>
          <w:szCs w:val="32"/>
        </w:rPr>
      </w:pPr>
      <w:r w:rsidRPr="005C3E6F">
        <w:rPr>
          <w:rFonts w:ascii="仿宋" w:eastAsia="仿宋" w:hAnsi="仿宋" w:cs="宋体" w:hint="eastAsia"/>
          <w:b/>
          <w:bCs/>
          <w:color w:val="000000" w:themeColor="text1"/>
          <w:kern w:val="0"/>
          <w:sz w:val="32"/>
          <w:szCs w:val="32"/>
        </w:rPr>
        <w:t>济南鋆</w:t>
      </w:r>
      <w:proofErr w:type="gramStart"/>
      <w:r w:rsidRPr="005C3E6F">
        <w:rPr>
          <w:rFonts w:ascii="仿宋" w:eastAsia="仿宋" w:hAnsi="仿宋" w:cs="宋体" w:hint="eastAsia"/>
          <w:b/>
          <w:bCs/>
          <w:color w:val="000000" w:themeColor="text1"/>
          <w:kern w:val="0"/>
          <w:sz w:val="32"/>
          <w:szCs w:val="32"/>
        </w:rPr>
        <w:t>晟</w:t>
      </w:r>
      <w:proofErr w:type="gramEnd"/>
      <w:r w:rsidRPr="005C3E6F">
        <w:rPr>
          <w:rFonts w:ascii="仿宋" w:eastAsia="仿宋" w:hAnsi="仿宋" w:cs="宋体" w:hint="eastAsia"/>
          <w:b/>
          <w:bCs/>
          <w:color w:val="000000" w:themeColor="text1"/>
          <w:kern w:val="0"/>
          <w:sz w:val="32"/>
          <w:szCs w:val="32"/>
        </w:rPr>
        <w:t>建材有限公司“3</w:t>
      </w:r>
      <w:r w:rsidRPr="005C3E6F">
        <w:rPr>
          <w:rFonts w:ascii="宋体" w:eastAsia="宋体" w:hAnsi="宋体" w:cs="宋体" w:hint="eastAsia"/>
          <w:b/>
          <w:bCs/>
          <w:color w:val="000000" w:themeColor="text1"/>
          <w:kern w:val="0"/>
          <w:sz w:val="32"/>
          <w:szCs w:val="32"/>
        </w:rPr>
        <w:t>•</w:t>
      </w:r>
      <w:r w:rsidRPr="005C3E6F">
        <w:rPr>
          <w:rFonts w:ascii="仿宋" w:eastAsia="仿宋" w:hAnsi="仿宋" w:cs="宋体" w:hint="eastAsia"/>
          <w:b/>
          <w:bCs/>
          <w:color w:val="000000" w:themeColor="text1"/>
          <w:kern w:val="0"/>
          <w:sz w:val="32"/>
          <w:szCs w:val="32"/>
        </w:rPr>
        <w:t>11”一般机械伤害事故责任追究</w:t>
      </w:r>
      <w:bookmarkStart w:id="0" w:name="_GoBack"/>
      <w:bookmarkEnd w:id="0"/>
      <w:r w:rsidRPr="005C3E6F">
        <w:rPr>
          <w:rFonts w:ascii="仿宋" w:eastAsia="仿宋" w:hAnsi="仿宋" w:cs="宋体" w:hint="eastAsia"/>
          <w:b/>
          <w:bCs/>
          <w:color w:val="000000" w:themeColor="text1"/>
          <w:kern w:val="0"/>
          <w:sz w:val="32"/>
          <w:szCs w:val="32"/>
        </w:rPr>
        <w:t>和整改措施落实情况评估报告</w:t>
      </w:r>
    </w:p>
    <w:p w:rsidR="005C3E6F" w:rsidRPr="005C3E6F" w:rsidRDefault="005C3E6F" w:rsidP="005C3E6F">
      <w:pPr>
        <w:pStyle w:val="a3"/>
        <w:shd w:val="clear" w:color="auto" w:fill="FFFFFF"/>
        <w:spacing w:before="0" w:beforeAutospacing="0" w:after="0" w:afterAutospacing="0" w:line="450" w:lineRule="atLeast"/>
        <w:ind w:firstLine="480"/>
        <w:rPr>
          <w:rFonts w:ascii="仿宋" w:eastAsia="仿宋" w:hAnsi="仿宋"/>
          <w:color w:val="333333"/>
          <w:sz w:val="30"/>
          <w:szCs w:val="30"/>
        </w:rPr>
      </w:pPr>
      <w:r w:rsidRPr="005C3E6F">
        <w:rPr>
          <w:rFonts w:ascii="仿宋" w:eastAsia="仿宋" w:hAnsi="仿宋" w:hint="eastAsia"/>
          <w:color w:val="333333"/>
          <w:sz w:val="30"/>
          <w:szCs w:val="30"/>
        </w:rPr>
        <w:t>2019年3月11日上午10时10分左右，位于济阳街道办事处(洼里王村)的济南鋆</w:t>
      </w:r>
      <w:proofErr w:type="gramStart"/>
      <w:r w:rsidRPr="005C3E6F">
        <w:rPr>
          <w:rFonts w:ascii="仿宋" w:eastAsia="仿宋" w:hAnsi="仿宋" w:hint="eastAsia"/>
          <w:color w:val="333333"/>
          <w:sz w:val="30"/>
          <w:szCs w:val="30"/>
        </w:rPr>
        <w:t>晟</w:t>
      </w:r>
      <w:proofErr w:type="gramEnd"/>
      <w:r w:rsidRPr="005C3E6F">
        <w:rPr>
          <w:rFonts w:ascii="仿宋" w:eastAsia="仿宋" w:hAnsi="仿宋" w:hint="eastAsia"/>
          <w:color w:val="333333"/>
          <w:sz w:val="30"/>
          <w:szCs w:val="30"/>
        </w:rPr>
        <w:t>建材有限公司院内，山东海力特凯特机械科技有限公司为该公司安装混凝土搅拌楼（站），进行调试验收过程中发生一起机械伤害事故，事故造成1人死亡，直接经济损失约160万元。事故发生后，济南市济阳区人民政府依法组成事故调查组，开展事故调查。2019 年5月6日, 事故调查报告经区政府批复并依法向社会进行了公示。按照《山东省生产安全事故防范和整改措施落实情况评估办法》（鲁安发〔2020〕15号）有关规定，区安委会办公室牵头组织成立了济南鋆</w:t>
      </w:r>
      <w:proofErr w:type="gramStart"/>
      <w:r w:rsidRPr="005C3E6F">
        <w:rPr>
          <w:rFonts w:ascii="仿宋" w:eastAsia="仿宋" w:hAnsi="仿宋" w:hint="eastAsia"/>
          <w:color w:val="333333"/>
          <w:sz w:val="30"/>
          <w:szCs w:val="30"/>
        </w:rPr>
        <w:t>晟</w:t>
      </w:r>
      <w:proofErr w:type="gramEnd"/>
      <w:r w:rsidRPr="005C3E6F">
        <w:rPr>
          <w:rFonts w:ascii="仿宋" w:eastAsia="仿宋" w:hAnsi="仿宋" w:hint="eastAsia"/>
          <w:color w:val="333333"/>
          <w:sz w:val="30"/>
          <w:szCs w:val="30"/>
        </w:rPr>
        <w:t>建材有限公司“3·11”一般机械伤害事故责任追究和整改措施落实情况评估组</w:t>
      </w:r>
      <w:proofErr w:type="gramStart"/>
      <w:r w:rsidRPr="005C3E6F">
        <w:rPr>
          <w:rFonts w:ascii="仿宋" w:eastAsia="仿宋" w:hAnsi="仿宋" w:hint="eastAsia"/>
          <w:color w:val="333333"/>
          <w:sz w:val="30"/>
          <w:szCs w:val="30"/>
        </w:rPr>
        <w:t>”</w:t>
      </w:r>
      <w:proofErr w:type="gramEnd"/>
      <w:r w:rsidRPr="005C3E6F">
        <w:rPr>
          <w:rFonts w:ascii="仿宋" w:eastAsia="仿宋" w:hAnsi="仿宋" w:hint="eastAsia"/>
          <w:color w:val="333333"/>
          <w:sz w:val="30"/>
          <w:szCs w:val="30"/>
        </w:rPr>
        <w:t>（以下简称“评估组”），对该起事故责任追究和整改措施落实情况进行了评估，现将有关情况报告如下：</w:t>
      </w:r>
    </w:p>
    <w:p w:rsidR="005C3E6F" w:rsidRPr="005C3E6F" w:rsidRDefault="005C3E6F" w:rsidP="005C3E6F">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C3E6F">
        <w:rPr>
          <w:rFonts w:ascii="仿宋" w:eastAsia="仿宋" w:hAnsi="仿宋" w:hint="eastAsia"/>
          <w:color w:val="333333"/>
          <w:sz w:val="30"/>
          <w:szCs w:val="30"/>
        </w:rPr>
        <w:t>一、评估工作组织及开展情况</w:t>
      </w:r>
    </w:p>
    <w:p w:rsidR="005C3E6F" w:rsidRPr="005C3E6F" w:rsidRDefault="005C3E6F" w:rsidP="005C3E6F">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C3E6F">
        <w:rPr>
          <w:rFonts w:ascii="仿宋" w:eastAsia="仿宋" w:hAnsi="仿宋" w:hint="eastAsia"/>
          <w:color w:val="333333"/>
          <w:sz w:val="30"/>
          <w:szCs w:val="30"/>
        </w:rPr>
        <w:t>2020年7月13日，区安委会办公室组织区应急局、区公安分局、区住建局和济阳街道组成了评估组，并邀请区监察委和区检察院参加了评估工作。评估组以《事故调查报告》为依据，按照“四不放过”和科学严谨、依法依规、实事求是、注重实效的原则，制定了工作方案，对事故责任单位及责任人员处理情况及该企业主体责任落实情况作为评估清单。评估组有关人员到济南</w:t>
      </w:r>
      <w:r w:rsidRPr="005C3E6F">
        <w:rPr>
          <w:rFonts w:ascii="仿宋" w:eastAsia="仿宋" w:hAnsi="仿宋" w:hint="eastAsia"/>
          <w:color w:val="333333"/>
          <w:sz w:val="30"/>
          <w:szCs w:val="30"/>
        </w:rPr>
        <w:lastRenderedPageBreak/>
        <w:t>鋆</w:t>
      </w:r>
      <w:proofErr w:type="gramStart"/>
      <w:r w:rsidRPr="005C3E6F">
        <w:rPr>
          <w:rFonts w:ascii="仿宋" w:eastAsia="仿宋" w:hAnsi="仿宋" w:hint="eastAsia"/>
          <w:color w:val="333333"/>
          <w:sz w:val="30"/>
          <w:szCs w:val="30"/>
        </w:rPr>
        <w:t>晟</w:t>
      </w:r>
      <w:proofErr w:type="gramEnd"/>
      <w:r w:rsidRPr="005C3E6F">
        <w:rPr>
          <w:rFonts w:ascii="仿宋" w:eastAsia="仿宋" w:hAnsi="仿宋" w:hint="eastAsia"/>
          <w:color w:val="333333"/>
          <w:sz w:val="30"/>
          <w:szCs w:val="30"/>
        </w:rPr>
        <w:t>建材有限公司实地听取了事故发生后的工作情况汇报，向相关人员询问了解事故发生后整改措施落实情况，并收集了相关资料，完成了评估工作。</w:t>
      </w:r>
    </w:p>
    <w:p w:rsidR="005C3E6F" w:rsidRPr="005C3E6F" w:rsidRDefault="005C3E6F" w:rsidP="005C3E6F">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C3E6F">
        <w:rPr>
          <w:rFonts w:ascii="仿宋" w:eastAsia="仿宋" w:hAnsi="仿宋" w:hint="eastAsia"/>
          <w:color w:val="333333"/>
          <w:sz w:val="30"/>
          <w:szCs w:val="30"/>
        </w:rPr>
        <w:t>二、事故责任单位及人员责任追究落实情况</w:t>
      </w:r>
    </w:p>
    <w:p w:rsidR="005C3E6F" w:rsidRPr="005C3E6F" w:rsidRDefault="005C3E6F" w:rsidP="005C3E6F">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C3E6F">
        <w:rPr>
          <w:rFonts w:ascii="仿宋" w:eastAsia="仿宋" w:hAnsi="仿宋" w:hint="eastAsia"/>
          <w:color w:val="333333"/>
          <w:sz w:val="30"/>
          <w:szCs w:val="30"/>
        </w:rPr>
        <w:t>2019年6月13日，济阳区应急管理局对事故单位济南鋆</w:t>
      </w:r>
      <w:proofErr w:type="gramStart"/>
      <w:r w:rsidRPr="005C3E6F">
        <w:rPr>
          <w:rFonts w:ascii="仿宋" w:eastAsia="仿宋" w:hAnsi="仿宋" w:hint="eastAsia"/>
          <w:color w:val="333333"/>
          <w:sz w:val="30"/>
          <w:szCs w:val="30"/>
        </w:rPr>
        <w:t>晟</w:t>
      </w:r>
      <w:proofErr w:type="gramEnd"/>
      <w:r w:rsidRPr="005C3E6F">
        <w:rPr>
          <w:rFonts w:ascii="仿宋" w:eastAsia="仿宋" w:hAnsi="仿宋" w:hint="eastAsia"/>
          <w:color w:val="333333"/>
          <w:sz w:val="30"/>
          <w:szCs w:val="30"/>
        </w:rPr>
        <w:t>建材有限公司进行了20万元的行政处罚，对该公司总经理、实际控制人</w:t>
      </w:r>
      <w:proofErr w:type="gramStart"/>
      <w:r w:rsidRPr="005C3E6F">
        <w:rPr>
          <w:rFonts w:ascii="仿宋" w:eastAsia="仿宋" w:hAnsi="仿宋" w:hint="eastAsia"/>
          <w:color w:val="333333"/>
          <w:sz w:val="30"/>
          <w:szCs w:val="30"/>
        </w:rPr>
        <w:t>菅仲</w:t>
      </w:r>
      <w:proofErr w:type="gramEnd"/>
      <w:r w:rsidRPr="005C3E6F">
        <w:rPr>
          <w:rFonts w:ascii="仿宋" w:eastAsia="仿宋" w:hAnsi="仿宋" w:hint="eastAsia"/>
          <w:color w:val="333333"/>
          <w:sz w:val="30"/>
          <w:szCs w:val="30"/>
        </w:rPr>
        <w:t>军进行了1.74万元的行政处罚。对事故单位山东海力特凯特机械科技有限公司进行了20万元的行政处罚，对该公司法定代表人李兆伟进行了2.94万元的行政处罚。对济南鋆</w:t>
      </w:r>
      <w:proofErr w:type="gramStart"/>
      <w:r w:rsidRPr="005C3E6F">
        <w:rPr>
          <w:rFonts w:ascii="仿宋" w:eastAsia="仿宋" w:hAnsi="仿宋" w:hint="eastAsia"/>
          <w:color w:val="333333"/>
          <w:sz w:val="30"/>
          <w:szCs w:val="30"/>
        </w:rPr>
        <w:t>晟</w:t>
      </w:r>
      <w:proofErr w:type="gramEnd"/>
      <w:r w:rsidRPr="005C3E6F">
        <w:rPr>
          <w:rFonts w:ascii="仿宋" w:eastAsia="仿宋" w:hAnsi="仿宋" w:hint="eastAsia"/>
          <w:color w:val="333333"/>
          <w:sz w:val="30"/>
          <w:szCs w:val="30"/>
        </w:rPr>
        <w:t>建材有限公司、</w:t>
      </w:r>
      <w:proofErr w:type="gramStart"/>
      <w:r w:rsidRPr="005C3E6F">
        <w:rPr>
          <w:rFonts w:ascii="仿宋" w:eastAsia="仿宋" w:hAnsi="仿宋" w:hint="eastAsia"/>
          <w:color w:val="333333"/>
          <w:sz w:val="30"/>
          <w:szCs w:val="30"/>
        </w:rPr>
        <w:t>菅仲</w:t>
      </w:r>
      <w:proofErr w:type="gramEnd"/>
      <w:r w:rsidRPr="005C3E6F">
        <w:rPr>
          <w:rFonts w:ascii="仿宋" w:eastAsia="仿宋" w:hAnsi="仿宋" w:hint="eastAsia"/>
          <w:color w:val="333333"/>
          <w:sz w:val="30"/>
          <w:szCs w:val="30"/>
        </w:rPr>
        <w:t>军、李兆伟的行政处罚，均已完成收缴。山东海力特凯特机械科技有限公司已分期缴纳罚款13万元，未缴纳的7万元罚款，济阳区应急管理局履行程序向济阳区人民法院申请强制执行。济南鋆</w:t>
      </w:r>
      <w:proofErr w:type="gramStart"/>
      <w:r w:rsidRPr="005C3E6F">
        <w:rPr>
          <w:rFonts w:ascii="仿宋" w:eastAsia="仿宋" w:hAnsi="仿宋" w:hint="eastAsia"/>
          <w:color w:val="333333"/>
          <w:sz w:val="30"/>
          <w:szCs w:val="30"/>
        </w:rPr>
        <w:t>晟</w:t>
      </w:r>
      <w:proofErr w:type="gramEnd"/>
      <w:r w:rsidRPr="005C3E6F">
        <w:rPr>
          <w:rFonts w:ascii="仿宋" w:eastAsia="仿宋" w:hAnsi="仿宋" w:hint="eastAsia"/>
          <w:color w:val="333333"/>
          <w:sz w:val="30"/>
          <w:szCs w:val="30"/>
        </w:rPr>
        <w:t>建材有限公司对公司生产厂长杨延军给予撤销生产厂长职务的处罚，并在分公司进行通报。</w:t>
      </w:r>
    </w:p>
    <w:p w:rsidR="005C3E6F" w:rsidRPr="005C3E6F" w:rsidRDefault="005C3E6F" w:rsidP="005C3E6F">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C3E6F">
        <w:rPr>
          <w:rFonts w:ascii="仿宋" w:eastAsia="仿宋" w:hAnsi="仿宋" w:hint="eastAsia"/>
          <w:color w:val="333333"/>
          <w:sz w:val="30"/>
          <w:szCs w:val="30"/>
        </w:rPr>
        <w:t>按照事故责任认定及处理建议，区公安分局向检察机关提交关于济南鋆</w:t>
      </w:r>
      <w:proofErr w:type="gramStart"/>
      <w:r w:rsidRPr="005C3E6F">
        <w:rPr>
          <w:rFonts w:ascii="仿宋" w:eastAsia="仿宋" w:hAnsi="仿宋" w:hint="eastAsia"/>
          <w:color w:val="333333"/>
          <w:sz w:val="30"/>
          <w:szCs w:val="30"/>
        </w:rPr>
        <w:t>晟</w:t>
      </w:r>
      <w:proofErr w:type="gramEnd"/>
      <w:r w:rsidRPr="005C3E6F">
        <w:rPr>
          <w:rFonts w:ascii="仿宋" w:eastAsia="仿宋" w:hAnsi="仿宋" w:hint="eastAsia"/>
          <w:color w:val="333333"/>
          <w:sz w:val="30"/>
          <w:szCs w:val="30"/>
        </w:rPr>
        <w:t>建材有限公司现场维修作业负责人孙西峰的刑事责任追究相关材料。区人民法院判处孙西峰有期徒刑6个月，缓刑一年。</w:t>
      </w:r>
    </w:p>
    <w:p w:rsidR="005C3E6F" w:rsidRPr="005C3E6F" w:rsidRDefault="005C3E6F" w:rsidP="005C3E6F">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C3E6F">
        <w:rPr>
          <w:rFonts w:ascii="仿宋" w:eastAsia="仿宋" w:hAnsi="仿宋" w:hint="eastAsia"/>
          <w:color w:val="333333"/>
          <w:sz w:val="30"/>
          <w:szCs w:val="30"/>
        </w:rPr>
        <w:t>三、事故发生单位整改措施落实情况</w:t>
      </w:r>
    </w:p>
    <w:p w:rsidR="005C3E6F" w:rsidRPr="005C3E6F" w:rsidRDefault="005C3E6F" w:rsidP="005C3E6F">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C3E6F">
        <w:rPr>
          <w:rFonts w:ascii="仿宋" w:eastAsia="仿宋" w:hAnsi="仿宋" w:hint="eastAsia"/>
          <w:color w:val="333333"/>
          <w:sz w:val="30"/>
          <w:szCs w:val="30"/>
        </w:rPr>
        <w:t>1.事故发生后，山东海力特凯特机械科技有限公司认真吸取事故教训，制定了设备安装的有关安全技术规范，修订完善与买方的购销合同，在合同中明确双方的安全责任义务。加强了在厂</w:t>
      </w:r>
      <w:r w:rsidRPr="005C3E6F">
        <w:rPr>
          <w:rFonts w:ascii="仿宋" w:eastAsia="仿宋" w:hAnsi="仿宋" w:hint="eastAsia"/>
          <w:color w:val="333333"/>
          <w:sz w:val="30"/>
          <w:szCs w:val="30"/>
        </w:rPr>
        <w:lastRenderedPageBreak/>
        <w:t>外安装人员的安全教育培训，提高了设备未交付前的主体责任意识。</w:t>
      </w:r>
    </w:p>
    <w:p w:rsidR="005C3E6F" w:rsidRPr="005C3E6F" w:rsidRDefault="005C3E6F" w:rsidP="005C3E6F">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C3E6F">
        <w:rPr>
          <w:rFonts w:ascii="仿宋" w:eastAsia="仿宋" w:hAnsi="仿宋" w:hint="eastAsia"/>
          <w:color w:val="333333"/>
          <w:sz w:val="30"/>
          <w:szCs w:val="30"/>
        </w:rPr>
        <w:t>济南鋆</w:t>
      </w:r>
      <w:proofErr w:type="gramStart"/>
      <w:r w:rsidRPr="005C3E6F">
        <w:rPr>
          <w:rFonts w:ascii="仿宋" w:eastAsia="仿宋" w:hAnsi="仿宋" w:hint="eastAsia"/>
          <w:color w:val="333333"/>
          <w:sz w:val="30"/>
          <w:szCs w:val="30"/>
        </w:rPr>
        <w:t>晟</w:t>
      </w:r>
      <w:proofErr w:type="gramEnd"/>
      <w:r w:rsidRPr="005C3E6F">
        <w:rPr>
          <w:rFonts w:ascii="仿宋" w:eastAsia="仿宋" w:hAnsi="仿宋" w:hint="eastAsia"/>
          <w:color w:val="333333"/>
          <w:sz w:val="30"/>
          <w:szCs w:val="30"/>
        </w:rPr>
        <w:t>建材有限公司认真汲取事故教训，大力加强了管理人员和作业人员的安全教育培训，加大生产现场安全管理力度，切实遵守安全生产法律法规，杜绝违规操作。</w:t>
      </w:r>
    </w:p>
    <w:p w:rsidR="005C3E6F" w:rsidRPr="005C3E6F" w:rsidRDefault="005C3E6F" w:rsidP="005C3E6F">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C3E6F">
        <w:rPr>
          <w:rFonts w:ascii="仿宋" w:eastAsia="仿宋" w:hAnsi="仿宋" w:hint="eastAsia"/>
          <w:color w:val="333333"/>
          <w:sz w:val="30"/>
          <w:szCs w:val="30"/>
        </w:rPr>
        <w:t>2.济阳街道办事处深刻吸取这次事故教训，认真贯彻《中华人民共和国安全生产法》等法律法规，按照属地管理原则，认真履行属地监管职责，联合区住建局对辖区内建材企业进行了安全检查，对查出的问题督促企业进行了整改。</w:t>
      </w:r>
    </w:p>
    <w:p w:rsidR="005C3E6F" w:rsidRPr="005C3E6F" w:rsidRDefault="005C3E6F" w:rsidP="005C3E6F">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C3E6F">
        <w:rPr>
          <w:rFonts w:ascii="仿宋" w:eastAsia="仿宋" w:hAnsi="仿宋" w:hint="eastAsia"/>
          <w:color w:val="333333"/>
          <w:sz w:val="30"/>
          <w:szCs w:val="30"/>
        </w:rPr>
        <w:t>3.区住房和城乡建设局作为行业主管部门，加强了对建材企业的安全管理，联合区应急局、消防救援大队和相关镇街对</w:t>
      </w:r>
      <w:proofErr w:type="gramStart"/>
      <w:r w:rsidRPr="005C3E6F">
        <w:rPr>
          <w:rFonts w:ascii="仿宋" w:eastAsia="仿宋" w:hAnsi="仿宋" w:hint="eastAsia"/>
          <w:color w:val="333333"/>
          <w:sz w:val="30"/>
          <w:szCs w:val="30"/>
        </w:rPr>
        <w:t>全区商混企业</w:t>
      </w:r>
      <w:proofErr w:type="gramEnd"/>
      <w:r w:rsidRPr="005C3E6F">
        <w:rPr>
          <w:rFonts w:ascii="仿宋" w:eastAsia="仿宋" w:hAnsi="仿宋" w:hint="eastAsia"/>
          <w:color w:val="333333"/>
          <w:sz w:val="30"/>
          <w:szCs w:val="30"/>
        </w:rPr>
        <w:t>进行了安全检查，对发现的问题督促企业及时进行了整改。</w:t>
      </w:r>
    </w:p>
    <w:p w:rsidR="005C3E6F" w:rsidRPr="005C3E6F" w:rsidRDefault="005C3E6F" w:rsidP="005C3E6F">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C3E6F">
        <w:rPr>
          <w:rFonts w:ascii="仿宋" w:eastAsia="仿宋" w:hAnsi="仿宋" w:hint="eastAsia"/>
          <w:color w:val="333333"/>
          <w:sz w:val="30"/>
          <w:szCs w:val="30"/>
        </w:rPr>
        <w:t>综上，事故报告中提出的整改措施基本落实。</w:t>
      </w:r>
    </w:p>
    <w:p w:rsidR="005C3E6F" w:rsidRPr="005C3E6F" w:rsidRDefault="005C3E6F" w:rsidP="005C3E6F">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C3E6F">
        <w:rPr>
          <w:rFonts w:ascii="仿宋" w:eastAsia="仿宋" w:hAnsi="仿宋" w:hint="eastAsia"/>
          <w:color w:val="333333"/>
          <w:sz w:val="30"/>
          <w:szCs w:val="30"/>
        </w:rPr>
        <w:t>四、评估组评估意见</w:t>
      </w:r>
    </w:p>
    <w:p w:rsidR="005C3E6F" w:rsidRPr="005C3E6F" w:rsidRDefault="005C3E6F" w:rsidP="005C3E6F">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5C3E6F">
        <w:rPr>
          <w:rFonts w:ascii="仿宋" w:eastAsia="仿宋" w:hAnsi="仿宋" w:hint="eastAsia"/>
          <w:color w:val="333333"/>
          <w:sz w:val="30"/>
          <w:szCs w:val="30"/>
        </w:rPr>
        <w:t>从济南鋆</w:t>
      </w:r>
      <w:proofErr w:type="gramStart"/>
      <w:r w:rsidRPr="005C3E6F">
        <w:rPr>
          <w:rFonts w:ascii="仿宋" w:eastAsia="仿宋" w:hAnsi="仿宋" w:hint="eastAsia"/>
          <w:color w:val="333333"/>
          <w:sz w:val="30"/>
          <w:szCs w:val="30"/>
        </w:rPr>
        <w:t>晟</w:t>
      </w:r>
      <w:proofErr w:type="gramEnd"/>
      <w:r w:rsidRPr="005C3E6F">
        <w:rPr>
          <w:rFonts w:ascii="仿宋" w:eastAsia="仿宋" w:hAnsi="仿宋" w:hint="eastAsia"/>
          <w:color w:val="333333"/>
          <w:sz w:val="30"/>
          <w:szCs w:val="30"/>
        </w:rPr>
        <w:t>建材有限公司“3.11” 一般机械伤害事故整改措施落实总体情况看，评估组认为，济南鋆</w:t>
      </w:r>
      <w:proofErr w:type="gramStart"/>
      <w:r w:rsidRPr="005C3E6F">
        <w:rPr>
          <w:rFonts w:ascii="仿宋" w:eastAsia="仿宋" w:hAnsi="仿宋" w:hint="eastAsia"/>
          <w:color w:val="333333"/>
          <w:sz w:val="30"/>
          <w:szCs w:val="30"/>
        </w:rPr>
        <w:t>晟</w:t>
      </w:r>
      <w:proofErr w:type="gramEnd"/>
      <w:r w:rsidRPr="005C3E6F">
        <w:rPr>
          <w:rFonts w:ascii="仿宋" w:eastAsia="仿宋" w:hAnsi="仿宋" w:hint="eastAsia"/>
          <w:color w:val="333333"/>
          <w:sz w:val="30"/>
          <w:szCs w:val="30"/>
        </w:rPr>
        <w:t>建材有限公司、山东海力特凯特机械科技有限公司、济阳街道办事处及有关部门能认真吸取此次事故教训，基本落实了《区政府关于济南鋆晟建材有限公司“3.11” 一般机械伤害事故调查报告的批复》和《济南鋆晟建材有限公司“3.11” 一般机械伤害事故调查报告》中有关事故责任人和责任单位及事故防范措施的各项要求。</w:t>
      </w:r>
    </w:p>
    <w:p w:rsidR="005C3E6F" w:rsidRPr="005C3E6F" w:rsidRDefault="005C3E6F" w:rsidP="005C3E6F">
      <w:pPr>
        <w:pStyle w:val="a3"/>
        <w:shd w:val="clear" w:color="auto" w:fill="FFFFFF"/>
        <w:spacing w:before="0" w:beforeAutospacing="0" w:after="0" w:afterAutospacing="0" w:line="450" w:lineRule="atLeast"/>
        <w:rPr>
          <w:rFonts w:ascii="仿宋" w:eastAsia="仿宋" w:hAnsi="仿宋" w:hint="eastAsia"/>
          <w:color w:val="333333"/>
          <w:sz w:val="30"/>
          <w:szCs w:val="30"/>
        </w:rPr>
      </w:pPr>
      <w:r w:rsidRPr="005C3E6F">
        <w:rPr>
          <w:rFonts w:hint="eastAsia"/>
          <w:color w:val="333333"/>
          <w:sz w:val="30"/>
          <w:szCs w:val="30"/>
        </w:rPr>
        <w:lastRenderedPageBreak/>
        <w:t> </w:t>
      </w:r>
      <w:r w:rsidRPr="005C3E6F">
        <w:rPr>
          <w:rFonts w:ascii="仿宋" w:eastAsia="仿宋" w:hAnsi="仿宋" w:hint="eastAsia"/>
          <w:color w:val="333333"/>
          <w:sz w:val="30"/>
          <w:szCs w:val="30"/>
        </w:rPr>
        <w:t xml:space="preserve"> </w:t>
      </w:r>
      <w:r w:rsidRPr="005C3E6F">
        <w:rPr>
          <w:rFonts w:hint="eastAsia"/>
          <w:color w:val="333333"/>
          <w:sz w:val="30"/>
          <w:szCs w:val="30"/>
        </w:rPr>
        <w:t> </w:t>
      </w:r>
      <w:r w:rsidRPr="005C3E6F">
        <w:rPr>
          <w:rFonts w:ascii="仿宋" w:eastAsia="仿宋" w:hAnsi="仿宋" w:hint="eastAsia"/>
          <w:color w:val="333333"/>
          <w:sz w:val="30"/>
          <w:szCs w:val="30"/>
        </w:rPr>
        <w:t xml:space="preserve"> </w:t>
      </w:r>
      <w:r w:rsidRPr="005C3E6F">
        <w:rPr>
          <w:rFonts w:hint="eastAsia"/>
          <w:color w:val="333333"/>
          <w:sz w:val="30"/>
          <w:szCs w:val="30"/>
        </w:rPr>
        <w:t> </w:t>
      </w:r>
      <w:r w:rsidRPr="005C3E6F">
        <w:rPr>
          <w:rFonts w:ascii="仿宋" w:eastAsia="仿宋" w:hAnsi="仿宋" w:hint="eastAsia"/>
          <w:color w:val="333333"/>
          <w:sz w:val="30"/>
          <w:szCs w:val="30"/>
        </w:rPr>
        <w:t xml:space="preserve"> </w:t>
      </w:r>
      <w:r w:rsidRPr="005C3E6F">
        <w:rPr>
          <w:rFonts w:hint="eastAsia"/>
          <w:color w:val="333333"/>
          <w:sz w:val="30"/>
          <w:szCs w:val="30"/>
        </w:rPr>
        <w:t> </w:t>
      </w:r>
      <w:r w:rsidRPr="005C3E6F">
        <w:rPr>
          <w:rFonts w:ascii="仿宋" w:eastAsia="仿宋" w:hAnsi="仿宋" w:hint="eastAsia"/>
          <w:color w:val="333333"/>
          <w:sz w:val="30"/>
          <w:szCs w:val="30"/>
        </w:rPr>
        <w:t xml:space="preserve"> </w:t>
      </w:r>
      <w:r w:rsidRPr="005C3E6F">
        <w:rPr>
          <w:rFonts w:hint="eastAsia"/>
          <w:color w:val="333333"/>
          <w:sz w:val="30"/>
          <w:szCs w:val="30"/>
        </w:rPr>
        <w:t> </w:t>
      </w:r>
      <w:r w:rsidRPr="005C3E6F">
        <w:rPr>
          <w:rFonts w:ascii="仿宋" w:eastAsia="仿宋" w:hAnsi="仿宋" w:hint="eastAsia"/>
          <w:color w:val="333333"/>
          <w:sz w:val="30"/>
          <w:szCs w:val="30"/>
        </w:rPr>
        <w:t xml:space="preserve"> </w:t>
      </w:r>
      <w:r w:rsidRPr="005C3E6F">
        <w:rPr>
          <w:rFonts w:hint="eastAsia"/>
          <w:color w:val="333333"/>
          <w:sz w:val="30"/>
          <w:szCs w:val="30"/>
        </w:rPr>
        <w:t> </w:t>
      </w:r>
      <w:r w:rsidRPr="005C3E6F">
        <w:rPr>
          <w:rFonts w:ascii="仿宋" w:eastAsia="仿宋" w:hAnsi="仿宋" w:hint="eastAsia"/>
          <w:color w:val="333333"/>
          <w:sz w:val="30"/>
          <w:szCs w:val="30"/>
        </w:rPr>
        <w:t xml:space="preserve"> </w:t>
      </w:r>
      <w:r w:rsidRPr="005C3E6F">
        <w:rPr>
          <w:rFonts w:hint="eastAsia"/>
          <w:color w:val="333333"/>
          <w:sz w:val="30"/>
          <w:szCs w:val="30"/>
        </w:rPr>
        <w:t> </w:t>
      </w:r>
      <w:r w:rsidRPr="005C3E6F">
        <w:rPr>
          <w:rFonts w:ascii="仿宋" w:eastAsia="仿宋" w:hAnsi="仿宋" w:hint="eastAsia"/>
          <w:color w:val="333333"/>
          <w:sz w:val="30"/>
          <w:szCs w:val="30"/>
        </w:rPr>
        <w:t xml:space="preserve"> </w:t>
      </w:r>
      <w:r w:rsidRPr="005C3E6F">
        <w:rPr>
          <w:rFonts w:hint="eastAsia"/>
          <w:color w:val="333333"/>
          <w:sz w:val="30"/>
          <w:szCs w:val="30"/>
        </w:rPr>
        <w:t> </w:t>
      </w:r>
      <w:r w:rsidRPr="005C3E6F">
        <w:rPr>
          <w:rFonts w:ascii="仿宋" w:eastAsia="仿宋" w:hAnsi="仿宋" w:hint="eastAsia"/>
          <w:color w:val="333333"/>
          <w:sz w:val="30"/>
          <w:szCs w:val="30"/>
        </w:rPr>
        <w:t xml:space="preserve"> </w:t>
      </w:r>
      <w:r w:rsidRPr="005C3E6F">
        <w:rPr>
          <w:rFonts w:hint="eastAsia"/>
          <w:color w:val="333333"/>
          <w:sz w:val="30"/>
          <w:szCs w:val="30"/>
        </w:rPr>
        <w:t> </w:t>
      </w:r>
      <w:r w:rsidRPr="005C3E6F">
        <w:rPr>
          <w:rFonts w:ascii="仿宋" w:eastAsia="仿宋" w:hAnsi="仿宋" w:hint="eastAsia"/>
          <w:color w:val="333333"/>
          <w:sz w:val="30"/>
          <w:szCs w:val="30"/>
        </w:rPr>
        <w:t xml:space="preserve"> </w:t>
      </w:r>
      <w:r w:rsidRPr="005C3E6F">
        <w:rPr>
          <w:rFonts w:hint="eastAsia"/>
          <w:color w:val="333333"/>
          <w:sz w:val="30"/>
          <w:szCs w:val="30"/>
        </w:rPr>
        <w:t> </w:t>
      </w:r>
      <w:r w:rsidRPr="005C3E6F">
        <w:rPr>
          <w:rFonts w:ascii="仿宋" w:eastAsia="仿宋" w:hAnsi="仿宋" w:hint="eastAsia"/>
          <w:color w:val="333333"/>
          <w:sz w:val="30"/>
          <w:szCs w:val="30"/>
        </w:rPr>
        <w:t xml:space="preserve"> </w:t>
      </w:r>
      <w:r w:rsidRPr="005C3E6F">
        <w:rPr>
          <w:rFonts w:hint="eastAsia"/>
          <w:color w:val="333333"/>
          <w:sz w:val="30"/>
          <w:szCs w:val="30"/>
        </w:rPr>
        <w:t> </w:t>
      </w:r>
      <w:r w:rsidRPr="005C3E6F">
        <w:rPr>
          <w:rFonts w:ascii="仿宋" w:eastAsia="仿宋" w:hAnsi="仿宋" w:hint="eastAsia"/>
          <w:color w:val="333333"/>
          <w:sz w:val="30"/>
          <w:szCs w:val="30"/>
        </w:rPr>
        <w:t xml:space="preserve"> </w:t>
      </w:r>
      <w:r w:rsidRPr="005C3E6F">
        <w:rPr>
          <w:rFonts w:hint="eastAsia"/>
          <w:color w:val="333333"/>
          <w:sz w:val="30"/>
          <w:szCs w:val="30"/>
        </w:rPr>
        <w:t> </w:t>
      </w:r>
      <w:r w:rsidRPr="005C3E6F">
        <w:rPr>
          <w:rFonts w:ascii="仿宋" w:eastAsia="仿宋" w:hAnsi="仿宋" w:hint="eastAsia"/>
          <w:color w:val="333333"/>
          <w:sz w:val="30"/>
          <w:szCs w:val="30"/>
        </w:rPr>
        <w:t xml:space="preserve"> </w:t>
      </w:r>
      <w:r w:rsidRPr="005C3E6F">
        <w:rPr>
          <w:rFonts w:hint="eastAsia"/>
          <w:color w:val="333333"/>
          <w:sz w:val="30"/>
          <w:szCs w:val="30"/>
        </w:rPr>
        <w:t> </w:t>
      </w:r>
      <w:r w:rsidRPr="005C3E6F">
        <w:rPr>
          <w:rFonts w:ascii="仿宋" w:eastAsia="仿宋" w:hAnsi="仿宋" w:hint="eastAsia"/>
          <w:color w:val="333333"/>
          <w:sz w:val="30"/>
          <w:szCs w:val="30"/>
        </w:rPr>
        <w:t>2020年7月23日</w:t>
      </w:r>
    </w:p>
    <w:p w:rsidR="002A3496" w:rsidRPr="005C3E6F" w:rsidRDefault="002A3496">
      <w:pPr>
        <w:rPr>
          <w:rFonts w:ascii="仿宋" w:eastAsia="仿宋" w:hAnsi="仿宋"/>
          <w:sz w:val="30"/>
          <w:szCs w:val="30"/>
        </w:rPr>
      </w:pPr>
    </w:p>
    <w:sectPr w:rsidR="002A3496" w:rsidRPr="005C3E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0C7"/>
    <w:rsid w:val="000460C7"/>
    <w:rsid w:val="002A3496"/>
    <w:rsid w:val="005C3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5C3E6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5C3E6F"/>
    <w:rPr>
      <w:rFonts w:ascii="宋体" w:eastAsia="宋体" w:hAnsi="宋体" w:cs="宋体"/>
      <w:b/>
      <w:bCs/>
      <w:kern w:val="0"/>
      <w:sz w:val="27"/>
      <w:szCs w:val="27"/>
    </w:rPr>
  </w:style>
  <w:style w:type="paragraph" w:styleId="a3">
    <w:name w:val="Normal (Web)"/>
    <w:basedOn w:val="a"/>
    <w:uiPriority w:val="99"/>
    <w:semiHidden/>
    <w:unhideWhenUsed/>
    <w:rsid w:val="005C3E6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5C3E6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5C3E6F"/>
    <w:rPr>
      <w:rFonts w:ascii="宋体" w:eastAsia="宋体" w:hAnsi="宋体" w:cs="宋体"/>
      <w:b/>
      <w:bCs/>
      <w:kern w:val="0"/>
      <w:sz w:val="27"/>
      <w:szCs w:val="27"/>
    </w:rPr>
  </w:style>
  <w:style w:type="paragraph" w:styleId="a3">
    <w:name w:val="Normal (Web)"/>
    <w:basedOn w:val="a"/>
    <w:uiPriority w:val="99"/>
    <w:semiHidden/>
    <w:unhideWhenUsed/>
    <w:rsid w:val="005C3E6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698064">
      <w:bodyDiv w:val="1"/>
      <w:marLeft w:val="0"/>
      <w:marRight w:val="0"/>
      <w:marTop w:val="0"/>
      <w:marBottom w:val="0"/>
      <w:divBdr>
        <w:top w:val="none" w:sz="0" w:space="0" w:color="auto"/>
        <w:left w:val="none" w:sz="0" w:space="0" w:color="auto"/>
        <w:bottom w:val="none" w:sz="0" w:space="0" w:color="auto"/>
        <w:right w:val="none" w:sz="0" w:space="0" w:color="auto"/>
      </w:divBdr>
    </w:div>
    <w:div w:id="1040515962">
      <w:bodyDiv w:val="1"/>
      <w:marLeft w:val="0"/>
      <w:marRight w:val="0"/>
      <w:marTop w:val="0"/>
      <w:marBottom w:val="0"/>
      <w:divBdr>
        <w:top w:val="none" w:sz="0" w:space="0" w:color="auto"/>
        <w:left w:val="none" w:sz="0" w:space="0" w:color="auto"/>
        <w:bottom w:val="none" w:sz="0" w:space="0" w:color="auto"/>
        <w:right w:val="none" w:sz="0" w:space="0" w:color="auto"/>
      </w:divBdr>
      <w:divsChild>
        <w:div w:id="924533735">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250</Words>
  <Characters>1429</Characters>
  <Application>Microsoft Office Word</Application>
  <DocSecurity>0</DocSecurity>
  <Lines>11</Lines>
  <Paragraphs>3</Paragraphs>
  <ScaleCrop>false</ScaleCrop>
  <Company>微软中国</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2021-03-13T09:45:00Z</dcterms:created>
  <dcterms:modified xsi:type="dcterms:W3CDTF">2021-03-13T09:45:00Z</dcterms:modified>
</cp:coreProperties>
</file>