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BB1" w:rsidRPr="00A41BB1" w:rsidRDefault="00A41BB1" w:rsidP="00A41BB1">
      <w:pPr>
        <w:widowControl/>
        <w:shd w:val="clear" w:color="auto" w:fill="FFFFFF"/>
        <w:jc w:val="center"/>
        <w:outlineLvl w:val="3"/>
        <w:rPr>
          <w:rFonts w:ascii="仿宋" w:eastAsia="仿宋" w:hAnsi="仿宋" w:cs="宋体"/>
          <w:b/>
          <w:bCs/>
          <w:color w:val="005CA2"/>
          <w:kern w:val="0"/>
          <w:sz w:val="32"/>
          <w:szCs w:val="30"/>
        </w:rPr>
      </w:pPr>
      <w:bookmarkStart w:id="0" w:name="_GoBack"/>
      <w:r w:rsidRPr="00A41BB1">
        <w:rPr>
          <w:rFonts w:ascii="仿宋" w:eastAsia="仿宋" w:hAnsi="仿宋" w:cs="宋体" w:hint="eastAsia"/>
          <w:b/>
          <w:bCs/>
          <w:color w:val="005CA2"/>
          <w:kern w:val="0"/>
          <w:sz w:val="32"/>
          <w:szCs w:val="30"/>
        </w:rPr>
        <w:t>武汉市陈家</w:t>
      </w:r>
      <w:proofErr w:type="gramStart"/>
      <w:r w:rsidRPr="00A41BB1">
        <w:rPr>
          <w:rFonts w:ascii="仿宋" w:eastAsia="仿宋" w:hAnsi="仿宋" w:cs="宋体" w:hint="eastAsia"/>
          <w:b/>
          <w:bCs/>
          <w:color w:val="005CA2"/>
          <w:kern w:val="0"/>
          <w:sz w:val="32"/>
          <w:szCs w:val="30"/>
        </w:rPr>
        <w:t>冲生活</w:t>
      </w:r>
      <w:proofErr w:type="gramEnd"/>
      <w:r w:rsidRPr="00A41BB1">
        <w:rPr>
          <w:rFonts w:ascii="仿宋" w:eastAsia="仿宋" w:hAnsi="仿宋" w:cs="宋体" w:hint="eastAsia"/>
          <w:b/>
          <w:bCs/>
          <w:color w:val="005CA2"/>
          <w:kern w:val="0"/>
          <w:sz w:val="32"/>
          <w:szCs w:val="30"/>
        </w:rPr>
        <w:t>垃圾卫生填埋场2000m3/d渗滤液应急处理项目“5·10” 一般中毒和窒息事故调查报告</w:t>
      </w:r>
    </w:p>
    <w:bookmarkEnd w:id="0"/>
    <w:p w:rsidR="00A41BB1" w:rsidRPr="00A41BB1" w:rsidRDefault="00A41BB1" w:rsidP="00A41BB1">
      <w:pPr>
        <w:widowControl/>
        <w:shd w:val="clear" w:color="auto" w:fill="FFFFFF"/>
        <w:ind w:firstLine="645"/>
        <w:jc w:val="left"/>
        <w:rPr>
          <w:rFonts w:ascii="仿宋" w:eastAsia="仿宋" w:hAnsi="仿宋" w:cs="宋体"/>
          <w:color w:val="666666"/>
          <w:kern w:val="0"/>
          <w:sz w:val="30"/>
          <w:szCs w:val="30"/>
        </w:rPr>
      </w:pPr>
      <w:r w:rsidRPr="00A41BB1">
        <w:rPr>
          <w:rFonts w:ascii="仿宋" w:eastAsia="仿宋" w:hAnsi="仿宋" w:cs="宋体" w:hint="eastAsia"/>
          <w:color w:val="666666"/>
          <w:kern w:val="0"/>
          <w:sz w:val="30"/>
          <w:szCs w:val="30"/>
        </w:rPr>
        <w:t>2020年5月10日4时50分左右，位于新洲阳</w:t>
      </w:r>
      <w:proofErr w:type="gramStart"/>
      <w:r w:rsidRPr="00A41BB1">
        <w:rPr>
          <w:rFonts w:ascii="仿宋" w:eastAsia="仿宋" w:hAnsi="仿宋" w:cs="宋体" w:hint="eastAsia"/>
          <w:color w:val="666666"/>
          <w:kern w:val="0"/>
          <w:sz w:val="30"/>
          <w:szCs w:val="30"/>
        </w:rPr>
        <w:t>逻</w:t>
      </w:r>
      <w:proofErr w:type="gramEnd"/>
      <w:r w:rsidRPr="00A41BB1">
        <w:rPr>
          <w:rFonts w:ascii="仿宋" w:eastAsia="仿宋" w:hAnsi="仿宋" w:cs="宋体" w:hint="eastAsia"/>
          <w:color w:val="666666"/>
          <w:kern w:val="0"/>
          <w:sz w:val="30"/>
          <w:szCs w:val="30"/>
        </w:rPr>
        <w:t>经济开发区的武汉市陈家</w:t>
      </w:r>
      <w:proofErr w:type="gramStart"/>
      <w:r w:rsidRPr="00A41BB1">
        <w:rPr>
          <w:rFonts w:ascii="仿宋" w:eastAsia="仿宋" w:hAnsi="仿宋" w:cs="宋体" w:hint="eastAsia"/>
          <w:color w:val="666666"/>
          <w:kern w:val="0"/>
          <w:sz w:val="30"/>
          <w:szCs w:val="30"/>
        </w:rPr>
        <w:t>冲生活</w:t>
      </w:r>
      <w:proofErr w:type="gramEnd"/>
      <w:r w:rsidRPr="00A41BB1">
        <w:rPr>
          <w:rFonts w:ascii="仿宋" w:eastAsia="仿宋" w:hAnsi="仿宋" w:cs="宋体" w:hint="eastAsia"/>
          <w:color w:val="666666"/>
          <w:kern w:val="0"/>
          <w:sz w:val="30"/>
          <w:szCs w:val="30"/>
        </w:rPr>
        <w:t>垃圾卫生填埋场2000m</w:t>
      </w:r>
      <w:r w:rsidRPr="00A41BB1">
        <w:rPr>
          <w:rFonts w:ascii="仿宋" w:eastAsia="仿宋" w:hAnsi="仿宋" w:cs="宋体" w:hint="eastAsia"/>
          <w:color w:val="666666"/>
          <w:kern w:val="0"/>
          <w:sz w:val="30"/>
          <w:szCs w:val="30"/>
          <w:vertAlign w:val="superscript"/>
        </w:rPr>
        <w:t>3</w:t>
      </w:r>
      <w:r w:rsidRPr="00A41BB1">
        <w:rPr>
          <w:rFonts w:ascii="仿宋" w:eastAsia="仿宋" w:hAnsi="仿宋" w:cs="宋体" w:hint="eastAsia"/>
          <w:color w:val="666666"/>
          <w:kern w:val="0"/>
          <w:sz w:val="30"/>
          <w:szCs w:val="30"/>
        </w:rPr>
        <w:t>/d渗滤液应急处理项目发生一起中毒和窒息事故，造成2人死亡。事故直接经济损失约242万元。</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根据《安全生产法》、《生产安全事故报告和调查处理条例》(国务院令第493号)、《湖北省生产安全事故报告和调查处理办法》(省政府令第354号)等有关规定，由市应急管理局牵头，组织市公安局、市总工会、市城管委等部门成立了武汉市“5·10”一般中毒和窒息事故调查组，对事故展开调查。调查组委托中钢集团武汉安全环保研究院有限公司进行了技术分析。按照“四不放过”和“科学严谨、依法依规、实事求是、注重实效”的原则，通过现场勘验、调查取证，人员询问和综合分析，查清了事故发生经过、原因、人员伤亡和财产损失情况，认定了事故性质和事故责任，提出了对有关责任单位及责任人员的处理建议和事故防范措施。</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一、事故项目及相关单位基本情况</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b/>
          <w:bCs/>
          <w:color w:val="666666"/>
          <w:kern w:val="0"/>
          <w:sz w:val="30"/>
          <w:szCs w:val="30"/>
        </w:rPr>
        <w:t>（一）事故项目基本情况</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事故项目为武汉市陈家</w:t>
      </w:r>
      <w:proofErr w:type="gramStart"/>
      <w:r w:rsidRPr="00A41BB1">
        <w:rPr>
          <w:rFonts w:ascii="仿宋" w:eastAsia="仿宋" w:hAnsi="仿宋" w:cs="宋体" w:hint="eastAsia"/>
          <w:color w:val="666666"/>
          <w:kern w:val="0"/>
          <w:sz w:val="30"/>
          <w:szCs w:val="30"/>
        </w:rPr>
        <w:t>冲生活</w:t>
      </w:r>
      <w:proofErr w:type="gramEnd"/>
      <w:r w:rsidRPr="00A41BB1">
        <w:rPr>
          <w:rFonts w:ascii="仿宋" w:eastAsia="仿宋" w:hAnsi="仿宋" w:cs="宋体" w:hint="eastAsia"/>
          <w:color w:val="666666"/>
          <w:kern w:val="0"/>
          <w:sz w:val="30"/>
          <w:szCs w:val="30"/>
        </w:rPr>
        <w:t>垃圾卫生填埋场2000m3/d渗滤液应急处理项目。其中，1000m3/d渗滤液应急处理采用DTRO工艺；600m3/d渗滤液处理采用低温蒸发工艺；400m3/d渗滤液</w:t>
      </w:r>
      <w:r w:rsidRPr="00A41BB1">
        <w:rPr>
          <w:rFonts w:ascii="仿宋" w:eastAsia="仿宋" w:hAnsi="仿宋" w:cs="宋体" w:hint="eastAsia"/>
          <w:color w:val="666666"/>
          <w:kern w:val="0"/>
          <w:sz w:val="30"/>
          <w:szCs w:val="30"/>
        </w:rPr>
        <w:lastRenderedPageBreak/>
        <w:t>处理</w:t>
      </w:r>
      <w:proofErr w:type="gramStart"/>
      <w:r w:rsidRPr="00A41BB1">
        <w:rPr>
          <w:rFonts w:ascii="仿宋" w:eastAsia="仿宋" w:hAnsi="仿宋" w:cs="宋体" w:hint="eastAsia"/>
          <w:color w:val="666666"/>
          <w:kern w:val="0"/>
          <w:sz w:val="30"/>
          <w:szCs w:val="30"/>
        </w:rPr>
        <w:t>采用电氧化</w:t>
      </w:r>
      <w:proofErr w:type="gramEnd"/>
      <w:r w:rsidRPr="00A41BB1">
        <w:rPr>
          <w:rFonts w:ascii="仿宋" w:eastAsia="仿宋" w:hAnsi="仿宋" w:cs="宋体" w:hint="eastAsia"/>
          <w:color w:val="666666"/>
          <w:kern w:val="0"/>
          <w:sz w:val="30"/>
          <w:szCs w:val="30"/>
        </w:rPr>
        <w:t>工艺。事发点为1000m3/d渗滤液应急处理DTRO工艺项目。</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（二）相关单位基本情况</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该项目业主单位为</w:t>
      </w:r>
      <w:proofErr w:type="gramStart"/>
      <w:r w:rsidRPr="00A41BB1">
        <w:rPr>
          <w:rFonts w:ascii="仿宋" w:eastAsia="仿宋" w:hAnsi="仿宋" w:cs="宋体" w:hint="eastAsia"/>
          <w:color w:val="666666"/>
          <w:kern w:val="0"/>
          <w:sz w:val="30"/>
          <w:szCs w:val="30"/>
        </w:rPr>
        <w:t>武汉环投城市</w:t>
      </w:r>
      <w:proofErr w:type="gramEnd"/>
      <w:r w:rsidRPr="00A41BB1">
        <w:rPr>
          <w:rFonts w:ascii="仿宋" w:eastAsia="仿宋" w:hAnsi="仿宋" w:cs="宋体" w:hint="eastAsia"/>
          <w:color w:val="666666"/>
          <w:kern w:val="0"/>
          <w:sz w:val="30"/>
          <w:szCs w:val="30"/>
        </w:rPr>
        <w:t>废弃物运营管理有限公司（以下简称：</w:t>
      </w:r>
      <w:proofErr w:type="gramStart"/>
      <w:r w:rsidRPr="00A41BB1">
        <w:rPr>
          <w:rFonts w:ascii="仿宋" w:eastAsia="仿宋" w:hAnsi="仿宋" w:cs="宋体" w:hint="eastAsia"/>
          <w:color w:val="666666"/>
          <w:kern w:val="0"/>
          <w:sz w:val="30"/>
          <w:szCs w:val="30"/>
        </w:rPr>
        <w:t>环投城运</w:t>
      </w:r>
      <w:proofErr w:type="gramEnd"/>
      <w:r w:rsidRPr="00A41BB1">
        <w:rPr>
          <w:rFonts w:ascii="仿宋" w:eastAsia="仿宋" w:hAnsi="仿宋" w:cs="宋体" w:hint="eastAsia"/>
          <w:color w:val="666666"/>
          <w:kern w:val="0"/>
          <w:sz w:val="30"/>
          <w:szCs w:val="30"/>
        </w:rPr>
        <w:t>公司），设备采购与委托运营服务单位为北京天地人环保科技有限公司（以下简称：天地人公司）,日常运营管理单位为</w:t>
      </w:r>
      <w:proofErr w:type="gramStart"/>
      <w:r w:rsidRPr="00A41BB1">
        <w:rPr>
          <w:rFonts w:ascii="仿宋" w:eastAsia="仿宋" w:hAnsi="仿宋" w:cs="宋体" w:hint="eastAsia"/>
          <w:color w:val="666666"/>
          <w:kern w:val="0"/>
          <w:sz w:val="30"/>
          <w:szCs w:val="30"/>
        </w:rPr>
        <w:t>北京云创天地</w:t>
      </w:r>
      <w:proofErr w:type="gramEnd"/>
      <w:r w:rsidRPr="00A41BB1">
        <w:rPr>
          <w:rFonts w:ascii="仿宋" w:eastAsia="仿宋" w:hAnsi="仿宋" w:cs="宋体" w:hint="eastAsia"/>
          <w:color w:val="666666"/>
          <w:kern w:val="0"/>
          <w:sz w:val="30"/>
          <w:szCs w:val="30"/>
        </w:rPr>
        <w:t>环保技术服务有限公司（以下简称：</w:t>
      </w:r>
      <w:proofErr w:type="gramStart"/>
      <w:r w:rsidRPr="00A41BB1">
        <w:rPr>
          <w:rFonts w:ascii="仿宋" w:eastAsia="仿宋" w:hAnsi="仿宋" w:cs="宋体" w:hint="eastAsia"/>
          <w:color w:val="666666"/>
          <w:kern w:val="0"/>
          <w:sz w:val="30"/>
          <w:szCs w:val="30"/>
        </w:rPr>
        <w:t>云创天地</w:t>
      </w:r>
      <w:proofErr w:type="gramEnd"/>
      <w:r w:rsidRPr="00A41BB1">
        <w:rPr>
          <w:rFonts w:ascii="仿宋" w:eastAsia="仿宋" w:hAnsi="仿宋" w:cs="宋体" w:hint="eastAsia"/>
          <w:color w:val="666666"/>
          <w:kern w:val="0"/>
          <w:sz w:val="30"/>
          <w:szCs w:val="30"/>
        </w:rPr>
        <w:t>公司）。</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proofErr w:type="gramStart"/>
      <w:r w:rsidRPr="00A41BB1">
        <w:rPr>
          <w:rFonts w:ascii="仿宋" w:eastAsia="仿宋" w:hAnsi="仿宋" w:cs="宋体" w:hint="eastAsia"/>
          <w:color w:val="666666"/>
          <w:kern w:val="0"/>
          <w:sz w:val="30"/>
          <w:szCs w:val="30"/>
        </w:rPr>
        <w:t>云创天地</w:t>
      </w:r>
      <w:proofErr w:type="gramEnd"/>
      <w:r w:rsidRPr="00A41BB1">
        <w:rPr>
          <w:rFonts w:ascii="仿宋" w:eastAsia="仿宋" w:hAnsi="仿宋" w:cs="宋体" w:hint="eastAsia"/>
          <w:color w:val="666666"/>
          <w:kern w:val="0"/>
          <w:sz w:val="30"/>
          <w:szCs w:val="30"/>
        </w:rPr>
        <w:t>公司为天地人公司全资子公司，2017年，</w:t>
      </w:r>
      <w:proofErr w:type="gramStart"/>
      <w:r w:rsidRPr="00A41BB1">
        <w:rPr>
          <w:rFonts w:ascii="仿宋" w:eastAsia="仿宋" w:hAnsi="仿宋" w:cs="宋体" w:hint="eastAsia"/>
          <w:color w:val="666666"/>
          <w:kern w:val="0"/>
          <w:sz w:val="30"/>
          <w:szCs w:val="30"/>
        </w:rPr>
        <w:t>云创天地</w:t>
      </w:r>
      <w:proofErr w:type="gramEnd"/>
      <w:r w:rsidRPr="00A41BB1">
        <w:rPr>
          <w:rFonts w:ascii="仿宋" w:eastAsia="仿宋" w:hAnsi="仿宋" w:cs="宋体" w:hint="eastAsia"/>
          <w:color w:val="666666"/>
          <w:kern w:val="0"/>
          <w:sz w:val="30"/>
          <w:szCs w:val="30"/>
        </w:rPr>
        <w:t>公司与天地人公司签订了《商业运营服务协议》，</w:t>
      </w:r>
      <w:proofErr w:type="gramStart"/>
      <w:r w:rsidRPr="00A41BB1">
        <w:rPr>
          <w:rFonts w:ascii="仿宋" w:eastAsia="仿宋" w:hAnsi="仿宋" w:cs="宋体" w:hint="eastAsia"/>
          <w:color w:val="666666"/>
          <w:kern w:val="0"/>
          <w:sz w:val="30"/>
          <w:szCs w:val="30"/>
        </w:rPr>
        <w:t>由云创天地</w:t>
      </w:r>
      <w:proofErr w:type="gramEnd"/>
      <w:r w:rsidRPr="00A41BB1">
        <w:rPr>
          <w:rFonts w:ascii="仿宋" w:eastAsia="仿宋" w:hAnsi="仿宋" w:cs="宋体" w:hint="eastAsia"/>
          <w:color w:val="666666"/>
          <w:kern w:val="0"/>
          <w:sz w:val="30"/>
          <w:szCs w:val="30"/>
        </w:rPr>
        <w:t>公司负责项目设施的运行维护和更新改造工作。</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二、事故发生经过、救援及信息报送情况</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2020年5月9日晚，</w:t>
      </w:r>
      <w:proofErr w:type="gramStart"/>
      <w:r w:rsidRPr="00A41BB1">
        <w:rPr>
          <w:rFonts w:ascii="仿宋" w:eastAsia="仿宋" w:hAnsi="仿宋" w:cs="宋体" w:hint="eastAsia"/>
          <w:color w:val="666666"/>
          <w:kern w:val="0"/>
          <w:sz w:val="30"/>
          <w:szCs w:val="30"/>
        </w:rPr>
        <w:t>云创天地</w:t>
      </w:r>
      <w:proofErr w:type="gramEnd"/>
      <w:r w:rsidRPr="00A41BB1">
        <w:rPr>
          <w:rFonts w:ascii="仿宋" w:eastAsia="仿宋" w:hAnsi="仿宋" w:cs="宋体" w:hint="eastAsia"/>
          <w:color w:val="666666"/>
          <w:kern w:val="0"/>
          <w:sz w:val="30"/>
          <w:szCs w:val="30"/>
        </w:rPr>
        <w:t>公司实习生陶宇杰、王生威、汤克铭、刘学恒四人接班。</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5月10日凌晨4时左右，陶宇杰和王生威在中控</w:t>
      </w:r>
      <w:proofErr w:type="gramStart"/>
      <w:r w:rsidRPr="00A41BB1">
        <w:rPr>
          <w:rFonts w:ascii="仿宋" w:eastAsia="仿宋" w:hAnsi="仿宋" w:cs="宋体" w:hint="eastAsia"/>
          <w:color w:val="666666"/>
          <w:kern w:val="0"/>
          <w:sz w:val="30"/>
          <w:szCs w:val="30"/>
        </w:rPr>
        <w:t>室发现</w:t>
      </w:r>
      <w:proofErr w:type="gramEnd"/>
      <w:r w:rsidRPr="00A41BB1">
        <w:rPr>
          <w:rFonts w:ascii="仿宋" w:eastAsia="仿宋" w:hAnsi="仿宋" w:cs="宋体" w:hint="eastAsia"/>
          <w:color w:val="666666"/>
          <w:kern w:val="0"/>
          <w:sz w:val="30"/>
          <w:szCs w:val="30"/>
        </w:rPr>
        <w:t>原水罐B02211的PH值高于7（正常情况应处于6~7之间），判断可能是酸罐的盐酸量不够或者酸泵进气了，酸加不进去。于是，汤克铭和刘学恒2人一同前往盐酸罐区进行检查。</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10分钟左右，汤克铭、刘学恒未归，陶宇杰遂前去查看。4时40分左右，陶宇杰到现场发现汤克铭和刘学恒倒在盐酸储坑中，陶宇杰正准备施救时，被在厂内巡查的生产负责人陈顺清制止。随后，陶宇杰拨打了119、120救援电话。</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lastRenderedPageBreak/>
        <w:t>5时左右，119救援人员赶到现场，使用一台大功率风扇</w:t>
      </w:r>
      <w:proofErr w:type="gramStart"/>
      <w:r w:rsidRPr="00A41BB1">
        <w:rPr>
          <w:rFonts w:ascii="仿宋" w:eastAsia="仿宋" w:hAnsi="仿宋" w:cs="宋体" w:hint="eastAsia"/>
          <w:color w:val="666666"/>
          <w:kern w:val="0"/>
          <w:sz w:val="30"/>
          <w:szCs w:val="30"/>
        </w:rPr>
        <w:t>对储坑进行</w:t>
      </w:r>
      <w:proofErr w:type="gramEnd"/>
      <w:r w:rsidRPr="00A41BB1">
        <w:rPr>
          <w:rFonts w:ascii="仿宋" w:eastAsia="仿宋" w:hAnsi="仿宋" w:cs="宋体" w:hint="eastAsia"/>
          <w:color w:val="666666"/>
          <w:kern w:val="0"/>
          <w:sz w:val="30"/>
          <w:szCs w:val="30"/>
        </w:rPr>
        <w:t>通风后，将汤克铭和刘学恒救起。5时14分，120医护人员赶到现场，经现场确认汤克铭、刘学恒已死亡，两人遗体被送往殡仪馆。</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三、事故直接经济损失情况</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事故直接经济损失为242万元。</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四、现场勘察以及技术分析情况</w:t>
      </w:r>
    </w:p>
    <w:p w:rsidR="00A41BB1" w:rsidRPr="00A41BB1" w:rsidRDefault="00A41BB1" w:rsidP="00A41BB1">
      <w:pPr>
        <w:widowControl/>
        <w:shd w:val="clear" w:color="auto" w:fill="FFFFFF"/>
        <w:jc w:val="left"/>
        <w:rPr>
          <w:rFonts w:ascii="仿宋" w:eastAsia="仿宋" w:hAnsi="仿宋" w:cs="宋体" w:hint="eastAsia"/>
          <w:color w:val="666666"/>
          <w:kern w:val="0"/>
          <w:sz w:val="30"/>
          <w:szCs w:val="30"/>
        </w:rPr>
      </w:pPr>
      <w:r w:rsidRPr="00A41BB1">
        <w:rPr>
          <w:rFonts w:ascii="宋体" w:eastAsia="宋体" w:hAnsi="宋体" w:cs="宋体" w:hint="eastAsia"/>
          <w:color w:val="666666"/>
          <w:kern w:val="0"/>
          <w:sz w:val="30"/>
          <w:szCs w:val="30"/>
        </w:rPr>
        <w:t> </w:t>
      </w:r>
      <w:r w:rsidRPr="00A41BB1">
        <w:rPr>
          <w:rFonts w:ascii="仿宋" w:eastAsia="仿宋" w:hAnsi="仿宋" w:cs="宋体" w:hint="eastAsia"/>
          <w:color w:val="666666"/>
          <w:kern w:val="0"/>
          <w:sz w:val="30"/>
          <w:szCs w:val="30"/>
        </w:rPr>
        <w:t xml:space="preserve"> </w:t>
      </w:r>
      <w:r w:rsidRPr="00A41BB1">
        <w:rPr>
          <w:rFonts w:ascii="宋体" w:eastAsia="宋体" w:hAnsi="宋体" w:cs="宋体" w:hint="eastAsia"/>
          <w:color w:val="666666"/>
          <w:kern w:val="0"/>
          <w:sz w:val="30"/>
          <w:szCs w:val="30"/>
        </w:rPr>
        <w:t> </w:t>
      </w:r>
      <w:r w:rsidRPr="00A41BB1">
        <w:rPr>
          <w:rFonts w:ascii="仿宋" w:eastAsia="仿宋" w:hAnsi="仿宋" w:cs="宋体" w:hint="eastAsia"/>
          <w:color w:val="666666"/>
          <w:kern w:val="0"/>
          <w:sz w:val="30"/>
          <w:szCs w:val="30"/>
        </w:rPr>
        <w:t xml:space="preserve"> </w:t>
      </w:r>
      <w:r w:rsidRPr="00A41BB1">
        <w:rPr>
          <w:rFonts w:ascii="宋体" w:eastAsia="宋体" w:hAnsi="宋体" w:cs="宋体" w:hint="eastAsia"/>
          <w:color w:val="666666"/>
          <w:kern w:val="0"/>
          <w:sz w:val="30"/>
          <w:szCs w:val="30"/>
        </w:rPr>
        <w:t> </w:t>
      </w:r>
      <w:r w:rsidRPr="00A41BB1">
        <w:rPr>
          <w:rFonts w:ascii="仿宋" w:eastAsia="仿宋" w:hAnsi="仿宋" w:cs="宋体" w:hint="eastAsia"/>
          <w:color w:val="666666"/>
          <w:kern w:val="0"/>
          <w:sz w:val="30"/>
          <w:szCs w:val="30"/>
        </w:rPr>
        <w:t xml:space="preserve"> 事故调查组对事故现场进行了勘察，同时委托中钢武汉</w:t>
      </w:r>
      <w:proofErr w:type="gramStart"/>
      <w:r w:rsidRPr="00A41BB1">
        <w:rPr>
          <w:rFonts w:ascii="仿宋" w:eastAsia="仿宋" w:hAnsi="仿宋" w:cs="宋体" w:hint="eastAsia"/>
          <w:color w:val="666666"/>
          <w:kern w:val="0"/>
          <w:sz w:val="30"/>
          <w:szCs w:val="30"/>
        </w:rPr>
        <w:t>安环院进行</w:t>
      </w:r>
      <w:proofErr w:type="gramEnd"/>
      <w:r w:rsidRPr="00A41BB1">
        <w:rPr>
          <w:rFonts w:ascii="仿宋" w:eastAsia="仿宋" w:hAnsi="仿宋" w:cs="宋体" w:hint="eastAsia"/>
          <w:color w:val="666666"/>
          <w:kern w:val="0"/>
          <w:sz w:val="30"/>
          <w:szCs w:val="30"/>
        </w:rPr>
        <w:t>了技术分析，形成了武汉市陈家</w:t>
      </w:r>
      <w:proofErr w:type="gramStart"/>
      <w:r w:rsidRPr="00A41BB1">
        <w:rPr>
          <w:rFonts w:ascii="仿宋" w:eastAsia="仿宋" w:hAnsi="仿宋" w:cs="宋体" w:hint="eastAsia"/>
          <w:color w:val="666666"/>
          <w:kern w:val="0"/>
          <w:sz w:val="30"/>
          <w:szCs w:val="30"/>
        </w:rPr>
        <w:t>冲生活</w:t>
      </w:r>
      <w:proofErr w:type="gramEnd"/>
      <w:r w:rsidRPr="00A41BB1">
        <w:rPr>
          <w:rFonts w:ascii="仿宋" w:eastAsia="仿宋" w:hAnsi="仿宋" w:cs="宋体" w:hint="eastAsia"/>
          <w:color w:val="666666"/>
          <w:kern w:val="0"/>
          <w:sz w:val="30"/>
          <w:szCs w:val="30"/>
        </w:rPr>
        <w:t>垃圾卫生填埋场2000m3/d渗滤液应急处理项目“5</w:t>
      </w:r>
      <w:r w:rsidRPr="00A41BB1">
        <w:rPr>
          <w:rFonts w:ascii="宋体" w:eastAsia="宋体" w:hAnsi="宋体" w:cs="宋体" w:hint="eastAsia"/>
          <w:color w:val="666666"/>
          <w:kern w:val="0"/>
          <w:sz w:val="30"/>
          <w:szCs w:val="30"/>
        </w:rPr>
        <w:t>•</w:t>
      </w:r>
      <w:r w:rsidRPr="00A41BB1">
        <w:rPr>
          <w:rFonts w:ascii="仿宋" w:eastAsia="仿宋" w:hAnsi="仿宋" w:cs="宋体" w:hint="eastAsia"/>
          <w:color w:val="666666"/>
          <w:kern w:val="0"/>
          <w:sz w:val="30"/>
          <w:szCs w:val="30"/>
        </w:rPr>
        <w:t>10”一般中毒和窒息事故技术报告，有关情况如下：</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b/>
          <w:bCs/>
          <w:color w:val="666666"/>
          <w:kern w:val="0"/>
          <w:sz w:val="30"/>
          <w:szCs w:val="30"/>
        </w:rPr>
        <w:t>（一）现场勘察情况</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1.盐酸</w:t>
      </w:r>
      <w:proofErr w:type="gramStart"/>
      <w:r w:rsidRPr="00A41BB1">
        <w:rPr>
          <w:rFonts w:ascii="仿宋" w:eastAsia="仿宋" w:hAnsi="仿宋" w:cs="宋体" w:hint="eastAsia"/>
          <w:color w:val="666666"/>
          <w:kern w:val="0"/>
          <w:sz w:val="30"/>
          <w:szCs w:val="30"/>
        </w:rPr>
        <w:t>储坑基本</w:t>
      </w:r>
      <w:proofErr w:type="gramEnd"/>
      <w:r w:rsidRPr="00A41BB1">
        <w:rPr>
          <w:rFonts w:ascii="仿宋" w:eastAsia="仿宋" w:hAnsi="仿宋" w:cs="宋体" w:hint="eastAsia"/>
          <w:color w:val="666666"/>
          <w:kern w:val="0"/>
          <w:sz w:val="30"/>
          <w:szCs w:val="30"/>
        </w:rPr>
        <w:t>情况（如图1）：</w:t>
      </w:r>
      <w:proofErr w:type="gramStart"/>
      <w:r w:rsidRPr="00A41BB1">
        <w:rPr>
          <w:rFonts w:ascii="仿宋" w:eastAsia="仿宋" w:hAnsi="仿宋" w:cs="宋体" w:hint="eastAsia"/>
          <w:color w:val="666666"/>
          <w:kern w:val="0"/>
          <w:sz w:val="30"/>
          <w:szCs w:val="30"/>
        </w:rPr>
        <w:t>盐酸储坑长</w:t>
      </w:r>
      <w:proofErr w:type="gramEnd"/>
      <w:r w:rsidRPr="00A41BB1">
        <w:rPr>
          <w:rFonts w:ascii="仿宋" w:eastAsia="仿宋" w:hAnsi="仿宋" w:cs="宋体" w:hint="eastAsia"/>
          <w:color w:val="666666"/>
          <w:kern w:val="0"/>
          <w:sz w:val="30"/>
          <w:szCs w:val="30"/>
        </w:rPr>
        <w:t>约9.3m，宽约8.4m，深约2m（埋地深约1.5m），顶部设置有坡屋面（事发前已拆除）。坑内放置2个卧式盐酸储罐，最大容量分别为32t和42t，布置</w:t>
      </w:r>
      <w:proofErr w:type="gramStart"/>
      <w:r w:rsidRPr="00A41BB1">
        <w:rPr>
          <w:rFonts w:ascii="仿宋" w:eastAsia="仿宋" w:hAnsi="仿宋" w:cs="宋体" w:hint="eastAsia"/>
          <w:color w:val="666666"/>
          <w:kern w:val="0"/>
          <w:sz w:val="30"/>
          <w:szCs w:val="30"/>
        </w:rPr>
        <w:t>于储坑</w:t>
      </w:r>
      <w:proofErr w:type="gramEnd"/>
      <w:r w:rsidRPr="00A41BB1">
        <w:rPr>
          <w:rFonts w:ascii="仿宋" w:eastAsia="仿宋" w:hAnsi="仿宋" w:cs="宋体" w:hint="eastAsia"/>
          <w:color w:val="666666"/>
          <w:kern w:val="0"/>
          <w:sz w:val="30"/>
          <w:szCs w:val="30"/>
        </w:rPr>
        <w:t>的西侧和东侧。</w:t>
      </w:r>
      <w:proofErr w:type="gramStart"/>
      <w:r w:rsidRPr="00A41BB1">
        <w:rPr>
          <w:rFonts w:ascii="仿宋" w:eastAsia="仿宋" w:hAnsi="仿宋" w:cs="宋体" w:hint="eastAsia"/>
          <w:color w:val="666666"/>
          <w:kern w:val="0"/>
          <w:sz w:val="30"/>
          <w:szCs w:val="30"/>
        </w:rPr>
        <w:t>储坑四周</w:t>
      </w:r>
      <w:proofErr w:type="gramEnd"/>
      <w:r w:rsidRPr="00A41BB1">
        <w:rPr>
          <w:rFonts w:ascii="仿宋" w:eastAsia="仿宋" w:hAnsi="仿宋" w:cs="宋体" w:hint="eastAsia"/>
          <w:color w:val="666666"/>
          <w:kern w:val="0"/>
          <w:sz w:val="30"/>
          <w:szCs w:val="30"/>
        </w:rPr>
        <w:t>设置有栅栏（高约1.2m），西侧栅栏中间部位设置有一临时进出口。该盐酸</w:t>
      </w:r>
      <w:proofErr w:type="gramStart"/>
      <w:r w:rsidRPr="00A41BB1">
        <w:rPr>
          <w:rFonts w:ascii="仿宋" w:eastAsia="仿宋" w:hAnsi="仿宋" w:cs="宋体" w:hint="eastAsia"/>
          <w:color w:val="666666"/>
          <w:kern w:val="0"/>
          <w:sz w:val="30"/>
          <w:szCs w:val="30"/>
        </w:rPr>
        <w:t>储坑属于</w:t>
      </w:r>
      <w:proofErr w:type="gramEnd"/>
      <w:r w:rsidRPr="00A41BB1">
        <w:rPr>
          <w:rFonts w:ascii="仿宋" w:eastAsia="仿宋" w:hAnsi="仿宋" w:cs="宋体" w:hint="eastAsia"/>
          <w:color w:val="666666"/>
          <w:kern w:val="0"/>
          <w:sz w:val="30"/>
          <w:szCs w:val="30"/>
        </w:rPr>
        <w:t>有限空间。</w:t>
      </w:r>
    </w:p>
    <w:p w:rsidR="00A41BB1" w:rsidRPr="00A41BB1" w:rsidRDefault="00A41BB1" w:rsidP="00A41BB1">
      <w:pPr>
        <w:widowControl/>
        <w:shd w:val="clear" w:color="auto" w:fill="FFFFFF"/>
        <w:jc w:val="left"/>
        <w:rPr>
          <w:rFonts w:ascii="仿宋" w:eastAsia="仿宋" w:hAnsi="仿宋" w:cs="宋体" w:hint="eastAsia"/>
          <w:color w:val="666666"/>
          <w:kern w:val="0"/>
          <w:sz w:val="30"/>
          <w:szCs w:val="30"/>
        </w:rPr>
      </w:pPr>
      <w:r w:rsidRPr="00A41BB1">
        <w:rPr>
          <w:rFonts w:ascii="仿宋" w:eastAsia="仿宋" w:hAnsi="仿宋" w:cs="宋体"/>
          <w:noProof/>
          <w:color w:val="666666"/>
          <w:kern w:val="0"/>
          <w:sz w:val="30"/>
          <w:szCs w:val="30"/>
        </w:rPr>
        <w:lastRenderedPageBreak/>
        <w:drawing>
          <wp:inline distT="0" distB="0" distL="0" distR="0" wp14:anchorId="41C82832" wp14:editId="36BAE0FA">
            <wp:extent cx="6478270" cy="8583295"/>
            <wp:effectExtent l="0" t="0" r="0" b="8255"/>
            <wp:docPr id="2" name="图片 2" descr="http://yjj.wuhan.gov.cn/zfxxgk/fdzdgk/gysyjs/tfggsj/sgxx/202008/W0202008286807351085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jj.wuhan.gov.cn/zfxxgk/fdzdgk/gysyjs/tfggsj/sgxx/202008/W02020082868073510853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8270" cy="8583295"/>
                    </a:xfrm>
                    <a:prstGeom prst="rect">
                      <a:avLst/>
                    </a:prstGeom>
                    <a:noFill/>
                    <a:ln>
                      <a:noFill/>
                    </a:ln>
                  </pic:spPr>
                </pic:pic>
              </a:graphicData>
            </a:graphic>
          </wp:inline>
        </w:drawing>
      </w:r>
    </w:p>
    <w:p w:rsidR="00A41BB1" w:rsidRPr="00A41BB1" w:rsidRDefault="00A41BB1" w:rsidP="00A41BB1">
      <w:pPr>
        <w:widowControl/>
        <w:shd w:val="clear" w:color="auto" w:fill="FFFFFF"/>
        <w:jc w:val="center"/>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lastRenderedPageBreak/>
        <w:t>图1</w:t>
      </w:r>
      <w:proofErr w:type="gramStart"/>
      <w:r w:rsidRPr="00A41BB1">
        <w:rPr>
          <w:rFonts w:ascii="仿宋" w:eastAsia="仿宋" w:hAnsi="仿宋" w:cs="宋体" w:hint="eastAsia"/>
          <w:color w:val="666666"/>
          <w:kern w:val="0"/>
          <w:sz w:val="30"/>
          <w:szCs w:val="30"/>
        </w:rPr>
        <w:t>盐酸储坑平面示意图</w:t>
      </w:r>
      <w:proofErr w:type="gramEnd"/>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2.</w:t>
      </w:r>
      <w:proofErr w:type="gramStart"/>
      <w:r w:rsidRPr="00A41BB1">
        <w:rPr>
          <w:rFonts w:ascii="仿宋" w:eastAsia="仿宋" w:hAnsi="仿宋" w:cs="宋体" w:hint="eastAsia"/>
          <w:color w:val="666666"/>
          <w:kern w:val="0"/>
          <w:sz w:val="30"/>
          <w:szCs w:val="30"/>
        </w:rPr>
        <w:t>盐酸储坑北侧</w:t>
      </w:r>
      <w:proofErr w:type="gramEnd"/>
      <w:r w:rsidRPr="00A41BB1">
        <w:rPr>
          <w:rFonts w:ascii="仿宋" w:eastAsia="仿宋" w:hAnsi="仿宋" w:cs="宋体" w:hint="eastAsia"/>
          <w:color w:val="666666"/>
          <w:kern w:val="0"/>
          <w:sz w:val="30"/>
          <w:szCs w:val="30"/>
        </w:rPr>
        <w:t>布置有一个黑色圆柱形垃圾渗滤液原液储罐和一个黑色圆柱形垃圾渗滤液浓缩液储罐。垃圾渗滤液原液储罐、浓缩液储罐的溢流和排污管连通且排放口均接至盐酸储坑，事发前存在溢流或排污痕迹（如图2）。</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3.事发后，盐酸储罐内剩余盐酸量约为1吨，盐酸</w:t>
      </w:r>
      <w:proofErr w:type="gramStart"/>
      <w:r w:rsidRPr="00A41BB1">
        <w:rPr>
          <w:rFonts w:ascii="仿宋" w:eastAsia="仿宋" w:hAnsi="仿宋" w:cs="宋体" w:hint="eastAsia"/>
          <w:color w:val="666666"/>
          <w:kern w:val="0"/>
          <w:sz w:val="30"/>
          <w:szCs w:val="30"/>
        </w:rPr>
        <w:t>储坑临时</w:t>
      </w:r>
      <w:proofErr w:type="gramEnd"/>
      <w:r w:rsidRPr="00A41BB1">
        <w:rPr>
          <w:rFonts w:ascii="仿宋" w:eastAsia="仿宋" w:hAnsi="仿宋" w:cs="宋体" w:hint="eastAsia"/>
          <w:color w:val="666666"/>
          <w:kern w:val="0"/>
          <w:sz w:val="30"/>
          <w:szCs w:val="30"/>
        </w:rPr>
        <w:t>进出口处放置有一架爬梯（如图3）。</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noProof/>
          <w:color w:val="666666"/>
          <w:kern w:val="0"/>
          <w:sz w:val="30"/>
          <w:szCs w:val="30"/>
        </w:rPr>
        <w:drawing>
          <wp:inline distT="0" distB="0" distL="0" distR="0" wp14:anchorId="3A55B65B" wp14:editId="05418B3E">
            <wp:extent cx="10067290" cy="4321810"/>
            <wp:effectExtent l="0" t="0" r="0" b="2540"/>
            <wp:docPr id="1" name="图片 1" descr="http://yjj.wuhan.gov.cn/zfxxgk/fdzdgk/gysyjs/tfggsj/sgxx/202008/W020200828680735779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yjj.wuhan.gov.cn/zfxxgk/fdzdgk/gysyjs/tfggsj/sgxx/202008/W02020082868073577989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67290" cy="4321810"/>
                    </a:xfrm>
                    <a:prstGeom prst="rect">
                      <a:avLst/>
                    </a:prstGeom>
                    <a:noFill/>
                    <a:ln>
                      <a:noFill/>
                    </a:ln>
                  </pic:spPr>
                </pic:pic>
              </a:graphicData>
            </a:graphic>
          </wp:inline>
        </w:drawing>
      </w:r>
    </w:p>
    <w:p w:rsidR="00A41BB1" w:rsidRPr="00A41BB1" w:rsidRDefault="00A41BB1" w:rsidP="00A41BB1">
      <w:pPr>
        <w:widowControl/>
        <w:shd w:val="clear" w:color="auto" w:fill="FFFFFF"/>
        <w:ind w:left="420"/>
        <w:jc w:val="left"/>
        <w:rPr>
          <w:rFonts w:ascii="仿宋" w:eastAsia="仿宋" w:hAnsi="仿宋" w:cs="宋体" w:hint="eastAsia"/>
          <w:color w:val="666666"/>
          <w:kern w:val="0"/>
          <w:sz w:val="30"/>
          <w:szCs w:val="30"/>
        </w:rPr>
      </w:pP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图2 垃圾渗滤液原液储罐、浓缩液储罐</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图3 出入口处放置有一架爬梯</w:t>
      </w:r>
    </w:p>
    <w:p w:rsidR="00A41BB1" w:rsidRPr="00A41BB1" w:rsidRDefault="00A41BB1" w:rsidP="00A41BB1">
      <w:pPr>
        <w:widowControl/>
        <w:shd w:val="clear" w:color="auto" w:fill="FFFFFF"/>
        <w:ind w:firstLine="1050"/>
        <w:jc w:val="left"/>
        <w:rPr>
          <w:rFonts w:ascii="仿宋" w:eastAsia="仿宋" w:hAnsi="仿宋" w:cs="宋体" w:hint="eastAsia"/>
          <w:color w:val="666666"/>
          <w:kern w:val="0"/>
          <w:sz w:val="30"/>
          <w:szCs w:val="30"/>
        </w:rPr>
      </w:pP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溢流及排污管口</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b/>
          <w:bCs/>
          <w:color w:val="666666"/>
          <w:kern w:val="0"/>
          <w:sz w:val="30"/>
          <w:szCs w:val="30"/>
        </w:rPr>
        <w:lastRenderedPageBreak/>
        <w:t>（二）</w:t>
      </w:r>
      <w:proofErr w:type="gramStart"/>
      <w:r w:rsidRPr="00A41BB1">
        <w:rPr>
          <w:rFonts w:ascii="仿宋" w:eastAsia="仿宋" w:hAnsi="仿宋" w:cs="宋体" w:hint="eastAsia"/>
          <w:b/>
          <w:bCs/>
          <w:color w:val="666666"/>
          <w:kern w:val="0"/>
          <w:sz w:val="30"/>
          <w:szCs w:val="30"/>
        </w:rPr>
        <w:t>盐酸储坑空气</w:t>
      </w:r>
      <w:proofErr w:type="gramEnd"/>
      <w:r w:rsidRPr="00A41BB1">
        <w:rPr>
          <w:rFonts w:ascii="仿宋" w:eastAsia="仿宋" w:hAnsi="仿宋" w:cs="宋体" w:hint="eastAsia"/>
          <w:b/>
          <w:bCs/>
          <w:color w:val="666666"/>
          <w:kern w:val="0"/>
          <w:sz w:val="30"/>
          <w:szCs w:val="30"/>
        </w:rPr>
        <w:t>检测分析情况</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2020年5月11日晚上，中钢武汉</w:t>
      </w:r>
      <w:proofErr w:type="gramStart"/>
      <w:r w:rsidRPr="00A41BB1">
        <w:rPr>
          <w:rFonts w:ascii="仿宋" w:eastAsia="仿宋" w:hAnsi="仿宋" w:cs="宋体" w:hint="eastAsia"/>
          <w:color w:val="666666"/>
          <w:kern w:val="0"/>
          <w:sz w:val="30"/>
          <w:szCs w:val="30"/>
        </w:rPr>
        <w:t>安环院在</w:t>
      </w:r>
      <w:proofErr w:type="gramEnd"/>
      <w:r w:rsidRPr="00A41BB1">
        <w:rPr>
          <w:rFonts w:ascii="仿宋" w:eastAsia="仿宋" w:hAnsi="仿宋" w:cs="宋体" w:hint="eastAsia"/>
          <w:color w:val="666666"/>
          <w:kern w:val="0"/>
          <w:sz w:val="30"/>
          <w:szCs w:val="30"/>
        </w:rPr>
        <w:t>模拟事故相似条件下，对</w:t>
      </w:r>
      <w:proofErr w:type="gramStart"/>
      <w:r w:rsidRPr="00A41BB1">
        <w:rPr>
          <w:rFonts w:ascii="仿宋" w:eastAsia="仿宋" w:hAnsi="仿宋" w:cs="宋体" w:hint="eastAsia"/>
          <w:color w:val="666666"/>
          <w:kern w:val="0"/>
          <w:sz w:val="30"/>
          <w:szCs w:val="30"/>
        </w:rPr>
        <w:t>盐酸储坑事故</w:t>
      </w:r>
      <w:proofErr w:type="gramEnd"/>
      <w:r w:rsidRPr="00A41BB1">
        <w:rPr>
          <w:rFonts w:ascii="仿宋" w:eastAsia="仿宋" w:hAnsi="仿宋" w:cs="宋体" w:hint="eastAsia"/>
          <w:color w:val="666666"/>
          <w:kern w:val="0"/>
          <w:sz w:val="30"/>
          <w:szCs w:val="30"/>
        </w:rPr>
        <w:t>点、</w:t>
      </w:r>
      <w:proofErr w:type="gramStart"/>
      <w:r w:rsidRPr="00A41BB1">
        <w:rPr>
          <w:rFonts w:ascii="仿宋" w:eastAsia="仿宋" w:hAnsi="仿宋" w:cs="宋体" w:hint="eastAsia"/>
          <w:color w:val="666666"/>
          <w:kern w:val="0"/>
          <w:sz w:val="30"/>
          <w:szCs w:val="30"/>
        </w:rPr>
        <w:t>盐酸储坑潜水泵</w:t>
      </w:r>
      <w:proofErr w:type="gramEnd"/>
      <w:r w:rsidRPr="00A41BB1">
        <w:rPr>
          <w:rFonts w:ascii="仿宋" w:eastAsia="仿宋" w:hAnsi="仿宋" w:cs="宋体" w:hint="eastAsia"/>
          <w:color w:val="666666"/>
          <w:kern w:val="0"/>
          <w:sz w:val="30"/>
          <w:szCs w:val="30"/>
        </w:rPr>
        <w:t>处的空气进行了取样，定性分析和定量检测结果见表1。</w:t>
      </w:r>
    </w:p>
    <w:p w:rsidR="00A41BB1" w:rsidRPr="00A41BB1" w:rsidRDefault="00A41BB1" w:rsidP="00A41BB1">
      <w:pPr>
        <w:widowControl/>
        <w:shd w:val="clear" w:color="auto" w:fill="FFFFFF"/>
        <w:jc w:val="center"/>
        <w:rPr>
          <w:rFonts w:ascii="仿宋" w:eastAsia="仿宋" w:hAnsi="仿宋" w:cs="宋体" w:hint="eastAsia"/>
          <w:color w:val="666666"/>
          <w:kern w:val="0"/>
          <w:sz w:val="30"/>
          <w:szCs w:val="30"/>
        </w:rPr>
      </w:pPr>
      <w:r w:rsidRPr="00A41BB1">
        <w:rPr>
          <w:rFonts w:ascii="仿宋" w:eastAsia="仿宋" w:hAnsi="仿宋" w:cs="宋体" w:hint="eastAsia"/>
          <w:b/>
          <w:bCs/>
          <w:color w:val="666666"/>
          <w:kern w:val="0"/>
          <w:sz w:val="30"/>
          <w:szCs w:val="30"/>
        </w:rPr>
        <w:t>表1</w:t>
      </w:r>
      <w:r w:rsidRPr="00A41BB1">
        <w:rPr>
          <w:rFonts w:ascii="宋体" w:eastAsia="宋体" w:hAnsi="宋体" w:cs="宋体" w:hint="eastAsia"/>
          <w:b/>
          <w:bCs/>
          <w:color w:val="666666"/>
          <w:kern w:val="0"/>
          <w:sz w:val="30"/>
          <w:szCs w:val="30"/>
        </w:rPr>
        <w:t>  </w:t>
      </w:r>
      <w:proofErr w:type="gramStart"/>
      <w:r w:rsidRPr="00A41BB1">
        <w:rPr>
          <w:rFonts w:ascii="仿宋" w:eastAsia="仿宋" w:hAnsi="仿宋" w:cs="宋体" w:hint="eastAsia"/>
          <w:b/>
          <w:bCs/>
          <w:color w:val="666666"/>
          <w:kern w:val="0"/>
          <w:sz w:val="30"/>
          <w:szCs w:val="30"/>
        </w:rPr>
        <w:t>盐酸储坑定性分析</w:t>
      </w:r>
      <w:proofErr w:type="gramEnd"/>
      <w:r w:rsidRPr="00A41BB1">
        <w:rPr>
          <w:rFonts w:ascii="仿宋" w:eastAsia="仿宋" w:hAnsi="仿宋" w:cs="宋体" w:hint="eastAsia"/>
          <w:b/>
          <w:bCs/>
          <w:color w:val="666666"/>
          <w:kern w:val="0"/>
          <w:sz w:val="30"/>
          <w:szCs w:val="30"/>
        </w:rPr>
        <w:t>、定量检测结果</w:t>
      </w:r>
    </w:p>
    <w:tbl>
      <w:tblPr>
        <w:tblW w:w="12300" w:type="dxa"/>
        <w:jc w:val="center"/>
        <w:tblCellSpacing w:w="0" w:type="dxa"/>
        <w:tblCellMar>
          <w:left w:w="0" w:type="dxa"/>
          <w:right w:w="0" w:type="dxa"/>
        </w:tblCellMar>
        <w:tblLook w:val="04A0" w:firstRow="1" w:lastRow="0" w:firstColumn="1" w:lastColumn="0" w:noHBand="0" w:noVBand="1"/>
      </w:tblPr>
      <w:tblGrid>
        <w:gridCol w:w="811"/>
        <w:gridCol w:w="4613"/>
        <w:gridCol w:w="3865"/>
        <w:gridCol w:w="3011"/>
      </w:tblGrid>
      <w:tr w:rsidR="00A41BB1" w:rsidRPr="00A41BB1" w:rsidTr="00A41BB1">
        <w:trPr>
          <w:tblHeader/>
          <w:tblCellSpacing w:w="0" w:type="dxa"/>
          <w:jc w:val="center"/>
        </w:trPr>
        <w:tc>
          <w:tcPr>
            <w:tcW w:w="5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序号</w:t>
            </w:r>
          </w:p>
        </w:tc>
        <w:tc>
          <w:tcPr>
            <w:tcW w:w="32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采样地点/采样对象</w:t>
            </w:r>
          </w:p>
        </w:tc>
        <w:tc>
          <w:tcPr>
            <w:tcW w:w="27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定性分析结果</w:t>
            </w:r>
          </w:p>
        </w:tc>
        <w:tc>
          <w:tcPr>
            <w:tcW w:w="21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定量检测结果</w:t>
            </w:r>
          </w:p>
        </w:tc>
      </w:tr>
      <w:tr w:rsidR="00A41BB1" w:rsidRPr="00A41BB1" w:rsidTr="00A41BB1">
        <w:trPr>
          <w:tblCellSpacing w:w="0" w:type="dxa"/>
          <w:jc w:val="center"/>
        </w:trPr>
        <w:tc>
          <w:tcPr>
            <w:tcW w:w="57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1</w:t>
            </w:r>
          </w:p>
        </w:tc>
        <w:tc>
          <w:tcPr>
            <w:tcW w:w="324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proofErr w:type="gramStart"/>
            <w:r w:rsidRPr="00A41BB1">
              <w:rPr>
                <w:rFonts w:ascii="仿宋" w:eastAsia="仿宋" w:hAnsi="仿宋" w:cs="宋体" w:hint="eastAsia"/>
                <w:kern w:val="0"/>
                <w:sz w:val="30"/>
                <w:szCs w:val="30"/>
              </w:rPr>
              <w:t>盐酸储坑事故</w:t>
            </w:r>
            <w:proofErr w:type="gramEnd"/>
            <w:r w:rsidRPr="00A41BB1">
              <w:rPr>
                <w:rFonts w:ascii="仿宋" w:eastAsia="仿宋" w:hAnsi="仿宋" w:cs="宋体" w:hint="eastAsia"/>
                <w:kern w:val="0"/>
                <w:sz w:val="30"/>
                <w:szCs w:val="30"/>
              </w:rPr>
              <w:t>点</w:t>
            </w: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氧气</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19.01%</w:t>
            </w:r>
          </w:p>
        </w:tc>
      </w:tr>
      <w:tr w:rsidR="00A41BB1" w:rsidRPr="00A41BB1" w:rsidTr="00A41BB1">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0" w:type="auto"/>
            <w:vMerge/>
            <w:tcBorders>
              <w:top w:val="nil"/>
              <w:left w:val="nil"/>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氨</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8.659mg/m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0" w:type="auto"/>
            <w:vMerge/>
            <w:tcBorders>
              <w:top w:val="nil"/>
              <w:left w:val="nil"/>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硫化氢</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&lt;0.533mg/m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0" w:type="auto"/>
            <w:vMerge/>
            <w:tcBorders>
              <w:top w:val="nil"/>
              <w:left w:val="nil"/>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氯化氢和盐酸</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&lt;0.546mg/m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57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2</w:t>
            </w:r>
          </w:p>
        </w:tc>
        <w:tc>
          <w:tcPr>
            <w:tcW w:w="324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proofErr w:type="gramStart"/>
            <w:r w:rsidRPr="00A41BB1">
              <w:rPr>
                <w:rFonts w:ascii="仿宋" w:eastAsia="仿宋" w:hAnsi="仿宋" w:cs="宋体" w:hint="eastAsia"/>
                <w:kern w:val="0"/>
                <w:sz w:val="30"/>
                <w:szCs w:val="30"/>
              </w:rPr>
              <w:t>盐酸储坑潜水泵</w:t>
            </w:r>
            <w:proofErr w:type="gramEnd"/>
            <w:r w:rsidRPr="00A41BB1">
              <w:rPr>
                <w:rFonts w:ascii="仿宋" w:eastAsia="仿宋" w:hAnsi="仿宋" w:cs="宋体" w:hint="eastAsia"/>
                <w:kern w:val="0"/>
                <w:sz w:val="30"/>
                <w:szCs w:val="30"/>
              </w:rPr>
              <w:t>处</w:t>
            </w: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氨</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&lt;0.507mg/m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0" w:type="auto"/>
            <w:vMerge/>
            <w:tcBorders>
              <w:top w:val="nil"/>
              <w:left w:val="nil"/>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硫化氢</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&lt;0.533mg/m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0" w:type="auto"/>
            <w:vMerge/>
            <w:tcBorders>
              <w:top w:val="nil"/>
              <w:left w:val="nil"/>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氯化氢和盐酸</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&lt;0.546mg/m</w:t>
            </w:r>
            <w:r w:rsidRPr="00A41BB1">
              <w:rPr>
                <w:rFonts w:ascii="仿宋" w:eastAsia="仿宋" w:hAnsi="仿宋" w:cs="宋体" w:hint="eastAsia"/>
                <w:kern w:val="0"/>
                <w:sz w:val="30"/>
                <w:szCs w:val="30"/>
                <w:vertAlign w:val="superscript"/>
              </w:rPr>
              <w:t>3</w:t>
            </w:r>
          </w:p>
        </w:tc>
      </w:tr>
    </w:tbl>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根据定性分析、定量检测结果：事故</w:t>
      </w:r>
      <w:proofErr w:type="gramStart"/>
      <w:r w:rsidRPr="00A41BB1">
        <w:rPr>
          <w:rFonts w:ascii="仿宋" w:eastAsia="仿宋" w:hAnsi="仿宋" w:cs="宋体" w:hint="eastAsia"/>
          <w:color w:val="666666"/>
          <w:kern w:val="0"/>
          <w:sz w:val="30"/>
          <w:szCs w:val="30"/>
        </w:rPr>
        <w:t>盐酸储坑空气</w:t>
      </w:r>
      <w:proofErr w:type="gramEnd"/>
      <w:r w:rsidRPr="00A41BB1">
        <w:rPr>
          <w:rFonts w:ascii="仿宋" w:eastAsia="仿宋" w:hAnsi="仿宋" w:cs="宋体" w:hint="eastAsia"/>
          <w:color w:val="666666"/>
          <w:kern w:val="0"/>
          <w:sz w:val="30"/>
          <w:szCs w:val="30"/>
        </w:rPr>
        <w:t>样品中存在低浓度的氨，硫化氢低于设备检出限。根据分析，</w:t>
      </w:r>
      <w:proofErr w:type="gramStart"/>
      <w:r w:rsidRPr="00A41BB1">
        <w:rPr>
          <w:rFonts w:ascii="仿宋" w:eastAsia="仿宋" w:hAnsi="仿宋" w:cs="宋体" w:hint="eastAsia"/>
          <w:color w:val="666666"/>
          <w:kern w:val="0"/>
          <w:sz w:val="30"/>
          <w:szCs w:val="30"/>
        </w:rPr>
        <w:t>氨主要</w:t>
      </w:r>
      <w:proofErr w:type="gramEnd"/>
      <w:r w:rsidRPr="00A41BB1">
        <w:rPr>
          <w:rFonts w:ascii="仿宋" w:eastAsia="仿宋" w:hAnsi="仿宋" w:cs="宋体" w:hint="eastAsia"/>
          <w:color w:val="666666"/>
          <w:kern w:val="0"/>
          <w:sz w:val="30"/>
          <w:szCs w:val="30"/>
        </w:rPr>
        <w:t>来源于两个方面：一是氨等有毒有害气体随垃圾渗滤液原液储罐、浓缩液储罐的溢流或排污进入盐酸储坑。二是溢流或排污进入</w:t>
      </w:r>
      <w:proofErr w:type="gramStart"/>
      <w:r w:rsidRPr="00A41BB1">
        <w:rPr>
          <w:rFonts w:ascii="仿宋" w:eastAsia="仿宋" w:hAnsi="仿宋" w:cs="宋体" w:hint="eastAsia"/>
          <w:color w:val="666666"/>
          <w:kern w:val="0"/>
          <w:sz w:val="30"/>
          <w:szCs w:val="30"/>
        </w:rPr>
        <w:t>盐酸储坑的</w:t>
      </w:r>
      <w:proofErr w:type="gramEnd"/>
      <w:r w:rsidRPr="00A41BB1">
        <w:rPr>
          <w:rFonts w:ascii="仿宋" w:eastAsia="仿宋" w:hAnsi="仿宋" w:cs="宋体" w:hint="eastAsia"/>
          <w:color w:val="666666"/>
          <w:kern w:val="0"/>
          <w:sz w:val="30"/>
          <w:szCs w:val="30"/>
        </w:rPr>
        <w:t>垃圾渗滤液原液和浓缩液的厌氧</w:t>
      </w:r>
      <w:proofErr w:type="gramStart"/>
      <w:r w:rsidRPr="00A41BB1">
        <w:rPr>
          <w:rFonts w:ascii="仿宋" w:eastAsia="仿宋" w:hAnsi="仿宋" w:cs="宋体" w:hint="eastAsia"/>
          <w:color w:val="666666"/>
          <w:kern w:val="0"/>
          <w:sz w:val="30"/>
          <w:szCs w:val="30"/>
        </w:rPr>
        <w:t>氧</w:t>
      </w:r>
      <w:proofErr w:type="gramEnd"/>
      <w:r w:rsidRPr="00A41BB1">
        <w:rPr>
          <w:rFonts w:ascii="仿宋" w:eastAsia="仿宋" w:hAnsi="仿宋" w:cs="宋体" w:hint="eastAsia"/>
          <w:color w:val="666666"/>
          <w:kern w:val="0"/>
          <w:sz w:val="30"/>
          <w:szCs w:val="30"/>
        </w:rPr>
        <w:t>化。</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为进一步查明氨的来源，2020年5月14日，中钢武汉</w:t>
      </w:r>
      <w:proofErr w:type="gramStart"/>
      <w:r w:rsidRPr="00A41BB1">
        <w:rPr>
          <w:rFonts w:ascii="仿宋" w:eastAsia="仿宋" w:hAnsi="仿宋" w:cs="宋体" w:hint="eastAsia"/>
          <w:color w:val="666666"/>
          <w:kern w:val="0"/>
          <w:sz w:val="30"/>
          <w:szCs w:val="30"/>
        </w:rPr>
        <w:t>安环院对</w:t>
      </w:r>
      <w:proofErr w:type="gramEnd"/>
      <w:r w:rsidRPr="00A41BB1">
        <w:rPr>
          <w:rFonts w:ascii="仿宋" w:eastAsia="仿宋" w:hAnsi="仿宋" w:cs="宋体" w:hint="eastAsia"/>
          <w:color w:val="666666"/>
          <w:kern w:val="0"/>
          <w:sz w:val="30"/>
          <w:szCs w:val="30"/>
        </w:rPr>
        <w:t>垃圾渗滤液原液储罐和垃圾渗滤液浓缩液储罐内气体成分进行取样，定性分析和定量检测结果见表2。</w:t>
      </w:r>
    </w:p>
    <w:p w:rsidR="00A41BB1" w:rsidRPr="00A41BB1" w:rsidRDefault="00A41BB1" w:rsidP="00A41BB1">
      <w:pPr>
        <w:widowControl/>
        <w:shd w:val="clear" w:color="auto" w:fill="FFFFFF"/>
        <w:jc w:val="center"/>
        <w:rPr>
          <w:rFonts w:ascii="仿宋" w:eastAsia="仿宋" w:hAnsi="仿宋" w:cs="宋体" w:hint="eastAsia"/>
          <w:color w:val="666666"/>
          <w:kern w:val="0"/>
          <w:sz w:val="30"/>
          <w:szCs w:val="30"/>
        </w:rPr>
      </w:pPr>
      <w:r w:rsidRPr="00A41BB1">
        <w:rPr>
          <w:rFonts w:ascii="仿宋" w:eastAsia="仿宋" w:hAnsi="仿宋" w:cs="宋体" w:hint="eastAsia"/>
          <w:b/>
          <w:bCs/>
          <w:color w:val="666666"/>
          <w:kern w:val="0"/>
          <w:sz w:val="30"/>
          <w:szCs w:val="30"/>
        </w:rPr>
        <w:lastRenderedPageBreak/>
        <w:t>表2</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垃圾渗滤液原液储罐和垃圾渗滤液浓缩液储罐内气体成分定性分析、定量检测结果</w:t>
      </w:r>
    </w:p>
    <w:tbl>
      <w:tblPr>
        <w:tblW w:w="12300" w:type="dxa"/>
        <w:jc w:val="center"/>
        <w:tblCellSpacing w:w="0" w:type="dxa"/>
        <w:tblCellMar>
          <w:left w:w="0" w:type="dxa"/>
          <w:right w:w="0" w:type="dxa"/>
        </w:tblCellMar>
        <w:tblLook w:val="04A0" w:firstRow="1" w:lastRow="0" w:firstColumn="1" w:lastColumn="0" w:noHBand="0" w:noVBand="1"/>
      </w:tblPr>
      <w:tblGrid>
        <w:gridCol w:w="1197"/>
        <w:gridCol w:w="4458"/>
        <w:gridCol w:w="3735"/>
        <w:gridCol w:w="2910"/>
      </w:tblGrid>
      <w:tr w:rsidR="00A41BB1" w:rsidRPr="00A41BB1" w:rsidTr="00A41BB1">
        <w:trPr>
          <w:tblHeader/>
          <w:tblCellSpacing w:w="0" w:type="dxa"/>
          <w:jc w:val="center"/>
        </w:trPr>
        <w:tc>
          <w:tcPr>
            <w:tcW w:w="87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序号</w:t>
            </w:r>
          </w:p>
        </w:tc>
        <w:tc>
          <w:tcPr>
            <w:tcW w:w="3240"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采样地点/采样对象</w:t>
            </w:r>
          </w:p>
        </w:tc>
        <w:tc>
          <w:tcPr>
            <w:tcW w:w="27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定性分析结果</w:t>
            </w:r>
          </w:p>
        </w:tc>
        <w:tc>
          <w:tcPr>
            <w:tcW w:w="2115" w:type="dxa"/>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b/>
                <w:bCs/>
                <w:kern w:val="0"/>
                <w:sz w:val="30"/>
                <w:szCs w:val="30"/>
              </w:rPr>
              <w:t>定量检测结果</w:t>
            </w:r>
          </w:p>
        </w:tc>
      </w:tr>
      <w:tr w:rsidR="00A41BB1" w:rsidRPr="00A41BB1" w:rsidTr="00A41BB1">
        <w:trPr>
          <w:tblCellSpacing w:w="0" w:type="dxa"/>
          <w:jc w:val="center"/>
        </w:trPr>
        <w:tc>
          <w:tcPr>
            <w:tcW w:w="87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1</w:t>
            </w:r>
          </w:p>
        </w:tc>
        <w:tc>
          <w:tcPr>
            <w:tcW w:w="324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垃圾渗滤液原液储罐</w:t>
            </w: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氨</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43.808mg/m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0" w:type="auto"/>
            <w:vMerge/>
            <w:tcBorders>
              <w:top w:val="nil"/>
              <w:left w:val="nil"/>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硫化氢</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&gt;2400mg/m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87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2</w:t>
            </w:r>
          </w:p>
        </w:tc>
        <w:tc>
          <w:tcPr>
            <w:tcW w:w="324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垃圾渗滤液浓缩液储罐</w:t>
            </w: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氨</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93.713mg/m</w:t>
            </w:r>
            <w:r w:rsidRPr="00A41BB1">
              <w:rPr>
                <w:rFonts w:ascii="仿宋" w:eastAsia="仿宋" w:hAnsi="仿宋" w:cs="宋体" w:hint="eastAsia"/>
                <w:kern w:val="0"/>
                <w:sz w:val="30"/>
                <w:szCs w:val="30"/>
                <w:vertAlign w:val="superscript"/>
              </w:rPr>
              <w:t>3</w:t>
            </w:r>
          </w:p>
        </w:tc>
      </w:tr>
      <w:tr w:rsidR="00A41BB1" w:rsidRPr="00A41BB1" w:rsidTr="00A41BB1">
        <w:trPr>
          <w:tblCellSpacing w:w="0" w:type="dxa"/>
          <w:jc w:val="center"/>
        </w:trPr>
        <w:tc>
          <w:tcPr>
            <w:tcW w:w="0" w:type="auto"/>
            <w:vMerge/>
            <w:tcBorders>
              <w:top w:val="nil"/>
              <w:left w:val="single" w:sz="6" w:space="0" w:color="auto"/>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0" w:type="auto"/>
            <w:vMerge/>
            <w:tcBorders>
              <w:top w:val="nil"/>
              <w:left w:val="nil"/>
              <w:bottom w:val="single" w:sz="6" w:space="0" w:color="auto"/>
              <w:right w:val="single" w:sz="6" w:space="0" w:color="auto"/>
            </w:tcBorders>
            <w:vAlign w:val="center"/>
            <w:hideMark/>
          </w:tcPr>
          <w:p w:rsidR="00A41BB1" w:rsidRPr="00A41BB1" w:rsidRDefault="00A41BB1" w:rsidP="00A41BB1">
            <w:pPr>
              <w:widowControl/>
              <w:jc w:val="left"/>
              <w:rPr>
                <w:rFonts w:ascii="仿宋" w:eastAsia="仿宋" w:hAnsi="仿宋" w:cs="宋体"/>
                <w:kern w:val="0"/>
                <w:sz w:val="30"/>
                <w:szCs w:val="30"/>
              </w:rPr>
            </w:pPr>
          </w:p>
        </w:tc>
        <w:tc>
          <w:tcPr>
            <w:tcW w:w="27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硫化氢</w:t>
            </w:r>
          </w:p>
        </w:tc>
        <w:tc>
          <w:tcPr>
            <w:tcW w:w="21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rsidR="00A41BB1" w:rsidRPr="00A41BB1" w:rsidRDefault="00A41BB1" w:rsidP="00A41BB1">
            <w:pPr>
              <w:widowControl/>
              <w:jc w:val="center"/>
              <w:rPr>
                <w:rFonts w:ascii="仿宋" w:eastAsia="仿宋" w:hAnsi="仿宋" w:cs="宋体"/>
                <w:kern w:val="0"/>
                <w:sz w:val="30"/>
                <w:szCs w:val="30"/>
              </w:rPr>
            </w:pPr>
            <w:r w:rsidRPr="00A41BB1">
              <w:rPr>
                <w:rFonts w:ascii="仿宋" w:eastAsia="仿宋" w:hAnsi="仿宋" w:cs="宋体" w:hint="eastAsia"/>
                <w:kern w:val="0"/>
                <w:sz w:val="30"/>
                <w:szCs w:val="30"/>
              </w:rPr>
              <w:t>&lt;0.533mg/m</w:t>
            </w:r>
            <w:r w:rsidRPr="00A41BB1">
              <w:rPr>
                <w:rFonts w:ascii="仿宋" w:eastAsia="仿宋" w:hAnsi="仿宋" w:cs="宋体" w:hint="eastAsia"/>
                <w:kern w:val="0"/>
                <w:sz w:val="30"/>
                <w:szCs w:val="30"/>
                <w:vertAlign w:val="superscript"/>
              </w:rPr>
              <w:t>3</w:t>
            </w:r>
          </w:p>
        </w:tc>
      </w:tr>
    </w:tbl>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通过检测发现，垃圾渗滤液原液储罐和垃圾渗滤液浓缩液储罐内气体中均存在一定浓度的氨，且垃圾渗滤液原液储罐内气体中存在高浓度的硫化氢，其含量已超出检测仪器量程。</w:t>
      </w:r>
    </w:p>
    <w:p w:rsidR="00A41BB1" w:rsidRPr="00A41BB1" w:rsidRDefault="00A41BB1" w:rsidP="00A41BB1">
      <w:pPr>
        <w:widowControl/>
        <w:shd w:val="clear" w:color="auto" w:fill="FFFFFF"/>
        <w:jc w:val="left"/>
        <w:rPr>
          <w:rFonts w:ascii="仿宋" w:eastAsia="仿宋" w:hAnsi="仿宋" w:cs="宋体" w:hint="eastAsia"/>
          <w:color w:val="666666"/>
          <w:kern w:val="0"/>
          <w:sz w:val="30"/>
          <w:szCs w:val="30"/>
        </w:rPr>
      </w:pP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 xml:space="preserve"> </w:t>
      </w:r>
      <w:r w:rsidRPr="00A41BB1">
        <w:rPr>
          <w:rFonts w:ascii="宋体" w:eastAsia="宋体" w:hAnsi="宋体" w:cs="宋体" w:hint="eastAsia"/>
          <w:b/>
          <w:bCs/>
          <w:color w:val="666666"/>
          <w:kern w:val="0"/>
          <w:sz w:val="30"/>
          <w:szCs w:val="30"/>
        </w:rPr>
        <w:t> </w:t>
      </w:r>
      <w:r w:rsidRPr="00A41BB1">
        <w:rPr>
          <w:rFonts w:ascii="仿宋" w:eastAsia="仿宋" w:hAnsi="仿宋" w:cs="宋体" w:hint="eastAsia"/>
          <w:b/>
          <w:bCs/>
          <w:color w:val="666666"/>
          <w:kern w:val="0"/>
          <w:sz w:val="30"/>
          <w:szCs w:val="30"/>
        </w:rPr>
        <w:t>（三）有害物质检测结果分析</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通过对事发后现场的定性、定量检测结果分析可以看出：</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1.从定性检测结果看，事故</w:t>
      </w:r>
      <w:proofErr w:type="gramStart"/>
      <w:r w:rsidRPr="00A41BB1">
        <w:rPr>
          <w:rFonts w:ascii="仿宋" w:eastAsia="仿宋" w:hAnsi="仿宋" w:cs="宋体" w:hint="eastAsia"/>
          <w:color w:val="666666"/>
          <w:kern w:val="0"/>
          <w:sz w:val="30"/>
          <w:szCs w:val="30"/>
        </w:rPr>
        <w:t>盐酸储坑空气</w:t>
      </w:r>
      <w:proofErr w:type="gramEnd"/>
      <w:r w:rsidRPr="00A41BB1">
        <w:rPr>
          <w:rFonts w:ascii="仿宋" w:eastAsia="仿宋" w:hAnsi="仿宋" w:cs="宋体" w:hint="eastAsia"/>
          <w:color w:val="666666"/>
          <w:kern w:val="0"/>
          <w:sz w:val="30"/>
          <w:szCs w:val="30"/>
        </w:rPr>
        <w:t>中存在氨，与垃圾渗滤液原液储罐、浓缩液储罐内空气成份检测结果基本一致。</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2.从定量检测结果来看，垃圾渗滤液原液储罐中氨浓度为43.808mg/m3，远小于致死浓度（1390mg/m3）；硫化氢浓度＞2400mg/m3，远大于致死浓度（618 mg/m3）。</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垃圾渗滤液浓缩液储罐中氨浓度为93.713mg/m3，远小于致死浓度（1390mg/m3）。</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3.结合硫化氢和氨的比重大小及其致死浓度分析，事发前，高浓度硫化氢</w:t>
      </w:r>
      <w:proofErr w:type="gramStart"/>
      <w:r w:rsidRPr="00A41BB1">
        <w:rPr>
          <w:rFonts w:ascii="仿宋" w:eastAsia="仿宋" w:hAnsi="仿宋" w:cs="宋体" w:hint="eastAsia"/>
          <w:color w:val="666666"/>
          <w:kern w:val="0"/>
          <w:sz w:val="30"/>
          <w:szCs w:val="30"/>
        </w:rPr>
        <w:t>和氨随垃圾</w:t>
      </w:r>
      <w:proofErr w:type="gramEnd"/>
      <w:r w:rsidRPr="00A41BB1">
        <w:rPr>
          <w:rFonts w:ascii="仿宋" w:eastAsia="仿宋" w:hAnsi="仿宋" w:cs="宋体" w:hint="eastAsia"/>
          <w:color w:val="666666"/>
          <w:kern w:val="0"/>
          <w:sz w:val="30"/>
          <w:szCs w:val="30"/>
        </w:rPr>
        <w:t>渗滤液原液罐溢流或排污进入事发盐酸储坑。由于硫化氢比重较空气大，大部分很快沉于坑底，并逐</w:t>
      </w:r>
      <w:r w:rsidRPr="00A41BB1">
        <w:rPr>
          <w:rFonts w:ascii="仿宋" w:eastAsia="仿宋" w:hAnsi="仿宋" w:cs="宋体" w:hint="eastAsia"/>
          <w:color w:val="666666"/>
          <w:kern w:val="0"/>
          <w:sz w:val="30"/>
          <w:szCs w:val="30"/>
        </w:rPr>
        <w:lastRenderedPageBreak/>
        <w:t>渐积聚；而氨的比重较空气小，易于扩散，仅有小部分在坑内积聚。此外，垃圾渗滤液原液在盐酸</w:t>
      </w:r>
      <w:proofErr w:type="gramStart"/>
      <w:r w:rsidRPr="00A41BB1">
        <w:rPr>
          <w:rFonts w:ascii="仿宋" w:eastAsia="仿宋" w:hAnsi="仿宋" w:cs="宋体" w:hint="eastAsia"/>
          <w:color w:val="666666"/>
          <w:kern w:val="0"/>
          <w:sz w:val="30"/>
          <w:szCs w:val="30"/>
        </w:rPr>
        <w:t>储坑逐渐</w:t>
      </w:r>
      <w:proofErr w:type="gramEnd"/>
      <w:r w:rsidRPr="00A41BB1">
        <w:rPr>
          <w:rFonts w:ascii="仿宋" w:eastAsia="仿宋" w:hAnsi="仿宋" w:cs="宋体" w:hint="eastAsia"/>
          <w:color w:val="666666"/>
          <w:kern w:val="0"/>
          <w:sz w:val="30"/>
          <w:szCs w:val="30"/>
        </w:rPr>
        <w:t>积聚过程，也会产生硫化氢、氨等有毒有害气体。事发后，对盐酸储坑中空气检测中仅检测到低浓度氨，未检测到硫化氢，分析是因事故救援时长时间通风所致。</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综上所述，作业人员进入盐酸储坑（有限空间）观察盐酸储罐液位值时因吸入有毒有害气体（主要成分为硫化氢）造成中毒和窒息。</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五、事故原因</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事故调查组通过现场勘察、调查询问、查看资料以及有关技术分析，认为造成事故的原因如下：</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b/>
          <w:bCs/>
          <w:color w:val="666666"/>
          <w:kern w:val="0"/>
          <w:sz w:val="30"/>
          <w:szCs w:val="30"/>
        </w:rPr>
        <w:t>（一）直接原因</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作业人员刘学恒、汤克铭不熟悉环境危害相关知识，在未采取任何防护措施和佩戴防护用品的情况下进入盐酸储坑内观察盐酸储罐液位值，吸入有毒有害气体（主要成分为硫化氢）造成中毒和窒息而死亡，是事故发生的直接原因。</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b/>
          <w:bCs/>
          <w:color w:val="666666"/>
          <w:kern w:val="0"/>
          <w:sz w:val="30"/>
          <w:szCs w:val="30"/>
        </w:rPr>
        <w:t>（二）间接原因</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1.</w:t>
      </w:r>
      <w:proofErr w:type="gramStart"/>
      <w:r w:rsidRPr="00A41BB1">
        <w:rPr>
          <w:rFonts w:ascii="仿宋" w:eastAsia="仿宋" w:hAnsi="仿宋" w:cs="宋体" w:hint="eastAsia"/>
          <w:color w:val="666666"/>
          <w:kern w:val="0"/>
          <w:sz w:val="30"/>
          <w:szCs w:val="30"/>
        </w:rPr>
        <w:t>云创天地</w:t>
      </w:r>
      <w:proofErr w:type="gramEnd"/>
      <w:r w:rsidRPr="00A41BB1">
        <w:rPr>
          <w:rFonts w:ascii="仿宋" w:eastAsia="仿宋" w:hAnsi="仿宋" w:cs="宋体" w:hint="eastAsia"/>
          <w:color w:val="666666"/>
          <w:kern w:val="0"/>
          <w:sz w:val="30"/>
          <w:szCs w:val="30"/>
        </w:rPr>
        <w:t>公司安全生产责任不落实：</w:t>
      </w:r>
      <w:r w:rsidRPr="00A41BB1">
        <w:rPr>
          <w:rFonts w:ascii="仿宋" w:eastAsia="仿宋" w:hAnsi="仿宋" w:cs="宋体" w:hint="eastAsia"/>
          <w:b/>
          <w:bCs/>
          <w:color w:val="666666"/>
          <w:kern w:val="0"/>
          <w:sz w:val="30"/>
          <w:szCs w:val="30"/>
        </w:rPr>
        <w:t>一是</w:t>
      </w:r>
      <w:r w:rsidRPr="00A41BB1">
        <w:rPr>
          <w:rFonts w:ascii="仿宋" w:eastAsia="仿宋" w:hAnsi="仿宋" w:cs="宋体" w:hint="eastAsia"/>
          <w:color w:val="666666"/>
          <w:kern w:val="0"/>
          <w:sz w:val="30"/>
          <w:szCs w:val="30"/>
        </w:rPr>
        <w:t>违反安全规定，将垃圾渗滤液原液储罐、浓缩液储罐的溢流和排污口设置在盐酸储坑内，导致罐内渗滤液、浓缩液以及硫化氢、氨等有毒有害气体进入坑内。</w:t>
      </w:r>
      <w:r w:rsidRPr="00A41BB1">
        <w:rPr>
          <w:rFonts w:ascii="仿宋" w:eastAsia="仿宋" w:hAnsi="仿宋" w:cs="宋体" w:hint="eastAsia"/>
          <w:b/>
          <w:bCs/>
          <w:color w:val="666666"/>
          <w:kern w:val="0"/>
          <w:sz w:val="30"/>
          <w:szCs w:val="30"/>
        </w:rPr>
        <w:t>二是</w:t>
      </w:r>
      <w:r w:rsidRPr="00A41BB1">
        <w:rPr>
          <w:rFonts w:ascii="仿宋" w:eastAsia="仿宋" w:hAnsi="仿宋" w:cs="宋体" w:hint="eastAsia"/>
          <w:color w:val="666666"/>
          <w:kern w:val="0"/>
          <w:sz w:val="30"/>
          <w:szCs w:val="30"/>
        </w:rPr>
        <w:t>有限空间安全辨识不到位，未对</w:t>
      </w:r>
      <w:proofErr w:type="gramStart"/>
      <w:r w:rsidRPr="00A41BB1">
        <w:rPr>
          <w:rFonts w:ascii="仿宋" w:eastAsia="仿宋" w:hAnsi="仿宋" w:cs="宋体" w:hint="eastAsia"/>
          <w:color w:val="666666"/>
          <w:kern w:val="0"/>
          <w:sz w:val="30"/>
          <w:szCs w:val="30"/>
        </w:rPr>
        <w:t>盐酸储坑进行</w:t>
      </w:r>
      <w:proofErr w:type="gramEnd"/>
      <w:r w:rsidRPr="00A41BB1">
        <w:rPr>
          <w:rFonts w:ascii="仿宋" w:eastAsia="仿宋" w:hAnsi="仿宋" w:cs="宋体" w:hint="eastAsia"/>
          <w:color w:val="666666"/>
          <w:kern w:val="0"/>
          <w:sz w:val="30"/>
          <w:szCs w:val="30"/>
        </w:rPr>
        <w:t>安全辨识并纳入有限空间安全管理范围。</w:t>
      </w:r>
      <w:r w:rsidRPr="00A41BB1">
        <w:rPr>
          <w:rFonts w:ascii="仿宋" w:eastAsia="仿宋" w:hAnsi="仿宋" w:cs="宋体" w:hint="eastAsia"/>
          <w:b/>
          <w:bCs/>
          <w:color w:val="666666"/>
          <w:kern w:val="0"/>
          <w:sz w:val="30"/>
          <w:szCs w:val="30"/>
        </w:rPr>
        <w:t>三是</w:t>
      </w:r>
      <w:r w:rsidRPr="00A41BB1">
        <w:rPr>
          <w:rFonts w:ascii="仿宋" w:eastAsia="仿宋" w:hAnsi="仿宋" w:cs="宋体" w:hint="eastAsia"/>
          <w:color w:val="666666"/>
          <w:kern w:val="0"/>
          <w:sz w:val="30"/>
          <w:szCs w:val="30"/>
        </w:rPr>
        <w:t>作业现场过程</w:t>
      </w:r>
      <w:proofErr w:type="gramStart"/>
      <w:r w:rsidRPr="00A41BB1">
        <w:rPr>
          <w:rFonts w:ascii="仿宋" w:eastAsia="仿宋" w:hAnsi="仿宋" w:cs="宋体" w:hint="eastAsia"/>
          <w:color w:val="666666"/>
          <w:kern w:val="0"/>
          <w:sz w:val="30"/>
          <w:szCs w:val="30"/>
        </w:rPr>
        <w:t>管控</w:t>
      </w:r>
      <w:r w:rsidRPr="00A41BB1">
        <w:rPr>
          <w:rFonts w:ascii="仿宋" w:eastAsia="仿宋" w:hAnsi="仿宋" w:cs="宋体" w:hint="eastAsia"/>
          <w:color w:val="666666"/>
          <w:kern w:val="0"/>
          <w:sz w:val="30"/>
          <w:szCs w:val="30"/>
        </w:rPr>
        <w:lastRenderedPageBreak/>
        <w:t>不到位</w:t>
      </w:r>
      <w:proofErr w:type="gramEnd"/>
      <w:r w:rsidRPr="00A41BB1">
        <w:rPr>
          <w:rFonts w:ascii="仿宋" w:eastAsia="仿宋" w:hAnsi="仿宋" w:cs="宋体" w:hint="eastAsia"/>
          <w:color w:val="666666"/>
          <w:kern w:val="0"/>
          <w:sz w:val="30"/>
          <w:szCs w:val="30"/>
        </w:rPr>
        <w:t>，原夜班带班人员请假后，未及时安排其他人员带班，存在安全管理缺位。</w:t>
      </w:r>
      <w:r w:rsidRPr="00A41BB1">
        <w:rPr>
          <w:rFonts w:ascii="仿宋" w:eastAsia="仿宋" w:hAnsi="仿宋" w:cs="宋体" w:hint="eastAsia"/>
          <w:b/>
          <w:bCs/>
          <w:color w:val="666666"/>
          <w:kern w:val="0"/>
          <w:sz w:val="30"/>
          <w:szCs w:val="30"/>
        </w:rPr>
        <w:t>四是</w:t>
      </w:r>
      <w:r w:rsidRPr="00A41BB1">
        <w:rPr>
          <w:rFonts w:ascii="仿宋" w:eastAsia="仿宋" w:hAnsi="仿宋" w:cs="宋体" w:hint="eastAsia"/>
          <w:color w:val="666666"/>
          <w:kern w:val="0"/>
          <w:sz w:val="30"/>
          <w:szCs w:val="30"/>
        </w:rPr>
        <w:t>在公司人员超过100人的情况下，未按规定设置安全生产管理机构或者配备专职安全生产管理人员。</w:t>
      </w:r>
      <w:r w:rsidRPr="00A41BB1">
        <w:rPr>
          <w:rFonts w:ascii="仿宋" w:eastAsia="仿宋" w:hAnsi="仿宋" w:cs="宋体" w:hint="eastAsia"/>
          <w:b/>
          <w:bCs/>
          <w:color w:val="666666"/>
          <w:kern w:val="0"/>
          <w:sz w:val="30"/>
          <w:szCs w:val="30"/>
        </w:rPr>
        <w:t>五是</w:t>
      </w:r>
      <w:r w:rsidRPr="00A41BB1">
        <w:rPr>
          <w:rFonts w:ascii="仿宋" w:eastAsia="仿宋" w:hAnsi="仿宋" w:cs="宋体" w:hint="eastAsia"/>
          <w:color w:val="666666"/>
          <w:kern w:val="0"/>
          <w:sz w:val="30"/>
          <w:szCs w:val="30"/>
        </w:rPr>
        <w:t>有限空间作业管理制度和审批制度与实际情况不相符，有关安全管理条款与该项目实际组织架构、人员配置不匹配，无法有效执行。</w:t>
      </w:r>
      <w:r w:rsidRPr="00A41BB1">
        <w:rPr>
          <w:rFonts w:ascii="仿宋" w:eastAsia="仿宋" w:hAnsi="仿宋" w:cs="宋体" w:hint="eastAsia"/>
          <w:b/>
          <w:bCs/>
          <w:color w:val="666666"/>
          <w:kern w:val="0"/>
          <w:sz w:val="30"/>
          <w:szCs w:val="30"/>
        </w:rPr>
        <w:t>六是</w:t>
      </w:r>
      <w:r w:rsidRPr="00A41BB1">
        <w:rPr>
          <w:rFonts w:ascii="仿宋" w:eastAsia="仿宋" w:hAnsi="仿宋" w:cs="宋体" w:hint="eastAsia"/>
          <w:color w:val="666666"/>
          <w:kern w:val="0"/>
          <w:sz w:val="30"/>
          <w:szCs w:val="30"/>
        </w:rPr>
        <w:t>未与天地人公司签订安全生产管理协议，且运营服务协议中未明确各自的安全生产管理职责。</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2.天地人公司安全管理责任落实不到位：</w:t>
      </w:r>
      <w:r w:rsidRPr="00A41BB1">
        <w:rPr>
          <w:rFonts w:ascii="仿宋" w:eastAsia="仿宋" w:hAnsi="仿宋" w:cs="宋体" w:hint="eastAsia"/>
          <w:b/>
          <w:bCs/>
          <w:color w:val="666666"/>
          <w:kern w:val="0"/>
          <w:sz w:val="30"/>
          <w:szCs w:val="30"/>
        </w:rPr>
        <w:t>一是</w:t>
      </w:r>
      <w:r w:rsidRPr="00A41BB1">
        <w:rPr>
          <w:rFonts w:ascii="仿宋" w:eastAsia="仿宋" w:hAnsi="仿宋" w:cs="宋体" w:hint="eastAsia"/>
          <w:color w:val="666666"/>
          <w:kern w:val="0"/>
          <w:sz w:val="30"/>
          <w:szCs w:val="30"/>
        </w:rPr>
        <w:t>未落实安全生产监督检查职责，</w:t>
      </w:r>
      <w:proofErr w:type="gramStart"/>
      <w:r w:rsidRPr="00A41BB1">
        <w:rPr>
          <w:rFonts w:ascii="仿宋" w:eastAsia="仿宋" w:hAnsi="仿宋" w:cs="宋体" w:hint="eastAsia"/>
          <w:color w:val="666666"/>
          <w:kern w:val="0"/>
          <w:sz w:val="30"/>
          <w:szCs w:val="30"/>
        </w:rPr>
        <w:t>未对云创天地</w:t>
      </w:r>
      <w:proofErr w:type="gramEnd"/>
      <w:r w:rsidRPr="00A41BB1">
        <w:rPr>
          <w:rFonts w:ascii="仿宋" w:eastAsia="仿宋" w:hAnsi="仿宋" w:cs="宋体" w:hint="eastAsia"/>
          <w:color w:val="666666"/>
          <w:kern w:val="0"/>
          <w:sz w:val="30"/>
          <w:szCs w:val="30"/>
        </w:rPr>
        <w:t>公司安全生产工作定期进行安全检查，未发现垃圾渗滤液原液储罐、浓缩液储罐的溢流和排污口设置在盐酸储坑内的安全隐患。</w:t>
      </w:r>
      <w:r w:rsidRPr="00A41BB1">
        <w:rPr>
          <w:rFonts w:ascii="仿宋" w:eastAsia="仿宋" w:hAnsi="仿宋" w:cs="宋体" w:hint="eastAsia"/>
          <w:b/>
          <w:bCs/>
          <w:color w:val="666666"/>
          <w:kern w:val="0"/>
          <w:sz w:val="30"/>
          <w:szCs w:val="30"/>
        </w:rPr>
        <w:t>二是</w:t>
      </w:r>
      <w:r w:rsidRPr="00A41BB1">
        <w:rPr>
          <w:rFonts w:ascii="仿宋" w:eastAsia="仿宋" w:hAnsi="仿宋" w:cs="宋体" w:hint="eastAsia"/>
          <w:color w:val="666666"/>
          <w:kern w:val="0"/>
          <w:sz w:val="30"/>
          <w:szCs w:val="30"/>
        </w:rPr>
        <w:t>在公司人员超过100人的情况下，未按规定设置安全生产管理机构或者配备专职安全生产管理人员。</w:t>
      </w:r>
      <w:r w:rsidRPr="00A41BB1">
        <w:rPr>
          <w:rFonts w:ascii="仿宋" w:eastAsia="仿宋" w:hAnsi="仿宋" w:cs="宋体" w:hint="eastAsia"/>
          <w:b/>
          <w:bCs/>
          <w:color w:val="666666"/>
          <w:kern w:val="0"/>
          <w:sz w:val="30"/>
          <w:szCs w:val="30"/>
        </w:rPr>
        <w:t>三是</w:t>
      </w:r>
      <w:r w:rsidRPr="00A41BB1">
        <w:rPr>
          <w:rFonts w:ascii="仿宋" w:eastAsia="仿宋" w:hAnsi="仿宋" w:cs="宋体" w:hint="eastAsia"/>
          <w:color w:val="666666"/>
          <w:kern w:val="0"/>
          <w:sz w:val="30"/>
          <w:szCs w:val="30"/>
        </w:rPr>
        <w:t>未</w:t>
      </w:r>
      <w:proofErr w:type="gramStart"/>
      <w:r w:rsidRPr="00A41BB1">
        <w:rPr>
          <w:rFonts w:ascii="仿宋" w:eastAsia="仿宋" w:hAnsi="仿宋" w:cs="宋体" w:hint="eastAsia"/>
          <w:color w:val="666666"/>
          <w:kern w:val="0"/>
          <w:sz w:val="30"/>
          <w:szCs w:val="30"/>
        </w:rPr>
        <w:t>与云创天地</w:t>
      </w:r>
      <w:proofErr w:type="gramEnd"/>
      <w:r w:rsidRPr="00A41BB1">
        <w:rPr>
          <w:rFonts w:ascii="仿宋" w:eastAsia="仿宋" w:hAnsi="仿宋" w:cs="宋体" w:hint="eastAsia"/>
          <w:color w:val="666666"/>
          <w:kern w:val="0"/>
          <w:sz w:val="30"/>
          <w:szCs w:val="30"/>
        </w:rPr>
        <w:t>公司签订安全生产管理协议，且运营服务协议中未明确各自的安全生产管理职责。</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3.</w:t>
      </w:r>
      <w:proofErr w:type="gramStart"/>
      <w:r w:rsidRPr="00A41BB1">
        <w:rPr>
          <w:rFonts w:ascii="仿宋" w:eastAsia="仿宋" w:hAnsi="仿宋" w:cs="宋体" w:hint="eastAsia"/>
          <w:color w:val="666666"/>
          <w:kern w:val="0"/>
          <w:sz w:val="30"/>
          <w:szCs w:val="30"/>
        </w:rPr>
        <w:t>环投城运</w:t>
      </w:r>
      <w:proofErr w:type="gramEnd"/>
      <w:r w:rsidRPr="00A41BB1">
        <w:rPr>
          <w:rFonts w:ascii="仿宋" w:eastAsia="仿宋" w:hAnsi="仿宋" w:cs="宋体" w:hint="eastAsia"/>
          <w:color w:val="666666"/>
          <w:kern w:val="0"/>
          <w:sz w:val="30"/>
          <w:szCs w:val="30"/>
        </w:rPr>
        <w:t>公司安全管理责任落实不到位。</w:t>
      </w:r>
      <w:r w:rsidRPr="00A41BB1">
        <w:rPr>
          <w:rFonts w:ascii="仿宋" w:eastAsia="仿宋" w:hAnsi="仿宋" w:cs="宋体" w:hint="eastAsia"/>
          <w:b/>
          <w:bCs/>
          <w:color w:val="666666"/>
          <w:kern w:val="0"/>
          <w:sz w:val="30"/>
          <w:szCs w:val="30"/>
        </w:rPr>
        <w:t>一是</w:t>
      </w:r>
      <w:r w:rsidRPr="00A41BB1">
        <w:rPr>
          <w:rFonts w:ascii="仿宋" w:eastAsia="仿宋" w:hAnsi="仿宋" w:cs="宋体" w:hint="eastAsia"/>
          <w:color w:val="666666"/>
          <w:kern w:val="0"/>
          <w:sz w:val="30"/>
          <w:szCs w:val="30"/>
        </w:rPr>
        <w:t>未对天地人公司的安全生产工作进行统一协调、管理，未督促指导天地人公司和项目开展有限空间安全辨识。</w:t>
      </w:r>
      <w:r w:rsidRPr="00A41BB1">
        <w:rPr>
          <w:rFonts w:ascii="仿宋" w:eastAsia="仿宋" w:hAnsi="仿宋" w:cs="宋体" w:hint="eastAsia"/>
          <w:b/>
          <w:bCs/>
          <w:color w:val="666666"/>
          <w:kern w:val="0"/>
          <w:sz w:val="30"/>
          <w:szCs w:val="30"/>
        </w:rPr>
        <w:t>二是</w:t>
      </w:r>
      <w:r w:rsidRPr="00A41BB1">
        <w:rPr>
          <w:rFonts w:ascii="仿宋" w:eastAsia="仿宋" w:hAnsi="仿宋" w:cs="宋体" w:hint="eastAsia"/>
          <w:color w:val="666666"/>
          <w:kern w:val="0"/>
          <w:sz w:val="30"/>
          <w:szCs w:val="30"/>
        </w:rPr>
        <w:t>隐患排查治理不到位，在日常巡查检查中未发现项目存在垃圾渗滤液原液储罐、浓缩液储罐的溢流和排污口设置在盐酸储坑内的安全隐患。</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六、事故性质、责任区分及处理建议</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经调查认定，该事故是一起一般生产安全责任事故。依据有关法律、法规和规定，事故调查组建议对事故相关单位和人员处</w:t>
      </w:r>
      <w:r w:rsidRPr="00A41BB1">
        <w:rPr>
          <w:rFonts w:ascii="仿宋" w:eastAsia="仿宋" w:hAnsi="仿宋" w:cs="宋体" w:hint="eastAsia"/>
          <w:color w:val="666666"/>
          <w:kern w:val="0"/>
          <w:sz w:val="30"/>
          <w:szCs w:val="30"/>
        </w:rPr>
        <w:lastRenderedPageBreak/>
        <w:t>理如下：一是</w:t>
      </w:r>
      <w:proofErr w:type="gramStart"/>
      <w:r w:rsidRPr="00A41BB1">
        <w:rPr>
          <w:rFonts w:ascii="仿宋" w:eastAsia="仿宋" w:hAnsi="仿宋" w:cs="宋体" w:hint="eastAsia"/>
          <w:color w:val="666666"/>
          <w:kern w:val="0"/>
          <w:sz w:val="30"/>
          <w:szCs w:val="30"/>
        </w:rPr>
        <w:t>对云创天地</w:t>
      </w:r>
      <w:proofErr w:type="gramEnd"/>
      <w:r w:rsidRPr="00A41BB1">
        <w:rPr>
          <w:rFonts w:ascii="仿宋" w:eastAsia="仿宋" w:hAnsi="仿宋" w:cs="宋体" w:hint="eastAsia"/>
          <w:color w:val="666666"/>
          <w:kern w:val="0"/>
          <w:sz w:val="30"/>
          <w:szCs w:val="30"/>
        </w:rPr>
        <w:t>公司、</w:t>
      </w:r>
      <w:proofErr w:type="gramStart"/>
      <w:r w:rsidRPr="00A41BB1">
        <w:rPr>
          <w:rFonts w:ascii="仿宋" w:eastAsia="仿宋" w:hAnsi="仿宋" w:cs="宋体" w:hint="eastAsia"/>
          <w:color w:val="666666"/>
          <w:kern w:val="0"/>
          <w:sz w:val="30"/>
          <w:szCs w:val="30"/>
        </w:rPr>
        <w:t>云创天地</w:t>
      </w:r>
      <w:proofErr w:type="gramEnd"/>
      <w:r w:rsidRPr="00A41BB1">
        <w:rPr>
          <w:rFonts w:ascii="仿宋" w:eastAsia="仿宋" w:hAnsi="仿宋" w:cs="宋体" w:hint="eastAsia"/>
          <w:color w:val="666666"/>
          <w:kern w:val="0"/>
          <w:sz w:val="30"/>
          <w:szCs w:val="30"/>
        </w:rPr>
        <w:t>公司总经理顾超群、天地人公司总经理谢涛、</w:t>
      </w:r>
      <w:proofErr w:type="gramStart"/>
      <w:r w:rsidRPr="00A41BB1">
        <w:rPr>
          <w:rFonts w:ascii="仿宋" w:eastAsia="仿宋" w:hAnsi="仿宋" w:cs="宋体" w:hint="eastAsia"/>
          <w:color w:val="666666"/>
          <w:kern w:val="0"/>
          <w:sz w:val="30"/>
          <w:szCs w:val="30"/>
        </w:rPr>
        <w:t>环投城运</w:t>
      </w:r>
      <w:proofErr w:type="gramEnd"/>
      <w:r w:rsidRPr="00A41BB1">
        <w:rPr>
          <w:rFonts w:ascii="仿宋" w:eastAsia="仿宋" w:hAnsi="仿宋" w:cs="宋体" w:hint="eastAsia"/>
          <w:color w:val="666666"/>
          <w:kern w:val="0"/>
          <w:sz w:val="30"/>
          <w:szCs w:val="30"/>
        </w:rPr>
        <w:t>公司副总经理兼陈家</w:t>
      </w:r>
      <w:proofErr w:type="gramStart"/>
      <w:r w:rsidRPr="00A41BB1">
        <w:rPr>
          <w:rFonts w:ascii="仿宋" w:eastAsia="仿宋" w:hAnsi="仿宋" w:cs="宋体" w:hint="eastAsia"/>
          <w:color w:val="666666"/>
          <w:kern w:val="0"/>
          <w:sz w:val="30"/>
          <w:szCs w:val="30"/>
        </w:rPr>
        <w:t>冲生活</w:t>
      </w:r>
      <w:proofErr w:type="gramEnd"/>
      <w:r w:rsidRPr="00A41BB1">
        <w:rPr>
          <w:rFonts w:ascii="仿宋" w:eastAsia="仿宋" w:hAnsi="仿宋" w:cs="宋体" w:hint="eastAsia"/>
          <w:color w:val="666666"/>
          <w:kern w:val="0"/>
          <w:sz w:val="30"/>
          <w:szCs w:val="30"/>
        </w:rPr>
        <w:t>垃圾卫生填埋场</w:t>
      </w:r>
      <w:proofErr w:type="gramStart"/>
      <w:r w:rsidRPr="00A41BB1">
        <w:rPr>
          <w:rFonts w:ascii="仿宋" w:eastAsia="仿宋" w:hAnsi="仿宋" w:cs="宋体" w:hint="eastAsia"/>
          <w:color w:val="666666"/>
          <w:kern w:val="0"/>
          <w:sz w:val="30"/>
          <w:szCs w:val="30"/>
        </w:rPr>
        <w:t>场长杨</w:t>
      </w:r>
      <w:proofErr w:type="gramEnd"/>
      <w:r w:rsidRPr="00A41BB1">
        <w:rPr>
          <w:rFonts w:ascii="仿宋" w:eastAsia="仿宋" w:hAnsi="仿宋" w:cs="宋体" w:hint="eastAsia"/>
          <w:color w:val="666666"/>
          <w:kern w:val="0"/>
          <w:sz w:val="30"/>
          <w:szCs w:val="30"/>
        </w:rPr>
        <w:t>林，依照安全生产有关法律法规给予行政处罚。二是</w:t>
      </w:r>
      <w:proofErr w:type="gramStart"/>
      <w:r w:rsidRPr="00A41BB1">
        <w:rPr>
          <w:rFonts w:ascii="仿宋" w:eastAsia="仿宋" w:hAnsi="仿宋" w:cs="宋体" w:hint="eastAsia"/>
          <w:color w:val="666666"/>
          <w:kern w:val="0"/>
          <w:sz w:val="30"/>
          <w:szCs w:val="30"/>
        </w:rPr>
        <w:t>对环投城运</w:t>
      </w:r>
      <w:proofErr w:type="gramEnd"/>
      <w:r w:rsidRPr="00A41BB1">
        <w:rPr>
          <w:rFonts w:ascii="仿宋" w:eastAsia="仿宋" w:hAnsi="仿宋" w:cs="宋体" w:hint="eastAsia"/>
          <w:color w:val="666666"/>
          <w:kern w:val="0"/>
          <w:sz w:val="30"/>
          <w:szCs w:val="30"/>
        </w:rPr>
        <w:t>公司运营</w:t>
      </w:r>
      <w:proofErr w:type="gramStart"/>
      <w:r w:rsidRPr="00A41BB1">
        <w:rPr>
          <w:rFonts w:ascii="仿宋" w:eastAsia="仿宋" w:hAnsi="仿宋" w:cs="宋体" w:hint="eastAsia"/>
          <w:color w:val="666666"/>
          <w:kern w:val="0"/>
          <w:sz w:val="30"/>
          <w:szCs w:val="30"/>
        </w:rPr>
        <w:t>监管部</w:t>
      </w:r>
      <w:proofErr w:type="gramEnd"/>
      <w:r w:rsidRPr="00A41BB1">
        <w:rPr>
          <w:rFonts w:ascii="仿宋" w:eastAsia="仿宋" w:hAnsi="仿宋" w:cs="宋体" w:hint="eastAsia"/>
          <w:color w:val="666666"/>
          <w:kern w:val="0"/>
          <w:sz w:val="30"/>
          <w:szCs w:val="30"/>
        </w:rPr>
        <w:t>部长张献旭、</w:t>
      </w:r>
      <w:proofErr w:type="gramStart"/>
      <w:r w:rsidRPr="00A41BB1">
        <w:rPr>
          <w:rFonts w:ascii="仿宋" w:eastAsia="仿宋" w:hAnsi="仿宋" w:cs="宋体" w:hint="eastAsia"/>
          <w:color w:val="666666"/>
          <w:kern w:val="0"/>
          <w:sz w:val="30"/>
          <w:szCs w:val="30"/>
        </w:rPr>
        <w:t>环投城运</w:t>
      </w:r>
      <w:proofErr w:type="gramEnd"/>
      <w:r w:rsidRPr="00A41BB1">
        <w:rPr>
          <w:rFonts w:ascii="仿宋" w:eastAsia="仿宋" w:hAnsi="仿宋" w:cs="宋体" w:hint="eastAsia"/>
          <w:color w:val="666666"/>
          <w:kern w:val="0"/>
          <w:sz w:val="30"/>
          <w:szCs w:val="30"/>
        </w:rPr>
        <w:t>公司副总经理兼陈家</w:t>
      </w:r>
      <w:proofErr w:type="gramStart"/>
      <w:r w:rsidRPr="00A41BB1">
        <w:rPr>
          <w:rFonts w:ascii="仿宋" w:eastAsia="仿宋" w:hAnsi="仿宋" w:cs="宋体" w:hint="eastAsia"/>
          <w:color w:val="666666"/>
          <w:kern w:val="0"/>
          <w:sz w:val="30"/>
          <w:szCs w:val="30"/>
        </w:rPr>
        <w:t>冲生活</w:t>
      </w:r>
      <w:proofErr w:type="gramEnd"/>
      <w:r w:rsidRPr="00A41BB1">
        <w:rPr>
          <w:rFonts w:ascii="仿宋" w:eastAsia="仿宋" w:hAnsi="仿宋" w:cs="宋体" w:hint="eastAsia"/>
          <w:color w:val="666666"/>
          <w:kern w:val="0"/>
          <w:sz w:val="30"/>
          <w:szCs w:val="30"/>
        </w:rPr>
        <w:t>垃圾卫生填埋场</w:t>
      </w:r>
      <w:proofErr w:type="gramStart"/>
      <w:r w:rsidRPr="00A41BB1">
        <w:rPr>
          <w:rFonts w:ascii="仿宋" w:eastAsia="仿宋" w:hAnsi="仿宋" w:cs="宋体" w:hint="eastAsia"/>
          <w:color w:val="666666"/>
          <w:kern w:val="0"/>
          <w:sz w:val="30"/>
          <w:szCs w:val="30"/>
        </w:rPr>
        <w:t>场长杨</w:t>
      </w:r>
      <w:proofErr w:type="gramEnd"/>
      <w:r w:rsidRPr="00A41BB1">
        <w:rPr>
          <w:rFonts w:ascii="仿宋" w:eastAsia="仿宋" w:hAnsi="仿宋" w:cs="宋体" w:hint="eastAsia"/>
          <w:color w:val="666666"/>
          <w:kern w:val="0"/>
          <w:sz w:val="30"/>
          <w:szCs w:val="30"/>
        </w:rPr>
        <w:t>林，建议由纪委监委按照干部管理权限和相关责任追究的规定进行处理。三</w:t>
      </w:r>
      <w:proofErr w:type="gramStart"/>
      <w:r w:rsidRPr="00A41BB1">
        <w:rPr>
          <w:rFonts w:ascii="仿宋" w:eastAsia="仿宋" w:hAnsi="仿宋" w:cs="宋体" w:hint="eastAsia"/>
          <w:color w:val="666666"/>
          <w:kern w:val="0"/>
          <w:sz w:val="30"/>
          <w:szCs w:val="30"/>
        </w:rPr>
        <w:t>是云创天地</w:t>
      </w:r>
      <w:proofErr w:type="gramEnd"/>
      <w:r w:rsidRPr="00A41BB1">
        <w:rPr>
          <w:rFonts w:ascii="仿宋" w:eastAsia="仿宋" w:hAnsi="仿宋" w:cs="宋体" w:hint="eastAsia"/>
          <w:color w:val="666666"/>
          <w:kern w:val="0"/>
          <w:sz w:val="30"/>
          <w:szCs w:val="30"/>
        </w:rPr>
        <w:t>公司项目负责人赵乾、</w:t>
      </w:r>
      <w:proofErr w:type="gramStart"/>
      <w:r w:rsidRPr="00A41BB1">
        <w:rPr>
          <w:rFonts w:ascii="仿宋" w:eastAsia="仿宋" w:hAnsi="仿宋" w:cs="宋体" w:hint="eastAsia"/>
          <w:color w:val="666666"/>
          <w:kern w:val="0"/>
          <w:sz w:val="30"/>
          <w:szCs w:val="30"/>
        </w:rPr>
        <w:t>云创天地</w:t>
      </w:r>
      <w:proofErr w:type="gramEnd"/>
      <w:r w:rsidRPr="00A41BB1">
        <w:rPr>
          <w:rFonts w:ascii="仿宋" w:eastAsia="仿宋" w:hAnsi="仿宋" w:cs="宋体" w:hint="eastAsia"/>
          <w:color w:val="666666"/>
          <w:kern w:val="0"/>
          <w:sz w:val="30"/>
          <w:szCs w:val="30"/>
        </w:rPr>
        <w:t>公司环境服务中心副经理朱正贤、天地人公司渗滤液部经理洪斌华建议按公司内部管理规定进行处理。</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七、事故整改及防范措施</w:t>
      </w:r>
    </w:p>
    <w:p w:rsidR="00A41BB1" w:rsidRPr="00A41BB1" w:rsidRDefault="00A41BB1" w:rsidP="00A41BB1">
      <w:pPr>
        <w:widowControl/>
        <w:shd w:val="clear" w:color="auto" w:fill="FFFFFF"/>
        <w:ind w:firstLine="645"/>
        <w:jc w:val="lef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事故相关单位要深刻汲取“5·10”一般中毒和窒息事故教训，举一反三，充分认识安全生产工作的极端重要性，牢固树立安全生产红线意识，加强安全生产管理，全面分析和查找本单位安全生产工作中存在的薄弱环节和问题，强化作业现场各项防范措施，狠抓安全责任落实，坚决杜绝类似事故再次发生。</w:t>
      </w:r>
      <w:r w:rsidRPr="00A41BB1">
        <w:rPr>
          <w:rFonts w:ascii="仿宋" w:eastAsia="仿宋" w:hAnsi="仿宋" w:cs="宋体" w:hint="eastAsia"/>
          <w:b/>
          <w:bCs/>
          <w:color w:val="666666"/>
          <w:kern w:val="0"/>
          <w:sz w:val="30"/>
          <w:szCs w:val="30"/>
        </w:rPr>
        <w:t>一是</w:t>
      </w:r>
      <w:r w:rsidRPr="00A41BB1">
        <w:rPr>
          <w:rFonts w:ascii="仿宋" w:eastAsia="仿宋" w:hAnsi="仿宋" w:cs="宋体" w:hint="eastAsia"/>
          <w:color w:val="666666"/>
          <w:kern w:val="0"/>
          <w:sz w:val="30"/>
          <w:szCs w:val="30"/>
        </w:rPr>
        <w:t>要全面开展有限空间安全辨识，建立健全有限空间作业管理制度，确保制度具有可操作性，要按规定在有限空间作业场所或设备附近设置清晰、醒目、规范的安全警示标识，标明主要危险有害因素，警示有限空间风险，严禁擅自进入和盲目施救。</w:t>
      </w:r>
      <w:r w:rsidRPr="00A41BB1">
        <w:rPr>
          <w:rFonts w:ascii="仿宋" w:eastAsia="仿宋" w:hAnsi="仿宋" w:cs="宋体" w:hint="eastAsia"/>
          <w:b/>
          <w:bCs/>
          <w:color w:val="666666"/>
          <w:kern w:val="0"/>
          <w:sz w:val="30"/>
          <w:szCs w:val="30"/>
        </w:rPr>
        <w:t>二是</w:t>
      </w:r>
      <w:r w:rsidRPr="00A41BB1">
        <w:rPr>
          <w:rFonts w:ascii="仿宋" w:eastAsia="仿宋" w:hAnsi="仿宋" w:cs="宋体" w:hint="eastAsia"/>
          <w:color w:val="666666"/>
          <w:kern w:val="0"/>
          <w:sz w:val="30"/>
          <w:szCs w:val="30"/>
        </w:rPr>
        <w:t>要强化安全教育培训，特别是对从事有限空间作业的现场负责人、监护人员、作业人员、应急救援人员进行专项安全培训，告知现场存在的危险有害因素和安全防范措施。要加强应急演练，掌握应急</w:t>
      </w:r>
      <w:r w:rsidRPr="00A41BB1">
        <w:rPr>
          <w:rFonts w:ascii="仿宋" w:eastAsia="仿宋" w:hAnsi="仿宋" w:cs="宋体" w:hint="eastAsia"/>
          <w:color w:val="666666"/>
          <w:kern w:val="0"/>
          <w:sz w:val="30"/>
          <w:szCs w:val="30"/>
        </w:rPr>
        <w:lastRenderedPageBreak/>
        <w:t>处置程序，提高对突发事件的应急处置能力。</w:t>
      </w:r>
      <w:r w:rsidRPr="00A41BB1">
        <w:rPr>
          <w:rFonts w:ascii="仿宋" w:eastAsia="仿宋" w:hAnsi="仿宋" w:cs="宋体" w:hint="eastAsia"/>
          <w:b/>
          <w:bCs/>
          <w:color w:val="666666"/>
          <w:kern w:val="0"/>
          <w:sz w:val="30"/>
          <w:szCs w:val="30"/>
        </w:rPr>
        <w:t>三是</w:t>
      </w:r>
      <w:r w:rsidRPr="00A41BB1">
        <w:rPr>
          <w:rFonts w:ascii="仿宋" w:eastAsia="仿宋" w:hAnsi="仿宋" w:cs="宋体" w:hint="eastAsia"/>
          <w:color w:val="666666"/>
          <w:kern w:val="0"/>
          <w:sz w:val="30"/>
          <w:szCs w:val="30"/>
        </w:rPr>
        <w:t>要加强作业现场安全管理，严格执行有限空间审批制度，严格遵守“先通风、再检测、后作业”的规定，落实有限空间作业各项安全要求。要指导和督促作业人员按规范佩戴劳动防护用品，对作业人员违章行为要及时制止和纠正。</w:t>
      </w:r>
      <w:r w:rsidRPr="00A41BB1">
        <w:rPr>
          <w:rFonts w:ascii="仿宋" w:eastAsia="仿宋" w:hAnsi="仿宋" w:cs="宋体" w:hint="eastAsia"/>
          <w:b/>
          <w:bCs/>
          <w:color w:val="666666"/>
          <w:kern w:val="0"/>
          <w:sz w:val="30"/>
          <w:szCs w:val="30"/>
        </w:rPr>
        <w:t>四是</w:t>
      </w:r>
      <w:r w:rsidRPr="00A41BB1">
        <w:rPr>
          <w:rFonts w:ascii="仿宋" w:eastAsia="仿宋" w:hAnsi="仿宋" w:cs="宋体" w:hint="eastAsia"/>
          <w:color w:val="666666"/>
          <w:kern w:val="0"/>
          <w:sz w:val="30"/>
          <w:szCs w:val="30"/>
        </w:rPr>
        <w:t>要进一步规范项目发包行为，签订专门的安全生产管理协议或者在合同中约定各自的安全生产管理职责。要对承包单位的安全生产工作统一协调、管理，定期进行安全检查，发现安全问题的，应当及时督促整改。</w:t>
      </w:r>
    </w:p>
    <w:p w:rsidR="00A41BB1" w:rsidRPr="00A41BB1" w:rsidRDefault="00A41BB1" w:rsidP="00A41BB1">
      <w:pPr>
        <w:widowControl/>
        <w:shd w:val="clear" w:color="auto" w:fill="FFFFFF"/>
        <w:ind w:firstLine="3195"/>
        <w:jc w:val="righ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武汉市“5·10”事故调查组</w:t>
      </w:r>
    </w:p>
    <w:p w:rsidR="00A41BB1" w:rsidRPr="00A41BB1" w:rsidRDefault="00A41BB1" w:rsidP="00A41BB1">
      <w:pPr>
        <w:widowControl/>
        <w:shd w:val="clear" w:color="auto" w:fill="FFFFFF"/>
        <w:ind w:firstLine="4155"/>
        <w:jc w:val="right"/>
        <w:rPr>
          <w:rFonts w:ascii="仿宋" w:eastAsia="仿宋" w:hAnsi="仿宋" w:cs="宋体" w:hint="eastAsia"/>
          <w:color w:val="666666"/>
          <w:kern w:val="0"/>
          <w:sz w:val="30"/>
          <w:szCs w:val="30"/>
        </w:rPr>
      </w:pPr>
      <w:r w:rsidRPr="00A41BB1">
        <w:rPr>
          <w:rFonts w:ascii="仿宋" w:eastAsia="仿宋" w:hAnsi="仿宋" w:cs="宋体" w:hint="eastAsia"/>
          <w:color w:val="666666"/>
          <w:kern w:val="0"/>
          <w:sz w:val="30"/>
          <w:szCs w:val="30"/>
        </w:rPr>
        <w:t>2020年7月</w:t>
      </w:r>
    </w:p>
    <w:p w:rsidR="0016608A" w:rsidRPr="00A41BB1" w:rsidRDefault="0016608A">
      <w:pPr>
        <w:rPr>
          <w:rFonts w:ascii="仿宋" w:eastAsia="仿宋" w:hAnsi="仿宋"/>
          <w:sz w:val="30"/>
          <w:szCs w:val="30"/>
        </w:rPr>
      </w:pPr>
    </w:p>
    <w:sectPr w:rsidR="0016608A" w:rsidRPr="00A41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560"/>
    <w:rsid w:val="00015560"/>
    <w:rsid w:val="0016608A"/>
    <w:rsid w:val="00A41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41BB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41BB1"/>
    <w:rPr>
      <w:rFonts w:ascii="宋体" w:eastAsia="宋体" w:hAnsi="宋体" w:cs="宋体"/>
      <w:b/>
      <w:bCs/>
      <w:kern w:val="0"/>
      <w:sz w:val="24"/>
      <w:szCs w:val="24"/>
    </w:rPr>
  </w:style>
  <w:style w:type="paragraph" w:styleId="a3">
    <w:name w:val="Normal (Web)"/>
    <w:basedOn w:val="a"/>
    <w:uiPriority w:val="99"/>
    <w:unhideWhenUsed/>
    <w:rsid w:val="00A41B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1B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A41BB1"/>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A41BB1"/>
    <w:rPr>
      <w:rFonts w:ascii="宋体" w:eastAsia="宋体" w:hAnsi="宋体" w:cs="宋体"/>
      <w:b/>
      <w:bCs/>
      <w:kern w:val="0"/>
      <w:sz w:val="24"/>
      <w:szCs w:val="24"/>
    </w:rPr>
  </w:style>
  <w:style w:type="paragraph" w:styleId="a3">
    <w:name w:val="Normal (Web)"/>
    <w:basedOn w:val="a"/>
    <w:uiPriority w:val="99"/>
    <w:unhideWhenUsed/>
    <w:rsid w:val="00A41B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41B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09495">
      <w:bodyDiv w:val="1"/>
      <w:marLeft w:val="0"/>
      <w:marRight w:val="0"/>
      <w:marTop w:val="0"/>
      <w:marBottom w:val="0"/>
      <w:divBdr>
        <w:top w:val="none" w:sz="0" w:space="0" w:color="auto"/>
        <w:left w:val="none" w:sz="0" w:space="0" w:color="auto"/>
        <w:bottom w:val="none" w:sz="0" w:space="0" w:color="auto"/>
        <w:right w:val="none" w:sz="0" w:space="0" w:color="auto"/>
      </w:divBdr>
    </w:div>
    <w:div w:id="1289432405">
      <w:bodyDiv w:val="1"/>
      <w:marLeft w:val="0"/>
      <w:marRight w:val="0"/>
      <w:marTop w:val="0"/>
      <w:marBottom w:val="0"/>
      <w:divBdr>
        <w:top w:val="none" w:sz="0" w:space="0" w:color="auto"/>
        <w:left w:val="none" w:sz="0" w:space="0" w:color="auto"/>
        <w:bottom w:val="none" w:sz="0" w:space="0" w:color="auto"/>
        <w:right w:val="none" w:sz="0" w:space="0" w:color="auto"/>
      </w:divBdr>
      <w:divsChild>
        <w:div w:id="636297023">
          <w:marLeft w:val="0"/>
          <w:marRight w:val="0"/>
          <w:marTop w:val="0"/>
          <w:marBottom w:val="0"/>
          <w:divBdr>
            <w:top w:val="none" w:sz="0" w:space="0" w:color="auto"/>
            <w:left w:val="none" w:sz="0" w:space="0" w:color="auto"/>
            <w:bottom w:val="none" w:sz="0" w:space="0" w:color="auto"/>
            <w:right w:val="none" w:sz="0" w:space="0" w:color="auto"/>
          </w:divBdr>
          <w:divsChild>
            <w:div w:id="91243275">
              <w:marLeft w:val="0"/>
              <w:marRight w:val="0"/>
              <w:marTop w:val="0"/>
              <w:marBottom w:val="0"/>
              <w:divBdr>
                <w:top w:val="none" w:sz="0" w:space="0" w:color="auto"/>
                <w:left w:val="none" w:sz="0" w:space="0" w:color="auto"/>
                <w:bottom w:val="none" w:sz="0" w:space="0" w:color="auto"/>
                <w:right w:val="none" w:sz="0" w:space="0" w:color="auto"/>
              </w:divBdr>
            </w:div>
          </w:divsChild>
        </w:div>
        <w:div w:id="1127772273">
          <w:marLeft w:val="0"/>
          <w:marRight w:val="0"/>
          <w:marTop w:val="0"/>
          <w:marBottom w:val="0"/>
          <w:divBdr>
            <w:top w:val="none" w:sz="0" w:space="0" w:color="auto"/>
            <w:left w:val="none" w:sz="0" w:space="0" w:color="auto"/>
            <w:bottom w:val="none" w:sz="0" w:space="0" w:color="auto"/>
            <w:right w:val="none" w:sz="0" w:space="0" w:color="auto"/>
          </w:divBdr>
          <w:divsChild>
            <w:div w:id="25790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700</Words>
  <Characters>3996</Characters>
  <Application>Microsoft Office Word</Application>
  <DocSecurity>0</DocSecurity>
  <Lines>33</Lines>
  <Paragraphs>9</Paragraphs>
  <ScaleCrop>false</ScaleCrop>
  <Company>微软中国</Company>
  <LinksUpToDate>false</LinksUpToDate>
  <CharactersWithSpaces>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2021-03-05T15:41:00Z</dcterms:created>
  <dcterms:modified xsi:type="dcterms:W3CDTF">2021-03-05T15:41:00Z</dcterms:modified>
</cp:coreProperties>
</file>