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EA" w:rsidRPr="00E213F5" w:rsidRDefault="00E213F5" w:rsidP="00E213F5">
      <w:pPr>
        <w:jc w:val="center"/>
        <w:rPr>
          <w:rFonts w:ascii="仿宋" w:eastAsia="仿宋" w:hAnsi="仿宋" w:hint="eastAsia"/>
          <w:b/>
          <w:bCs/>
          <w:color w:val="434343"/>
          <w:sz w:val="32"/>
          <w:szCs w:val="32"/>
          <w:shd w:val="clear" w:color="auto" w:fill="FFFFFF"/>
        </w:rPr>
      </w:pPr>
      <w:r w:rsidRPr="00E213F5">
        <w:rPr>
          <w:rFonts w:ascii="仿宋" w:eastAsia="仿宋" w:hAnsi="仿宋" w:hint="eastAsia"/>
          <w:b/>
          <w:bCs/>
          <w:color w:val="434343"/>
          <w:sz w:val="32"/>
          <w:szCs w:val="32"/>
          <w:shd w:val="clear" w:color="auto" w:fill="FFFFFF"/>
        </w:rPr>
        <w:t>哈尔滨市香</w:t>
      </w:r>
      <w:proofErr w:type="gramStart"/>
      <w:r w:rsidRPr="00E213F5">
        <w:rPr>
          <w:rFonts w:ascii="仿宋" w:eastAsia="仿宋" w:hAnsi="仿宋" w:hint="eastAsia"/>
          <w:b/>
          <w:bCs/>
          <w:color w:val="434343"/>
          <w:sz w:val="32"/>
          <w:szCs w:val="32"/>
          <w:shd w:val="clear" w:color="auto" w:fill="FFFFFF"/>
        </w:rPr>
        <w:t>坊区鸿波</w:t>
      </w:r>
      <w:proofErr w:type="gramEnd"/>
      <w:r w:rsidRPr="00E213F5">
        <w:rPr>
          <w:rFonts w:ascii="仿宋" w:eastAsia="仿宋" w:hAnsi="仿宋" w:hint="eastAsia"/>
          <w:b/>
          <w:bCs/>
          <w:color w:val="434343"/>
          <w:sz w:val="32"/>
          <w:szCs w:val="32"/>
          <w:shd w:val="clear" w:color="auto" w:fill="FFFFFF"/>
        </w:rPr>
        <w:t>铝塑门窗经销店“7·16”物体打击事故调查报告</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2020年7月16日13时许，在香坊区进乡街金瑞林城小区2号楼，居民家中安装塑钢窗时，发生一起高处坠物砸中行人事故，</w:t>
      </w:r>
      <w:bookmarkStart w:id="0" w:name="_GoBack"/>
      <w:bookmarkEnd w:id="0"/>
      <w:r w:rsidRPr="00E213F5">
        <w:rPr>
          <w:rFonts w:ascii="仿宋" w:eastAsia="仿宋" w:hAnsi="仿宋" w:cs="宋体" w:hint="eastAsia"/>
          <w:kern w:val="0"/>
          <w:sz w:val="30"/>
          <w:szCs w:val="30"/>
        </w:rPr>
        <w:t>造成行人郭佩荣当场死亡，直接经济损失100万元。</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7月17日，香坊区应急管理局接到香</w:t>
      </w:r>
      <w:proofErr w:type="gramStart"/>
      <w:r w:rsidRPr="00E213F5">
        <w:rPr>
          <w:rFonts w:ascii="仿宋" w:eastAsia="仿宋" w:hAnsi="仿宋" w:cs="宋体" w:hint="eastAsia"/>
          <w:kern w:val="0"/>
          <w:sz w:val="30"/>
          <w:szCs w:val="30"/>
        </w:rPr>
        <w:t>坊公安</w:t>
      </w:r>
      <w:proofErr w:type="gramEnd"/>
      <w:r w:rsidRPr="00E213F5">
        <w:rPr>
          <w:rFonts w:ascii="仿宋" w:eastAsia="仿宋" w:hAnsi="仿宋" w:cs="宋体" w:hint="eastAsia"/>
          <w:kern w:val="0"/>
          <w:sz w:val="30"/>
          <w:szCs w:val="30"/>
        </w:rPr>
        <w:t>分局通乡派出所移交的询问笔录等材料后，立即向区政府和市</w:t>
      </w:r>
      <w:proofErr w:type="gramStart"/>
      <w:r w:rsidRPr="00E213F5">
        <w:rPr>
          <w:rFonts w:ascii="仿宋" w:eastAsia="仿宋" w:hAnsi="仿宋" w:cs="宋体" w:hint="eastAsia"/>
          <w:kern w:val="0"/>
          <w:sz w:val="30"/>
          <w:szCs w:val="30"/>
        </w:rPr>
        <w:t>应急局</w:t>
      </w:r>
      <w:proofErr w:type="gramEnd"/>
      <w:r w:rsidRPr="00E213F5">
        <w:rPr>
          <w:rFonts w:ascii="仿宋" w:eastAsia="仿宋" w:hAnsi="仿宋" w:cs="宋体" w:hint="eastAsia"/>
          <w:kern w:val="0"/>
          <w:sz w:val="30"/>
          <w:szCs w:val="30"/>
        </w:rPr>
        <w:t>汇报了事故情况。区政府委托区</w:t>
      </w:r>
      <w:proofErr w:type="gramStart"/>
      <w:r w:rsidRPr="00E213F5">
        <w:rPr>
          <w:rFonts w:ascii="仿宋" w:eastAsia="仿宋" w:hAnsi="仿宋" w:cs="宋体" w:hint="eastAsia"/>
          <w:kern w:val="0"/>
          <w:sz w:val="30"/>
          <w:szCs w:val="30"/>
        </w:rPr>
        <w:t>应急局</w:t>
      </w:r>
      <w:proofErr w:type="gramEnd"/>
      <w:r w:rsidRPr="00E213F5">
        <w:rPr>
          <w:rFonts w:ascii="仿宋" w:eastAsia="仿宋" w:hAnsi="仿宋" w:cs="宋体" w:hint="eastAsia"/>
          <w:kern w:val="0"/>
          <w:sz w:val="30"/>
          <w:szCs w:val="30"/>
        </w:rPr>
        <w:t>牵头，组织香坊区总工会、区住建局和香</w:t>
      </w:r>
      <w:proofErr w:type="gramStart"/>
      <w:r w:rsidRPr="00E213F5">
        <w:rPr>
          <w:rFonts w:ascii="仿宋" w:eastAsia="仿宋" w:hAnsi="仿宋" w:cs="宋体" w:hint="eastAsia"/>
          <w:kern w:val="0"/>
          <w:sz w:val="30"/>
          <w:szCs w:val="30"/>
        </w:rPr>
        <w:t>坊公安</w:t>
      </w:r>
      <w:proofErr w:type="gramEnd"/>
      <w:r w:rsidRPr="00E213F5">
        <w:rPr>
          <w:rFonts w:ascii="仿宋" w:eastAsia="仿宋" w:hAnsi="仿宋" w:cs="宋体" w:hint="eastAsia"/>
          <w:kern w:val="0"/>
          <w:sz w:val="30"/>
          <w:szCs w:val="30"/>
        </w:rPr>
        <w:t>分局等有关部门组成事故调查组对事故展开调查。事故调查组坚持实事求是、尊重科学的原则，通过对事故现场勘察和对相关人员的询问取证，以及专家提供的《7.16伤亡事故专家技术分析报告》，及时、准确地查清了事故发生的经过、原因、人员伤亡情况和直接经济损失，确定了事故性质和事故责任，总结事故教训，提出整改措施，现报告如下：</w:t>
      </w:r>
    </w:p>
    <w:p w:rsidR="00E213F5" w:rsidRPr="00E213F5" w:rsidRDefault="00E213F5" w:rsidP="00E213F5">
      <w:pPr>
        <w:widowControl/>
        <w:wordWrap w:val="0"/>
        <w:spacing w:line="555" w:lineRule="atLeast"/>
        <w:jc w:val="left"/>
        <w:rPr>
          <w:rFonts w:ascii="仿宋" w:eastAsia="仿宋" w:hAnsi="仿宋" w:cs="宋体"/>
          <w:kern w:val="0"/>
          <w:sz w:val="30"/>
          <w:szCs w:val="30"/>
        </w:rPr>
      </w:pPr>
      <w:r w:rsidRPr="00E213F5">
        <w:rPr>
          <w:rFonts w:ascii="仿宋" w:eastAsia="仿宋" w:hAnsi="仿宋" w:cs="宋体" w:hint="eastAsia"/>
          <w:kern w:val="0"/>
          <w:sz w:val="30"/>
          <w:szCs w:val="30"/>
        </w:rPr>
        <w:t>事故单位和工程概况</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（一）事故单位概况</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哈尔滨市香</w:t>
      </w:r>
      <w:proofErr w:type="gramStart"/>
      <w:r w:rsidRPr="00E213F5">
        <w:rPr>
          <w:rFonts w:ascii="仿宋" w:eastAsia="仿宋" w:hAnsi="仿宋" w:cs="宋体" w:hint="eastAsia"/>
          <w:kern w:val="0"/>
          <w:sz w:val="30"/>
          <w:szCs w:val="30"/>
        </w:rPr>
        <w:t>坊区鸿波</w:t>
      </w:r>
      <w:proofErr w:type="gramEnd"/>
      <w:r w:rsidRPr="00E213F5">
        <w:rPr>
          <w:rFonts w:ascii="仿宋" w:eastAsia="仿宋" w:hAnsi="仿宋" w:cs="宋体" w:hint="eastAsia"/>
          <w:kern w:val="0"/>
          <w:sz w:val="30"/>
          <w:szCs w:val="30"/>
        </w:rPr>
        <w:t>铝塑门窗经销店；营业执照统一社会信用代码：92230110MA199U8A00；类型：个体工商户；住所：哈尔滨市香坊区司徒街59号1栋3单元1层6号；经营者：于雷；组成形式：个人经营；成立时间：2017年03月20日；经营范围：铝塑门窗销售（不许加工）（依法须经批准的项目，经相关部门批准后方可开展经营活动）。</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lastRenderedPageBreak/>
        <w:t>（二）工程概况</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2020年6月29日，香坊区进乡街金瑞林城小区2号楼1门2001室居民王晶要更换现有的塑钢窗，哈尔滨市香</w:t>
      </w:r>
      <w:proofErr w:type="gramStart"/>
      <w:r w:rsidRPr="00E213F5">
        <w:rPr>
          <w:rFonts w:ascii="仿宋" w:eastAsia="仿宋" w:hAnsi="仿宋" w:cs="宋体" w:hint="eastAsia"/>
          <w:kern w:val="0"/>
          <w:sz w:val="30"/>
          <w:szCs w:val="30"/>
        </w:rPr>
        <w:t>坊区鸿波</w:t>
      </w:r>
      <w:proofErr w:type="gramEnd"/>
      <w:r w:rsidRPr="00E213F5">
        <w:rPr>
          <w:rFonts w:ascii="仿宋" w:eastAsia="仿宋" w:hAnsi="仿宋" w:cs="宋体" w:hint="eastAsia"/>
          <w:kern w:val="0"/>
          <w:sz w:val="30"/>
          <w:szCs w:val="30"/>
        </w:rPr>
        <w:t>铝塑门窗经销店经营者于雷安排工人刘伟东前去量尺、加工，定于7月16日进行安装。</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二、事故发生经过及抢险救援情况</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2020年7月16日早上，于雷安排安装工人王龙、高振鹏和临时工王胜、李传斌一行四人到香坊区进乡街金瑞林城小区2号楼1门2001室居民王晶家进行铝塑钢窗安装。上午他们对王晶家原有钢窗进行拆除，下午进行新制作的铝塑钢窗安装。13:00时许，王龙和高振鹏首先到王晶家在阳台两侧放置哈尔滨市香</w:t>
      </w:r>
      <w:proofErr w:type="gramStart"/>
      <w:r w:rsidRPr="00E213F5">
        <w:rPr>
          <w:rFonts w:ascii="仿宋" w:eastAsia="仿宋" w:hAnsi="仿宋" w:cs="宋体" w:hint="eastAsia"/>
          <w:kern w:val="0"/>
          <w:sz w:val="30"/>
          <w:szCs w:val="30"/>
        </w:rPr>
        <w:t>坊区鸿波</w:t>
      </w:r>
      <w:proofErr w:type="gramEnd"/>
      <w:r w:rsidRPr="00E213F5">
        <w:rPr>
          <w:rFonts w:ascii="仿宋" w:eastAsia="仿宋" w:hAnsi="仿宋" w:cs="宋体" w:hint="eastAsia"/>
          <w:kern w:val="0"/>
          <w:sz w:val="30"/>
          <w:szCs w:val="30"/>
        </w:rPr>
        <w:t>铝塑门窗经销店于雷提供的滑轮架，用一根布条绳将一端绑在滑轮架上，另一端做了个绳套用脚踩着，随后他们将吊绳（尼龙丝绳长约150米）的一段放到地面。王胜和李传斌在地面上将4米×2米（重量约48公斤）的铝塑钢窗绑好后，王龙和高振鹏在楼上开始拉动吊绳，当铝塑钢窗吊运到四、五层时王龙和高振鹏感觉拉不动了，就喊王胜和李传斌他俩上来一起拉吊，他俩立即上楼与王龙和高振鹏更换位置后，四人合力将铝塑钢</w:t>
      </w:r>
      <w:proofErr w:type="gramStart"/>
      <w:r w:rsidRPr="00E213F5">
        <w:rPr>
          <w:rFonts w:ascii="仿宋" w:eastAsia="仿宋" w:hAnsi="仿宋" w:cs="宋体" w:hint="eastAsia"/>
          <w:kern w:val="0"/>
          <w:sz w:val="30"/>
          <w:szCs w:val="30"/>
        </w:rPr>
        <w:t>窗来到</w:t>
      </w:r>
      <w:proofErr w:type="gramEnd"/>
      <w:r w:rsidRPr="00E213F5">
        <w:rPr>
          <w:rFonts w:ascii="仿宋" w:eastAsia="仿宋" w:hAnsi="仿宋" w:cs="宋体" w:hint="eastAsia"/>
          <w:kern w:val="0"/>
          <w:sz w:val="30"/>
          <w:szCs w:val="30"/>
        </w:rPr>
        <w:t>20层（距地面约60米）。当被提升至20层窗口边缘的铝塑窗与起重装置的滑轮支架发生了撞击，李传斌脚踩的布绳断了，滑轮架飞出坠落砸到了地面上的行人。</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lastRenderedPageBreak/>
        <w:t>事故发生后，群众拨打了“110”报警，高振鹏拨打了“120”求救，20分钟许“120急救车”赶到现场，医生立即进行现场施救，经“120”医护人员当场确认，该行人已经死亡。随后属地通乡公安派出所民警将相关安装人员带到派出所进行询问取证，直至7月17日早上。</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三、事故造成人员伤亡情况</w:t>
      </w:r>
    </w:p>
    <w:tbl>
      <w:tblPr>
        <w:tblW w:w="8280" w:type="dxa"/>
        <w:tblCellMar>
          <w:top w:w="15" w:type="dxa"/>
          <w:left w:w="15" w:type="dxa"/>
          <w:bottom w:w="15" w:type="dxa"/>
          <w:right w:w="15" w:type="dxa"/>
        </w:tblCellMar>
        <w:tblLook w:val="04A0" w:firstRow="1" w:lastRow="0" w:firstColumn="1" w:lastColumn="0" w:noHBand="0" w:noVBand="1"/>
      </w:tblPr>
      <w:tblGrid>
        <w:gridCol w:w="1140"/>
        <w:gridCol w:w="945"/>
        <w:gridCol w:w="1005"/>
        <w:gridCol w:w="1050"/>
        <w:gridCol w:w="1185"/>
        <w:gridCol w:w="2955"/>
      </w:tblGrid>
      <w:tr w:rsidR="00E213F5" w:rsidRPr="00E213F5" w:rsidTr="00E213F5">
        <w:tc>
          <w:tcPr>
            <w:tcW w:w="1140"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600"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姓名</w:t>
            </w:r>
          </w:p>
        </w:tc>
        <w:tc>
          <w:tcPr>
            <w:tcW w:w="945"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600"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性别</w:t>
            </w:r>
          </w:p>
        </w:tc>
        <w:tc>
          <w:tcPr>
            <w:tcW w:w="1005"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600"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年龄</w:t>
            </w:r>
          </w:p>
        </w:tc>
        <w:tc>
          <w:tcPr>
            <w:tcW w:w="1050"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600"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工种</w:t>
            </w:r>
          </w:p>
        </w:tc>
        <w:tc>
          <w:tcPr>
            <w:tcW w:w="1185"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405"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伤害</w:t>
            </w:r>
          </w:p>
          <w:p w:rsidR="00E213F5" w:rsidRPr="00E213F5" w:rsidRDefault="00E213F5" w:rsidP="00E213F5">
            <w:pPr>
              <w:widowControl/>
              <w:wordWrap w:val="0"/>
              <w:spacing w:line="405"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程度</w:t>
            </w:r>
          </w:p>
        </w:tc>
        <w:tc>
          <w:tcPr>
            <w:tcW w:w="2955"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600"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身份证号码</w:t>
            </w:r>
          </w:p>
        </w:tc>
      </w:tr>
      <w:tr w:rsidR="00E213F5" w:rsidRPr="00E213F5" w:rsidTr="00E213F5">
        <w:trPr>
          <w:trHeight w:val="705"/>
        </w:trPr>
        <w:tc>
          <w:tcPr>
            <w:tcW w:w="1140"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600"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郭佩荣</w:t>
            </w:r>
          </w:p>
        </w:tc>
        <w:tc>
          <w:tcPr>
            <w:tcW w:w="945"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600"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男</w:t>
            </w:r>
          </w:p>
        </w:tc>
        <w:tc>
          <w:tcPr>
            <w:tcW w:w="1005"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600"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60</w:t>
            </w:r>
          </w:p>
        </w:tc>
        <w:tc>
          <w:tcPr>
            <w:tcW w:w="1050"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600"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行人</w:t>
            </w:r>
          </w:p>
        </w:tc>
        <w:tc>
          <w:tcPr>
            <w:tcW w:w="1185"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600" w:lineRule="atLeast"/>
              <w:jc w:val="center"/>
              <w:rPr>
                <w:rFonts w:ascii="仿宋" w:eastAsia="仿宋" w:hAnsi="仿宋" w:cs="宋体"/>
                <w:kern w:val="0"/>
                <w:sz w:val="30"/>
                <w:szCs w:val="30"/>
              </w:rPr>
            </w:pPr>
            <w:r w:rsidRPr="00E213F5">
              <w:rPr>
                <w:rFonts w:ascii="仿宋" w:eastAsia="仿宋" w:hAnsi="仿宋" w:cs="宋体" w:hint="eastAsia"/>
                <w:kern w:val="0"/>
                <w:sz w:val="30"/>
                <w:szCs w:val="30"/>
              </w:rPr>
              <w:t>死亡</w:t>
            </w:r>
          </w:p>
        </w:tc>
        <w:tc>
          <w:tcPr>
            <w:tcW w:w="2955" w:type="dxa"/>
            <w:tcBorders>
              <w:top w:val="nil"/>
              <w:left w:val="nil"/>
              <w:bottom w:val="nil"/>
              <w:right w:val="nil"/>
            </w:tcBorders>
            <w:tcMar>
              <w:top w:w="0" w:type="dxa"/>
              <w:left w:w="105" w:type="dxa"/>
              <w:bottom w:w="0" w:type="dxa"/>
              <w:right w:w="105" w:type="dxa"/>
            </w:tcMar>
            <w:vAlign w:val="center"/>
            <w:hideMark/>
          </w:tcPr>
          <w:p w:rsidR="00E213F5" w:rsidRPr="00E213F5" w:rsidRDefault="00E213F5" w:rsidP="00E213F5">
            <w:pPr>
              <w:widowControl/>
              <w:wordWrap w:val="0"/>
              <w:spacing w:line="600" w:lineRule="atLeast"/>
              <w:ind w:firstLine="120"/>
              <w:jc w:val="center"/>
              <w:rPr>
                <w:rFonts w:ascii="仿宋" w:eastAsia="仿宋" w:hAnsi="仿宋" w:cs="宋体"/>
                <w:kern w:val="0"/>
                <w:sz w:val="30"/>
                <w:szCs w:val="30"/>
              </w:rPr>
            </w:pPr>
            <w:r w:rsidRPr="00E213F5">
              <w:rPr>
                <w:rFonts w:ascii="仿宋" w:eastAsia="仿宋" w:hAnsi="仿宋" w:cs="宋体" w:hint="eastAsia"/>
                <w:kern w:val="0"/>
                <w:sz w:val="30"/>
                <w:szCs w:val="30"/>
              </w:rPr>
              <w:t>230107196008152317</w:t>
            </w:r>
          </w:p>
        </w:tc>
      </w:tr>
    </w:tbl>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四、事故发生原因和性质</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（一）事故发生原因</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1、直接原因</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铝塑窗安装现场的作业人员违反《建筑施工高处作业安全技术规范》、《建筑施工起重吊装安全技术规范》规定，违章作业是造成此起事故的直接原因。</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2、间接原因</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（1）安全管理不到位。现场管理混乱，没有建立健全安全生产责任制和操作规程。</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（2）安全教育不到位。没有对施工人员进行系统的安全教育和培训，致使施工人员安全意识淡薄、缺乏安全意识，安装人员高处作业存在的危险性认识不足。</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lastRenderedPageBreak/>
        <w:t>（3）安全检查不到位。危险部位进行作业时，没有安排专人进行现场监督防护。</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（二）事故性质</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事故调查组根据现场的勘察、调查取证，认定此起事故是一般生产安全事故，事故类别为物体打击事故。</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五、对事故责任单位和有关责任者的处理意见</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（一）对事故责任单位的处理意见</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哈尔滨市香</w:t>
      </w:r>
      <w:proofErr w:type="gramStart"/>
      <w:r w:rsidRPr="00E213F5">
        <w:rPr>
          <w:rFonts w:ascii="仿宋" w:eastAsia="仿宋" w:hAnsi="仿宋" w:cs="宋体" w:hint="eastAsia"/>
          <w:kern w:val="0"/>
          <w:sz w:val="30"/>
          <w:szCs w:val="30"/>
        </w:rPr>
        <w:t>坊区鸿波</w:t>
      </w:r>
      <w:proofErr w:type="gramEnd"/>
      <w:r w:rsidRPr="00E213F5">
        <w:rPr>
          <w:rFonts w:ascii="仿宋" w:eastAsia="仿宋" w:hAnsi="仿宋" w:cs="宋体" w:hint="eastAsia"/>
          <w:kern w:val="0"/>
          <w:sz w:val="30"/>
          <w:szCs w:val="30"/>
        </w:rPr>
        <w:t>铝塑门窗经销店，未建立健全安全生产责任制和各项安全生产制度及操作规程，在进行吊装危险作业时、未安排专门人员进行现场安全管理，现场安全防护措施不落实。以上行为违反了《安全生产法》第十八条第（一）、（二）、（三）、（四）、（五）项和第四十条的规定，依据《安全生产法》第一百零九条第（一）项之规定，建议对哈尔滨市香</w:t>
      </w:r>
      <w:proofErr w:type="gramStart"/>
      <w:r w:rsidRPr="00E213F5">
        <w:rPr>
          <w:rFonts w:ascii="仿宋" w:eastAsia="仿宋" w:hAnsi="仿宋" w:cs="宋体" w:hint="eastAsia"/>
          <w:kern w:val="0"/>
          <w:sz w:val="30"/>
          <w:szCs w:val="30"/>
        </w:rPr>
        <w:t>坊区鸿波</w:t>
      </w:r>
      <w:proofErr w:type="gramEnd"/>
      <w:r w:rsidRPr="00E213F5">
        <w:rPr>
          <w:rFonts w:ascii="仿宋" w:eastAsia="仿宋" w:hAnsi="仿宋" w:cs="宋体" w:hint="eastAsia"/>
          <w:kern w:val="0"/>
          <w:sz w:val="30"/>
          <w:szCs w:val="30"/>
        </w:rPr>
        <w:t>铝塑门窗经销店处以二十一万元罚款的处罚。</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（二）对事故有关责任者的处理意见</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于雷，哈尔滨市香</w:t>
      </w:r>
      <w:proofErr w:type="gramStart"/>
      <w:r w:rsidRPr="00E213F5">
        <w:rPr>
          <w:rFonts w:ascii="仿宋" w:eastAsia="仿宋" w:hAnsi="仿宋" w:cs="宋体" w:hint="eastAsia"/>
          <w:kern w:val="0"/>
          <w:sz w:val="30"/>
          <w:szCs w:val="30"/>
        </w:rPr>
        <w:t>坊区鸿波</w:t>
      </w:r>
      <w:proofErr w:type="gramEnd"/>
      <w:r w:rsidRPr="00E213F5">
        <w:rPr>
          <w:rFonts w:ascii="仿宋" w:eastAsia="仿宋" w:hAnsi="仿宋" w:cs="宋体" w:hint="eastAsia"/>
          <w:kern w:val="0"/>
          <w:sz w:val="30"/>
          <w:szCs w:val="30"/>
        </w:rPr>
        <w:t>铝塑门窗经销店经营者。安全意识淡薄，未履行生产经营单位主要负责人的安全生产工作职责，没有保证安全生产所必须的资金投入，使用不符合安全要求的滑轮。安装作业现场危险范围区域内没有设置安全防护设施和设置专人看管，安装工人违规冒险作业的行为导致此起亡人事故的发生。以上行为违反《安全生产法》第九十条第二款、《建筑施工高处作业安全技术规范》JGJ 80-2016中7.0.1和《建筑施工起</w:t>
      </w:r>
      <w:r w:rsidRPr="00E213F5">
        <w:rPr>
          <w:rFonts w:ascii="仿宋" w:eastAsia="仿宋" w:hAnsi="仿宋" w:cs="宋体" w:hint="eastAsia"/>
          <w:kern w:val="0"/>
          <w:sz w:val="30"/>
          <w:szCs w:val="30"/>
        </w:rPr>
        <w:lastRenderedPageBreak/>
        <w:t>重吊装安全技术规范》JGJ 276-2012中3.0.5的规定。在此起事故中于雷负有主要负责人的责任，建议公安机关对其立案侦查。</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六、事故防范和整改措施</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1、深刻吸取该起事故教训，举一反三。采取有效防控措施，制定安全生产责任制和操作规程，对安装现场全体作业人员进行全面系统的安全教育和培训，进一步落实安全技术交底制度，提高施工作业人员的安全意识，要做到排除一切危险隐患。</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2、严格检查杜绝“三违”现象的发生。各方要各尽其职严格检查，全面贯彻“安全第一，预防为主，综合治理”的教育方针。作业现场安装过程中危险部位必须严格落实安全员监管和旁站制度，死看死守，坚决遏制违章指挥、冒险作业的违法行为。</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3、严格执行国家建筑、安装业的法律法规和规范要求。使用符合国家和行业规定标准的设备、设施和工具，对作业现场进行规范化生产安全管理，杜绝各类生产安全事故的发生。</w:t>
      </w:r>
    </w:p>
    <w:p w:rsidR="00E213F5" w:rsidRPr="00E213F5" w:rsidRDefault="00E213F5" w:rsidP="00E213F5">
      <w:pPr>
        <w:widowControl/>
        <w:wordWrap w:val="0"/>
        <w:spacing w:line="555" w:lineRule="atLeast"/>
        <w:ind w:firstLine="645"/>
        <w:jc w:val="left"/>
        <w:rPr>
          <w:rFonts w:ascii="仿宋" w:eastAsia="仿宋" w:hAnsi="仿宋" w:cs="宋体"/>
          <w:kern w:val="0"/>
          <w:sz w:val="30"/>
          <w:szCs w:val="30"/>
        </w:rPr>
      </w:pPr>
      <w:r w:rsidRPr="00E213F5">
        <w:rPr>
          <w:rFonts w:ascii="仿宋" w:eastAsia="仿宋" w:hAnsi="仿宋" w:cs="宋体" w:hint="eastAsia"/>
          <w:kern w:val="0"/>
          <w:sz w:val="30"/>
          <w:szCs w:val="30"/>
        </w:rPr>
        <w:t>七、事故调查组成员名单</w:t>
      </w:r>
      <w:r w:rsidRPr="00E213F5">
        <w:rPr>
          <w:rFonts w:ascii="宋体" w:eastAsia="宋体" w:hAnsi="宋体" w:cs="宋体" w:hint="eastAsia"/>
          <w:kern w:val="0"/>
          <w:sz w:val="30"/>
          <w:szCs w:val="30"/>
        </w:rPr>
        <w:t>                                    </w:t>
      </w:r>
    </w:p>
    <w:p w:rsidR="00E213F5" w:rsidRPr="00E213F5" w:rsidRDefault="00E213F5" w:rsidP="00E213F5">
      <w:pPr>
        <w:widowControl/>
        <w:wordWrap w:val="0"/>
        <w:spacing w:line="555" w:lineRule="atLeast"/>
        <w:jc w:val="left"/>
        <w:rPr>
          <w:rFonts w:ascii="仿宋" w:eastAsia="仿宋" w:hAnsi="仿宋" w:cs="宋体"/>
          <w:kern w:val="0"/>
          <w:sz w:val="30"/>
          <w:szCs w:val="30"/>
        </w:rPr>
      </w:pPr>
      <w:r w:rsidRPr="00E213F5">
        <w:rPr>
          <w:rFonts w:ascii="仿宋" w:eastAsia="仿宋" w:hAnsi="仿宋" w:cs="宋体" w:hint="eastAsia"/>
          <w:kern w:val="0"/>
          <w:sz w:val="30"/>
          <w:szCs w:val="30"/>
        </w:rPr>
        <w:t>事故调查组组长：</w:t>
      </w:r>
      <w:r w:rsidRPr="00E213F5">
        <w:rPr>
          <w:rFonts w:ascii="宋体" w:eastAsia="宋体" w:hAnsi="宋体" w:cs="宋体" w:hint="eastAsia"/>
          <w:kern w:val="0"/>
          <w:sz w:val="30"/>
          <w:szCs w:val="30"/>
        </w:rPr>
        <w:t>               </w:t>
      </w:r>
    </w:p>
    <w:p w:rsidR="00E213F5" w:rsidRPr="00E213F5" w:rsidRDefault="00E213F5" w:rsidP="00E213F5">
      <w:pPr>
        <w:widowControl/>
        <w:wordWrap w:val="0"/>
        <w:spacing w:line="555" w:lineRule="atLeast"/>
        <w:jc w:val="left"/>
        <w:rPr>
          <w:rFonts w:ascii="仿宋" w:eastAsia="仿宋" w:hAnsi="仿宋" w:cs="宋体"/>
          <w:kern w:val="0"/>
          <w:sz w:val="30"/>
          <w:szCs w:val="30"/>
        </w:rPr>
      </w:pPr>
      <w:r w:rsidRPr="00E213F5">
        <w:rPr>
          <w:rFonts w:ascii="仿宋" w:eastAsia="仿宋" w:hAnsi="仿宋" w:cs="宋体" w:hint="eastAsia"/>
          <w:kern w:val="0"/>
          <w:sz w:val="30"/>
          <w:szCs w:val="30"/>
        </w:rPr>
        <w:t>事故调查组成员：</w:t>
      </w:r>
      <w:r w:rsidRPr="00E213F5">
        <w:rPr>
          <w:rFonts w:ascii="宋体" w:eastAsia="宋体" w:hAnsi="宋体" w:cs="宋体" w:hint="eastAsia"/>
          <w:kern w:val="0"/>
          <w:sz w:val="30"/>
          <w:szCs w:val="30"/>
        </w:rPr>
        <w:t>                 </w:t>
      </w:r>
    </w:p>
    <w:p w:rsidR="00E213F5" w:rsidRPr="00E213F5" w:rsidRDefault="00E213F5" w:rsidP="00E213F5">
      <w:pPr>
        <w:widowControl/>
        <w:wordWrap w:val="0"/>
        <w:spacing w:line="555" w:lineRule="atLeast"/>
        <w:jc w:val="left"/>
        <w:rPr>
          <w:rFonts w:ascii="仿宋" w:eastAsia="仿宋" w:hAnsi="仿宋" w:cs="宋体"/>
          <w:kern w:val="0"/>
          <w:sz w:val="30"/>
          <w:szCs w:val="30"/>
        </w:rPr>
      </w:pPr>
      <w:r w:rsidRPr="00E213F5">
        <w:rPr>
          <w:rFonts w:ascii="宋体" w:eastAsia="宋体" w:hAnsi="宋体" w:cs="宋体" w:hint="eastAsia"/>
          <w:kern w:val="0"/>
          <w:sz w:val="30"/>
          <w:szCs w:val="30"/>
        </w:rPr>
        <w:t> </w:t>
      </w:r>
    </w:p>
    <w:p w:rsidR="00E213F5" w:rsidRPr="00E213F5" w:rsidRDefault="00E213F5" w:rsidP="00E213F5">
      <w:pPr>
        <w:widowControl/>
        <w:wordWrap w:val="0"/>
        <w:spacing w:line="555" w:lineRule="atLeast"/>
        <w:ind w:firstLine="4155"/>
        <w:jc w:val="left"/>
        <w:rPr>
          <w:rFonts w:ascii="仿宋" w:eastAsia="仿宋" w:hAnsi="仿宋" w:cs="宋体"/>
          <w:kern w:val="0"/>
          <w:sz w:val="30"/>
          <w:szCs w:val="30"/>
        </w:rPr>
      </w:pPr>
      <w:r w:rsidRPr="00E213F5">
        <w:rPr>
          <w:rFonts w:ascii="宋体" w:eastAsia="宋体" w:hAnsi="宋体" w:cs="宋体" w:hint="eastAsia"/>
          <w:kern w:val="0"/>
          <w:sz w:val="30"/>
          <w:szCs w:val="30"/>
        </w:rPr>
        <w:t> </w:t>
      </w:r>
    </w:p>
    <w:p w:rsidR="00E213F5" w:rsidRPr="00E213F5" w:rsidRDefault="00E213F5" w:rsidP="00E213F5">
      <w:pPr>
        <w:widowControl/>
        <w:wordWrap w:val="0"/>
        <w:spacing w:line="555" w:lineRule="atLeast"/>
        <w:jc w:val="left"/>
        <w:rPr>
          <w:rFonts w:ascii="仿宋" w:eastAsia="仿宋" w:hAnsi="仿宋" w:cs="宋体"/>
          <w:kern w:val="0"/>
          <w:sz w:val="30"/>
          <w:szCs w:val="30"/>
        </w:rPr>
      </w:pPr>
      <w:r w:rsidRPr="00E213F5">
        <w:rPr>
          <w:rFonts w:ascii="宋体" w:eastAsia="宋体" w:hAnsi="宋体" w:cs="宋体" w:hint="eastAsia"/>
          <w:kern w:val="0"/>
          <w:sz w:val="30"/>
          <w:szCs w:val="30"/>
        </w:rPr>
        <w:t> </w:t>
      </w:r>
    </w:p>
    <w:p w:rsidR="00E213F5" w:rsidRPr="00E213F5" w:rsidRDefault="00E213F5" w:rsidP="00E213F5">
      <w:pPr>
        <w:widowControl/>
        <w:wordWrap w:val="0"/>
        <w:spacing w:line="555" w:lineRule="atLeast"/>
        <w:jc w:val="left"/>
        <w:rPr>
          <w:rFonts w:ascii="仿宋" w:eastAsia="仿宋" w:hAnsi="仿宋" w:cs="宋体"/>
          <w:kern w:val="0"/>
          <w:sz w:val="30"/>
          <w:szCs w:val="30"/>
        </w:rPr>
      </w:pPr>
      <w:r w:rsidRPr="00E213F5">
        <w:rPr>
          <w:rFonts w:ascii="宋体" w:eastAsia="宋体" w:hAnsi="宋体" w:cs="宋体" w:hint="eastAsia"/>
          <w:kern w:val="0"/>
          <w:sz w:val="30"/>
          <w:szCs w:val="30"/>
        </w:rPr>
        <w:lastRenderedPageBreak/>
        <w:t>  </w:t>
      </w:r>
    </w:p>
    <w:p w:rsidR="00E213F5" w:rsidRPr="00E213F5" w:rsidRDefault="00E213F5" w:rsidP="00E213F5">
      <w:pPr>
        <w:widowControl/>
        <w:wordWrap w:val="0"/>
        <w:spacing w:line="555" w:lineRule="atLeast"/>
        <w:jc w:val="right"/>
        <w:rPr>
          <w:rFonts w:ascii="仿宋" w:eastAsia="仿宋" w:hAnsi="仿宋" w:cs="宋体"/>
          <w:kern w:val="0"/>
          <w:sz w:val="30"/>
          <w:szCs w:val="30"/>
        </w:rPr>
      </w:pPr>
      <w:r>
        <w:rPr>
          <w:rFonts w:ascii="宋体" w:eastAsia="宋体" w:hAnsi="宋体" w:cs="宋体" w:hint="eastAsia"/>
          <w:kern w:val="0"/>
          <w:sz w:val="30"/>
          <w:szCs w:val="30"/>
        </w:rPr>
        <w:t>           </w:t>
      </w:r>
      <w:r w:rsidRPr="00E213F5">
        <w:rPr>
          <w:rFonts w:ascii="仿宋" w:eastAsia="仿宋" w:hAnsi="仿宋" w:cs="宋体" w:hint="eastAsia"/>
          <w:kern w:val="0"/>
          <w:sz w:val="30"/>
          <w:szCs w:val="30"/>
        </w:rPr>
        <w:t>哈尔滨市香</w:t>
      </w:r>
      <w:proofErr w:type="gramStart"/>
      <w:r w:rsidRPr="00E213F5">
        <w:rPr>
          <w:rFonts w:ascii="仿宋" w:eastAsia="仿宋" w:hAnsi="仿宋" w:cs="宋体" w:hint="eastAsia"/>
          <w:kern w:val="0"/>
          <w:sz w:val="30"/>
          <w:szCs w:val="30"/>
        </w:rPr>
        <w:t>坊区鸿波</w:t>
      </w:r>
      <w:proofErr w:type="gramEnd"/>
      <w:r w:rsidRPr="00E213F5">
        <w:rPr>
          <w:rFonts w:ascii="仿宋" w:eastAsia="仿宋" w:hAnsi="仿宋" w:cs="宋体" w:hint="eastAsia"/>
          <w:kern w:val="0"/>
          <w:sz w:val="30"/>
          <w:szCs w:val="30"/>
        </w:rPr>
        <w:t>铝塑门窗经销店</w:t>
      </w:r>
    </w:p>
    <w:p w:rsidR="00E213F5" w:rsidRPr="00E213F5" w:rsidRDefault="00E213F5" w:rsidP="00E213F5">
      <w:pPr>
        <w:widowControl/>
        <w:wordWrap w:val="0"/>
        <w:spacing w:line="555" w:lineRule="atLeast"/>
        <w:jc w:val="right"/>
        <w:rPr>
          <w:rFonts w:ascii="仿宋" w:eastAsia="仿宋" w:hAnsi="仿宋" w:cs="宋体"/>
          <w:kern w:val="0"/>
          <w:sz w:val="30"/>
          <w:szCs w:val="30"/>
        </w:rPr>
      </w:pPr>
      <w:r w:rsidRPr="00E213F5">
        <w:rPr>
          <w:rFonts w:ascii="宋体" w:eastAsia="宋体" w:hAnsi="宋体" w:cs="宋体" w:hint="eastAsia"/>
          <w:kern w:val="0"/>
          <w:sz w:val="30"/>
          <w:szCs w:val="30"/>
        </w:rPr>
        <w:t>              </w:t>
      </w:r>
      <w:r w:rsidRPr="00E213F5">
        <w:rPr>
          <w:rFonts w:ascii="仿宋" w:eastAsia="仿宋" w:hAnsi="仿宋" w:cs="宋体" w:hint="eastAsia"/>
          <w:kern w:val="0"/>
          <w:sz w:val="30"/>
          <w:szCs w:val="30"/>
        </w:rPr>
        <w:t xml:space="preserve"> “7·16”物体打击事故调查组</w:t>
      </w:r>
    </w:p>
    <w:p w:rsidR="00E213F5" w:rsidRPr="00E213F5" w:rsidRDefault="00E213F5" w:rsidP="00E213F5">
      <w:pPr>
        <w:widowControl/>
        <w:wordWrap w:val="0"/>
        <w:spacing w:line="555" w:lineRule="atLeast"/>
        <w:jc w:val="right"/>
        <w:rPr>
          <w:rFonts w:ascii="仿宋" w:eastAsia="仿宋" w:hAnsi="仿宋" w:cs="宋体"/>
          <w:kern w:val="0"/>
          <w:sz w:val="30"/>
          <w:szCs w:val="30"/>
        </w:rPr>
      </w:pPr>
      <w:r w:rsidRPr="00E213F5">
        <w:rPr>
          <w:rFonts w:ascii="宋体" w:eastAsia="宋体" w:hAnsi="宋体" w:cs="宋体" w:hint="eastAsia"/>
          <w:kern w:val="0"/>
          <w:sz w:val="30"/>
          <w:szCs w:val="30"/>
        </w:rPr>
        <w:t>                    </w:t>
      </w:r>
      <w:r w:rsidRPr="00E213F5">
        <w:rPr>
          <w:rFonts w:ascii="仿宋" w:eastAsia="仿宋" w:hAnsi="仿宋" w:cs="宋体" w:hint="eastAsia"/>
          <w:kern w:val="0"/>
          <w:sz w:val="30"/>
          <w:szCs w:val="30"/>
        </w:rPr>
        <w:t>2020年8月28日</w:t>
      </w:r>
    </w:p>
    <w:p w:rsidR="00E213F5" w:rsidRPr="00E213F5" w:rsidRDefault="00E213F5">
      <w:pPr>
        <w:rPr>
          <w:rFonts w:ascii="仿宋" w:eastAsia="仿宋" w:hAnsi="仿宋"/>
          <w:sz w:val="30"/>
          <w:szCs w:val="30"/>
        </w:rPr>
      </w:pPr>
    </w:p>
    <w:sectPr w:rsidR="00E213F5" w:rsidRPr="00E21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52"/>
    <w:rsid w:val="00512352"/>
    <w:rsid w:val="00CD3AEA"/>
    <w:rsid w:val="00E2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3F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3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388</Words>
  <Characters>2217</Characters>
  <Application>Microsoft Office Word</Application>
  <DocSecurity>0</DocSecurity>
  <Lines>18</Lines>
  <Paragraphs>5</Paragraphs>
  <ScaleCrop>false</ScaleCrop>
  <Company>微软中国</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2021-03-14T15:00:00Z</dcterms:created>
  <dcterms:modified xsi:type="dcterms:W3CDTF">2021-03-14T15:01:00Z</dcterms:modified>
</cp:coreProperties>
</file>