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79" w:rsidRPr="00122C79" w:rsidRDefault="00122C79" w:rsidP="00122C79">
      <w:pPr>
        <w:widowControl/>
        <w:shd w:val="clear" w:color="auto" w:fill="FFFFFF"/>
        <w:spacing w:before="375"/>
        <w:jc w:val="center"/>
        <w:outlineLvl w:val="0"/>
        <w:rPr>
          <w:rFonts w:ascii="仿宋" w:eastAsia="仿宋" w:hAnsi="仿宋" w:cs="宋体"/>
          <w:b/>
          <w:color w:val="2C2C2C"/>
          <w:kern w:val="36"/>
          <w:sz w:val="32"/>
          <w:szCs w:val="32"/>
        </w:rPr>
      </w:pPr>
      <w:r w:rsidRPr="00122C79">
        <w:rPr>
          <w:rFonts w:ascii="仿宋" w:eastAsia="仿宋" w:hAnsi="仿宋" w:cs="宋体" w:hint="eastAsia"/>
          <w:b/>
          <w:color w:val="2C2C2C"/>
          <w:kern w:val="36"/>
          <w:sz w:val="32"/>
          <w:szCs w:val="32"/>
        </w:rPr>
        <w:t>哈尔滨工大金涛科技股份有限公司“10.30”触电事故调查报告</w:t>
      </w:r>
    </w:p>
    <w:p w:rsidR="00122C79" w:rsidRPr="00122C79" w:rsidRDefault="00122C79" w:rsidP="00122C79">
      <w:pPr>
        <w:widowControl/>
        <w:shd w:val="clear" w:color="auto" w:fill="FFFFFF"/>
        <w:spacing w:line="338" w:lineRule="atLeast"/>
        <w:ind w:firstLine="640"/>
        <w:jc w:val="left"/>
        <w:rPr>
          <w:rFonts w:ascii="仿宋" w:eastAsia="仿宋" w:hAnsi="仿宋" w:cs="宋体"/>
          <w:color w:val="484848"/>
          <w:kern w:val="0"/>
          <w:sz w:val="30"/>
          <w:szCs w:val="30"/>
        </w:rPr>
      </w:pPr>
      <w:r w:rsidRPr="00122C79">
        <w:rPr>
          <w:rFonts w:ascii="仿宋" w:eastAsia="仿宋" w:hAnsi="仿宋" w:cs="宋体" w:hint="eastAsia"/>
          <w:color w:val="484848"/>
          <w:kern w:val="0"/>
          <w:sz w:val="30"/>
          <w:szCs w:val="30"/>
        </w:rPr>
        <w:t>2019年10月30日12时40分,道外区新江桥街141号院哈尔滨排水集团有限责任公司排水泵站污水源热泵项目土建工程</w:t>
      </w:r>
      <w:bookmarkStart w:id="0" w:name="_GoBack"/>
      <w:bookmarkEnd w:id="0"/>
      <w:r w:rsidRPr="00122C79">
        <w:rPr>
          <w:rFonts w:ascii="仿宋" w:eastAsia="仿宋" w:hAnsi="仿宋" w:cs="宋体" w:hint="eastAsia"/>
          <w:color w:val="484848"/>
          <w:kern w:val="0"/>
          <w:sz w:val="30"/>
          <w:szCs w:val="30"/>
        </w:rPr>
        <w:t>外墙保温施工现场，哈尔滨工大金涛科技股份有限公司雇佣工人付俊杰、尤广利进行外墙保温施工中触电，尤广利受伤入院治疗，付俊杰经抢救无效死亡。</w:t>
      </w:r>
    </w:p>
    <w:p w:rsidR="00122C79" w:rsidRPr="00122C79" w:rsidRDefault="00122C79" w:rsidP="00122C79">
      <w:pPr>
        <w:widowControl/>
        <w:shd w:val="clear" w:color="auto" w:fill="FFFFFF"/>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事故发生后，道外区政府组织相关部门赶赴事故现场，依据《安全生产法》、《生产安全事故报告和调查处理条例》和《黑龙江省生产安全事故调查处理办法》有关规定，区政府成立由区</w:t>
      </w:r>
      <w:proofErr w:type="gramStart"/>
      <w:r w:rsidRPr="00122C79">
        <w:rPr>
          <w:rFonts w:ascii="仿宋" w:eastAsia="仿宋" w:hAnsi="仿宋" w:cs="宋体" w:hint="eastAsia"/>
          <w:color w:val="484848"/>
          <w:kern w:val="0"/>
          <w:sz w:val="30"/>
          <w:szCs w:val="30"/>
        </w:rPr>
        <w:t>应急局</w:t>
      </w:r>
      <w:proofErr w:type="gramEnd"/>
      <w:r w:rsidRPr="00122C79">
        <w:rPr>
          <w:rFonts w:ascii="仿宋" w:eastAsia="仿宋" w:hAnsi="仿宋" w:cs="宋体" w:hint="eastAsia"/>
          <w:color w:val="484848"/>
          <w:kern w:val="0"/>
          <w:sz w:val="30"/>
          <w:szCs w:val="30"/>
        </w:rPr>
        <w:t>牵头，道外公安分局、区总工会组成的事故调查组。按照“科学严谨、依法依规、实事求是、注重实效”和“四不放过”的原则，通过现场勘查、调查取证、查阅相关资料和记录，查明了事故发生时间、地点、经过、原因、人员伤亡和直接经济损失等情况，认定了事故性质和责任，提出了对有关责任单位和责任人员的处理意见及事故防范的措施建议，现将有关情况报告如下：</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一、事故单位概况</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哈尔滨工大金涛科技股份有限公司成立于2008年4月21日；为非上市有限责任公司；公司位于哈尔滨市南岗区西大直街92号；法定代表人：李金峰；注册资本：伍仟玖佰三拾万圆整；统一社会信用代码：91230199672124516X（1-1）；经营范围：</w:t>
      </w:r>
      <w:r w:rsidRPr="00122C79">
        <w:rPr>
          <w:rFonts w:ascii="仿宋" w:eastAsia="仿宋" w:hAnsi="仿宋" w:cs="宋体" w:hint="eastAsia"/>
          <w:color w:val="484848"/>
          <w:kern w:val="0"/>
          <w:sz w:val="30"/>
          <w:szCs w:val="30"/>
        </w:rPr>
        <w:lastRenderedPageBreak/>
        <w:t>节能技术开发，建筑节能技术服务，从事可再生能源综合利用及相关节能技术咨询、技术服务，水源热泵供热空调系统设备等；安全生产许可证编号：（黑）JZ</w:t>
      </w:r>
      <w:proofErr w:type="gramStart"/>
      <w:r w:rsidRPr="00122C79">
        <w:rPr>
          <w:rFonts w:ascii="仿宋" w:eastAsia="仿宋" w:hAnsi="仿宋" w:cs="宋体" w:hint="eastAsia"/>
          <w:color w:val="484848"/>
          <w:kern w:val="0"/>
          <w:sz w:val="30"/>
          <w:szCs w:val="30"/>
        </w:rPr>
        <w:t>安许证</w:t>
      </w:r>
      <w:proofErr w:type="gramEnd"/>
      <w:r w:rsidRPr="00122C79">
        <w:rPr>
          <w:rFonts w:ascii="仿宋" w:eastAsia="仿宋" w:hAnsi="仿宋" w:cs="宋体" w:hint="eastAsia"/>
          <w:color w:val="484848"/>
          <w:kern w:val="0"/>
          <w:sz w:val="30"/>
          <w:szCs w:val="30"/>
        </w:rPr>
        <w:t>字（2019）007818-01，有效期2019年3月26日至2022年3月26日。</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二、其他相关情况</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（一）工程概况</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工程名称：哈尔滨排水集团有限责任公司排水泵站污水源热泵项目</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工程地点：黑龙江省哈尔滨市东直路排水泵站</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发包单位：哈尔滨排水集团有限公司</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施工单位：哈尔滨工大金涛科技股份有限公司</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监理单位：黑龙江省轻工建设管理有限公司</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计划开工日期：2019年10月18日；</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计划竣工日期：2019年12月16日；</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（二）事故现场情况</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事故地点位于哈尔滨市道外区新江桥街141号院内泵房后变压器下，变压器固定在施工房体一侧墙面上，高度2米以上位置，经调查尤广立触电后倒在靠近变压器墙体旁，付俊杰倒在变压器一侧距离墙体三四米位置，</w:t>
      </w:r>
      <w:proofErr w:type="gramStart"/>
      <w:r w:rsidRPr="00122C79">
        <w:rPr>
          <w:rFonts w:ascii="仿宋" w:eastAsia="仿宋" w:hAnsi="仿宋" w:cs="宋体" w:hint="eastAsia"/>
          <w:color w:val="484848"/>
          <w:kern w:val="0"/>
          <w:sz w:val="30"/>
          <w:szCs w:val="30"/>
        </w:rPr>
        <w:t>一</w:t>
      </w:r>
      <w:proofErr w:type="gramEnd"/>
      <w:r w:rsidRPr="00122C79">
        <w:rPr>
          <w:rFonts w:ascii="仿宋" w:eastAsia="仿宋" w:hAnsi="仿宋" w:cs="宋体" w:hint="eastAsia"/>
          <w:color w:val="484848"/>
          <w:kern w:val="0"/>
          <w:sz w:val="30"/>
          <w:szCs w:val="30"/>
        </w:rPr>
        <w:t>长度约2米的铁制架子倒在两人中间。</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三、事故经过抢险救援及报告情况</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（一）事故经过抢险救援情况</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lastRenderedPageBreak/>
        <w:t>10月22日，哈尔滨工大金涛科技股份有限公司雇佣付俊杰等4名工人到位于道外区新江桥街141号院内泵房做墙体保温施工，10月30日12时40分，工人付俊杰、尤广立在院内泵房靠近变压器下方进行墙体粉刷时，被电流击中，现场工人付连臣、苏洪亮发现两人触电后立即将二人送往哈尔滨市第四医院进行抢救，付俊杰经抢救无效死亡，尤广立受伤住院治疗。</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（二）事故报告经过</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10月30日15时42分，哈尔滨工大金涛科技股份有限公司雇佣工人付连臣向道外区三棵派出所报案，15时50分我局接到道外公安分局事故报告。</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四、人员伤亡和直接经济损失情况</w:t>
      </w:r>
    </w:p>
    <w:tbl>
      <w:tblPr>
        <w:tblW w:w="12225" w:type="dxa"/>
        <w:tblCellMar>
          <w:left w:w="0" w:type="dxa"/>
          <w:right w:w="0" w:type="dxa"/>
        </w:tblCellMar>
        <w:tblLook w:val="04A0" w:firstRow="1" w:lastRow="0" w:firstColumn="1" w:lastColumn="0" w:noHBand="0" w:noVBand="1"/>
      </w:tblPr>
      <w:tblGrid>
        <w:gridCol w:w="1090"/>
        <w:gridCol w:w="843"/>
        <w:gridCol w:w="864"/>
        <w:gridCol w:w="1275"/>
        <w:gridCol w:w="1131"/>
        <w:gridCol w:w="3998"/>
        <w:gridCol w:w="1296"/>
        <w:gridCol w:w="1728"/>
      </w:tblGrid>
      <w:tr w:rsidR="00122C79" w:rsidRPr="00122C79" w:rsidTr="00122C79">
        <w:trPr>
          <w:trHeight w:val="744"/>
        </w:trPr>
        <w:tc>
          <w:tcPr>
            <w:tcW w:w="79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姓名</w:t>
            </w:r>
          </w:p>
        </w:tc>
        <w:tc>
          <w:tcPr>
            <w:tcW w:w="61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年龄</w:t>
            </w:r>
          </w:p>
        </w:tc>
        <w:tc>
          <w:tcPr>
            <w:tcW w:w="6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性别</w:t>
            </w:r>
          </w:p>
        </w:tc>
        <w:tc>
          <w:tcPr>
            <w:tcW w:w="9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居住地</w:t>
            </w:r>
          </w:p>
        </w:tc>
        <w:tc>
          <w:tcPr>
            <w:tcW w:w="82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民族</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身份证号</w:t>
            </w:r>
          </w:p>
        </w:tc>
        <w:tc>
          <w:tcPr>
            <w:tcW w:w="94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伤亡情况</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事故直接经济损失（万元）</w:t>
            </w:r>
          </w:p>
        </w:tc>
      </w:tr>
      <w:tr w:rsidR="00122C79" w:rsidRPr="00122C79" w:rsidTr="00122C79">
        <w:trPr>
          <w:trHeight w:val="658"/>
        </w:trPr>
        <w:tc>
          <w:tcPr>
            <w:tcW w:w="79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付俊杰</w:t>
            </w:r>
          </w:p>
        </w:tc>
        <w:tc>
          <w:tcPr>
            <w:tcW w:w="61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32</w:t>
            </w:r>
          </w:p>
        </w:tc>
        <w:tc>
          <w:tcPr>
            <w:tcW w:w="6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男</w:t>
            </w:r>
          </w:p>
        </w:tc>
        <w:tc>
          <w:tcPr>
            <w:tcW w:w="9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哈市双城</w:t>
            </w:r>
          </w:p>
        </w:tc>
        <w:tc>
          <w:tcPr>
            <w:tcW w:w="82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满</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232101198701113810</w:t>
            </w:r>
          </w:p>
        </w:tc>
        <w:tc>
          <w:tcPr>
            <w:tcW w:w="94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死亡</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150</w:t>
            </w:r>
          </w:p>
        </w:tc>
      </w:tr>
      <w:tr w:rsidR="00122C79" w:rsidRPr="00122C79" w:rsidTr="00122C79">
        <w:trPr>
          <w:trHeight w:val="628"/>
        </w:trPr>
        <w:tc>
          <w:tcPr>
            <w:tcW w:w="79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尤广立</w:t>
            </w:r>
          </w:p>
        </w:tc>
        <w:tc>
          <w:tcPr>
            <w:tcW w:w="61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56</w:t>
            </w:r>
          </w:p>
        </w:tc>
        <w:tc>
          <w:tcPr>
            <w:tcW w:w="6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男</w:t>
            </w:r>
          </w:p>
        </w:tc>
        <w:tc>
          <w:tcPr>
            <w:tcW w:w="93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哈市双城</w:t>
            </w:r>
          </w:p>
        </w:tc>
        <w:tc>
          <w:tcPr>
            <w:tcW w:w="82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汉</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23210119630802381X</w:t>
            </w:r>
          </w:p>
        </w:tc>
        <w:tc>
          <w:tcPr>
            <w:tcW w:w="945"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受伤</w:t>
            </w:r>
          </w:p>
        </w:tc>
        <w:tc>
          <w:tcPr>
            <w:tcW w:w="1260" w:type="dxa"/>
            <w:tcBorders>
              <w:top w:val="nil"/>
              <w:left w:val="nil"/>
              <w:bottom w:val="nil"/>
              <w:right w:val="nil"/>
            </w:tcBorders>
            <w:tcMar>
              <w:top w:w="0" w:type="dxa"/>
              <w:left w:w="108" w:type="dxa"/>
              <w:bottom w:w="0" w:type="dxa"/>
              <w:right w:w="108" w:type="dxa"/>
            </w:tcMar>
            <w:vAlign w:val="center"/>
            <w:hideMark/>
          </w:tcPr>
          <w:p w:rsidR="00122C79" w:rsidRPr="00122C79" w:rsidRDefault="00122C79" w:rsidP="00122C79">
            <w:pPr>
              <w:widowControl/>
              <w:jc w:val="left"/>
              <w:rPr>
                <w:rFonts w:ascii="仿宋" w:eastAsia="仿宋" w:hAnsi="仿宋" w:cs="宋体"/>
                <w:kern w:val="0"/>
                <w:sz w:val="30"/>
                <w:szCs w:val="30"/>
              </w:rPr>
            </w:pPr>
            <w:r w:rsidRPr="00122C79">
              <w:rPr>
                <w:rFonts w:ascii="仿宋" w:eastAsia="仿宋" w:hAnsi="仿宋" w:cs="宋体" w:hint="eastAsia"/>
                <w:kern w:val="0"/>
                <w:sz w:val="30"/>
                <w:szCs w:val="30"/>
              </w:rPr>
              <w:t>4.5</w:t>
            </w:r>
          </w:p>
        </w:tc>
      </w:tr>
    </w:tbl>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五、发生事故原因和事故性质</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经现场勘察、走访询问、查阅资料等方式，分析事故发生的原因和事故性质。</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（一）事故直接原因</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lastRenderedPageBreak/>
        <w:t>经现场勘察、询问目击者及尸检报告分析事故直接原因为付俊杰、尤广利在变压器下方施工时未穿戴劳动防护用品，并且借助铁制架子进行施工，施工现场临时线路混乱，且地面潮湿，临时线路破损漏电，导致电击事故发生。</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（二）事故间接原因</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1、现场缺乏有效监管。施工现场临时线路混乱，地面潮湿，施工人员未采取任何防护措施，盲目作业。</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2、哈尔滨工大金涛科技股份有限公司安全教育不实，施工现场最基本的安全常识未能落实落靠，工人思想麻痹，缺乏自我安全防护意识。</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（三）事故性质</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经调查认定，哈尔滨工大金涛科技股份有限公司“10.30”触电事故为一起一般生产安全责任事故。</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六、对事故责任人和责任单位的责任认定及处理建议</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（一）对责任人员的责任认定及处理建议</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马立冬</w:t>
      </w: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哈尔滨工大金涛科技股份有限公司施工现场负责人，对工人安全管理教育不到位，施工中安全防护措施检查不到位，负有直接管理责任。其行为违反了《中华人民共和国安全生产法》第二十二条第五、第六项</w:t>
      </w:r>
      <w:r w:rsidRPr="00122C79">
        <w:rPr>
          <w:rFonts w:ascii="仿宋" w:eastAsia="仿宋" w:hAnsi="仿宋" w:cs="宋体" w:hint="eastAsia"/>
          <w:color w:val="000000"/>
          <w:kern w:val="0"/>
          <w:sz w:val="30"/>
          <w:szCs w:val="30"/>
        </w:rPr>
        <w:t>[①]</w:t>
      </w:r>
      <w:r w:rsidRPr="00122C79">
        <w:rPr>
          <w:rFonts w:ascii="仿宋" w:eastAsia="仿宋" w:hAnsi="仿宋" w:cs="宋体" w:hint="eastAsia"/>
          <w:color w:val="484848"/>
          <w:kern w:val="0"/>
          <w:sz w:val="30"/>
          <w:szCs w:val="30"/>
        </w:rPr>
        <w:t>规定，依据《安全生产违法行为行政处罚办法》第四十五条第（一）项</w:t>
      </w:r>
      <w:r w:rsidRPr="00122C79">
        <w:rPr>
          <w:rFonts w:ascii="仿宋" w:eastAsia="仿宋" w:hAnsi="仿宋" w:cs="宋体" w:hint="eastAsia"/>
          <w:color w:val="000000"/>
          <w:kern w:val="0"/>
          <w:sz w:val="30"/>
          <w:szCs w:val="30"/>
        </w:rPr>
        <w:t>[②]</w:t>
      </w:r>
      <w:r w:rsidRPr="00122C79">
        <w:rPr>
          <w:rFonts w:ascii="仿宋" w:eastAsia="仿宋" w:hAnsi="仿宋" w:cs="宋体" w:hint="eastAsia"/>
          <w:color w:val="484848"/>
          <w:kern w:val="0"/>
          <w:sz w:val="30"/>
          <w:szCs w:val="30"/>
        </w:rPr>
        <w:t>规定，建议给予罚款陆仟元整的行政处罚。</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lastRenderedPageBreak/>
        <w:t>李金峰</w:t>
      </w: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哈尔滨工大金涛科技股份有限公司法定代表人，对安全工作疏于管理，重视不够，没有全面落实有关安全生产的各项规章制度及岗位安全生产责任制，负有全面领导责任。其行为违反了《中华人民共和国安全生产法》第二十二条第（一）、（二）项</w:t>
      </w:r>
      <w:r w:rsidRPr="00122C79">
        <w:rPr>
          <w:rFonts w:ascii="仿宋" w:eastAsia="仿宋" w:hAnsi="仿宋" w:cs="宋体" w:hint="eastAsia"/>
          <w:color w:val="000000"/>
          <w:kern w:val="0"/>
          <w:sz w:val="30"/>
          <w:szCs w:val="30"/>
        </w:rPr>
        <w:t>[③]</w:t>
      </w:r>
      <w:r w:rsidRPr="00122C79">
        <w:rPr>
          <w:rFonts w:ascii="仿宋" w:eastAsia="仿宋" w:hAnsi="仿宋" w:cs="宋体" w:hint="eastAsia"/>
          <w:color w:val="484848"/>
          <w:kern w:val="0"/>
          <w:sz w:val="30"/>
          <w:szCs w:val="30"/>
        </w:rPr>
        <w:t>规定，依据《安全生产违法行为行政处罚办法》第四十五条第（一）项规定，建议给予罚款捌仟元整的行政处罚。</w:t>
      </w:r>
    </w:p>
    <w:p w:rsidR="00122C79" w:rsidRPr="00122C79" w:rsidRDefault="00122C79" w:rsidP="00122C79">
      <w:pPr>
        <w:widowControl/>
        <w:shd w:val="clear" w:color="auto" w:fill="FFFFFF"/>
        <w:ind w:firstLine="643"/>
        <w:jc w:val="left"/>
        <w:rPr>
          <w:rFonts w:ascii="仿宋" w:eastAsia="仿宋" w:hAnsi="仿宋" w:cs="宋体" w:hint="eastAsia"/>
          <w:color w:val="484848"/>
          <w:kern w:val="0"/>
          <w:sz w:val="30"/>
          <w:szCs w:val="30"/>
        </w:rPr>
      </w:pPr>
      <w:r w:rsidRPr="00122C79">
        <w:rPr>
          <w:rFonts w:ascii="仿宋" w:eastAsia="仿宋" w:hAnsi="仿宋" w:cs="宋体" w:hint="eastAsia"/>
          <w:b/>
          <w:bCs/>
          <w:color w:val="484848"/>
          <w:kern w:val="0"/>
          <w:sz w:val="30"/>
          <w:szCs w:val="30"/>
        </w:rPr>
        <w:t>（二）对责任单位的责任认定及处理建议</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哈尔滨工大金涛科技股份有限公司，忽视安全生产工作，对施工现场工人安全教育培训流于形式，未及时消除作业区域存在的生产安全事故隐患，安全防护措施落实不到位，对施工现场工人作业缺乏有效监管，对事故的发生负有责任。以上行为违反《中华人民共和国安全生产法》第二十五条第一款、第三十八条第一款</w:t>
      </w:r>
      <w:r w:rsidRPr="00122C79">
        <w:rPr>
          <w:rFonts w:ascii="仿宋" w:eastAsia="仿宋" w:hAnsi="仿宋" w:cs="宋体" w:hint="eastAsia"/>
          <w:color w:val="000000"/>
          <w:kern w:val="0"/>
          <w:sz w:val="30"/>
          <w:szCs w:val="30"/>
        </w:rPr>
        <w:t>[④]</w:t>
      </w:r>
      <w:r w:rsidRPr="00122C79">
        <w:rPr>
          <w:rFonts w:ascii="仿宋" w:eastAsia="仿宋" w:hAnsi="仿宋" w:cs="宋体" w:hint="eastAsia"/>
          <w:color w:val="484848"/>
          <w:kern w:val="0"/>
          <w:sz w:val="30"/>
          <w:szCs w:val="30"/>
        </w:rPr>
        <w:t>规定，依据《中华人民共和国安全生产法》第一百零九条第（一）项</w:t>
      </w:r>
      <w:r w:rsidRPr="00122C79">
        <w:rPr>
          <w:rFonts w:ascii="仿宋" w:eastAsia="仿宋" w:hAnsi="仿宋" w:cs="宋体" w:hint="eastAsia"/>
          <w:color w:val="000000"/>
          <w:kern w:val="0"/>
          <w:sz w:val="30"/>
          <w:szCs w:val="30"/>
        </w:rPr>
        <w:t>[⑤]</w:t>
      </w:r>
      <w:r w:rsidRPr="00122C79">
        <w:rPr>
          <w:rFonts w:ascii="仿宋" w:eastAsia="仿宋" w:hAnsi="仿宋" w:cs="宋体" w:hint="eastAsia"/>
          <w:color w:val="484848"/>
          <w:kern w:val="0"/>
          <w:sz w:val="30"/>
          <w:szCs w:val="30"/>
        </w:rPr>
        <w:t>规定，建议给予罚款贰拾壹万元整的行政处罚。</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七、事故防范和整改措施</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一）哈尔滨工大金涛科技股份有限公司要认真吸取事故教训，要全面对所有员工进行一次安全教育培训，重点要对用电安全常识进行系统培训，要制定培训计划，培训效果要经得起实践的检验，加强隐患排查治理，落实安全防范措施，杜绝此类事故发生。</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（二）哈尔滨工大金涛科技股份有限公司要进一步建立健全安全生产责任制，全面落实企业安全生产主体责任，针对不同岗</w:t>
      </w:r>
      <w:r w:rsidRPr="00122C79">
        <w:rPr>
          <w:rFonts w:ascii="仿宋" w:eastAsia="仿宋" w:hAnsi="仿宋" w:cs="宋体" w:hint="eastAsia"/>
          <w:color w:val="484848"/>
          <w:kern w:val="0"/>
          <w:sz w:val="30"/>
          <w:szCs w:val="30"/>
        </w:rPr>
        <w:lastRenderedPageBreak/>
        <w:t>位，不同用工形式，开展有针对性的安全教育，不断提高职工的安全意识，确保安全生产。</w:t>
      </w:r>
    </w:p>
    <w:p w:rsidR="00122C79" w:rsidRPr="00122C79" w:rsidRDefault="00122C79" w:rsidP="00122C79">
      <w:pPr>
        <w:widowControl/>
        <w:shd w:val="clear" w:color="auto" w:fill="FFFFFF"/>
        <w:spacing w:line="338" w:lineRule="atLeast"/>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（三）哈尔滨工大金涛科技股份有限公司要认真吸取事故教训，举一反三，对承包单位安全生产工作开展全面排查整治，将隐患消灭在萌芽状态。</w:t>
      </w:r>
    </w:p>
    <w:p w:rsidR="00122C79" w:rsidRPr="00122C79" w:rsidRDefault="00122C79" w:rsidP="00122C79">
      <w:pPr>
        <w:widowControl/>
        <w:shd w:val="clear" w:color="auto" w:fill="FFFFFF"/>
        <w:rPr>
          <w:rFonts w:ascii="仿宋" w:eastAsia="仿宋" w:hAnsi="仿宋" w:cs="宋体" w:hint="eastAsia"/>
          <w:color w:val="484848"/>
          <w:kern w:val="0"/>
          <w:sz w:val="30"/>
          <w:szCs w:val="30"/>
        </w:rPr>
      </w:pPr>
      <w:r w:rsidRPr="00122C79">
        <w:rPr>
          <w:rFonts w:ascii="宋体" w:eastAsia="宋体" w:hAnsi="宋体" w:cs="宋体" w:hint="eastAsia"/>
          <w:color w:val="484848"/>
          <w:kern w:val="0"/>
          <w:sz w:val="30"/>
          <w:szCs w:val="30"/>
        </w:rPr>
        <w:t> </w:t>
      </w:r>
    </w:p>
    <w:p w:rsidR="00122C79" w:rsidRPr="00122C79" w:rsidRDefault="00122C79" w:rsidP="00122C79">
      <w:pPr>
        <w:widowControl/>
        <w:shd w:val="clear" w:color="auto" w:fill="FFFFFF"/>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调查组组长：</w:t>
      </w:r>
    </w:p>
    <w:p w:rsidR="00122C79" w:rsidRPr="00122C79" w:rsidRDefault="00122C79" w:rsidP="00122C79">
      <w:pPr>
        <w:widowControl/>
        <w:shd w:val="clear" w:color="auto" w:fill="FFFFFF"/>
        <w:ind w:firstLine="640"/>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调查组成员：</w:t>
      </w: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 xml:space="preserve"> </w:t>
      </w:r>
      <w:r w:rsidRPr="00122C79">
        <w:rPr>
          <w:rFonts w:ascii="宋体" w:eastAsia="宋体" w:hAnsi="宋体" w:cs="宋体" w:hint="eastAsia"/>
          <w:color w:val="484848"/>
          <w:kern w:val="0"/>
          <w:sz w:val="30"/>
          <w:szCs w:val="30"/>
        </w:rPr>
        <w:t>              </w:t>
      </w:r>
    </w:p>
    <w:p w:rsidR="00122C79" w:rsidRPr="00122C79" w:rsidRDefault="00122C79" w:rsidP="00122C79">
      <w:pPr>
        <w:widowControl/>
        <w:shd w:val="clear" w:color="auto" w:fill="FFFFFF"/>
        <w:ind w:firstLine="640"/>
        <w:rPr>
          <w:rFonts w:ascii="仿宋" w:eastAsia="仿宋" w:hAnsi="仿宋" w:cs="宋体" w:hint="eastAsia"/>
          <w:color w:val="484848"/>
          <w:kern w:val="0"/>
          <w:sz w:val="30"/>
          <w:szCs w:val="30"/>
        </w:rPr>
      </w:pPr>
      <w:r w:rsidRPr="00122C79">
        <w:rPr>
          <w:rFonts w:ascii="宋体" w:eastAsia="宋体" w:hAnsi="宋体" w:cs="宋体" w:hint="eastAsia"/>
          <w:color w:val="484848"/>
          <w:kern w:val="0"/>
          <w:sz w:val="30"/>
          <w:szCs w:val="30"/>
        </w:rPr>
        <w:t> </w:t>
      </w:r>
    </w:p>
    <w:p w:rsidR="00122C79" w:rsidRPr="00122C79" w:rsidRDefault="00122C79" w:rsidP="00122C79">
      <w:pPr>
        <w:widowControl/>
        <w:shd w:val="clear" w:color="auto" w:fill="FFFFFF"/>
        <w:ind w:left="4150" w:hanging="320"/>
        <w:jc w:val="right"/>
        <w:rPr>
          <w:rFonts w:ascii="仿宋" w:eastAsia="仿宋" w:hAnsi="仿宋" w:cs="宋体" w:hint="eastAsia"/>
          <w:color w:val="484848"/>
          <w:kern w:val="0"/>
          <w:sz w:val="30"/>
          <w:szCs w:val="30"/>
        </w:rPr>
      </w:pP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 xml:space="preserve"> 哈尔滨工大金涛科技股份有限公司</w:t>
      </w:r>
    </w:p>
    <w:p w:rsidR="00122C79" w:rsidRPr="00122C79" w:rsidRDefault="00122C79" w:rsidP="00122C79">
      <w:pPr>
        <w:widowControl/>
        <w:shd w:val="clear" w:color="auto" w:fill="FFFFFF"/>
        <w:ind w:left="4150" w:hanging="320"/>
        <w:jc w:val="right"/>
        <w:rPr>
          <w:rFonts w:ascii="仿宋" w:eastAsia="仿宋" w:hAnsi="仿宋" w:cs="宋体" w:hint="eastAsia"/>
          <w:color w:val="484848"/>
          <w:kern w:val="0"/>
          <w:sz w:val="30"/>
          <w:szCs w:val="30"/>
        </w:rPr>
      </w:pP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 xml:space="preserve"> “10.30”触电事故调查组</w:t>
      </w:r>
    </w:p>
    <w:p w:rsidR="00122C79" w:rsidRPr="00122C79" w:rsidRDefault="00122C79" w:rsidP="00122C79">
      <w:pPr>
        <w:widowControl/>
        <w:shd w:val="clear" w:color="auto" w:fill="FFFFFF"/>
        <w:ind w:firstLine="5120"/>
        <w:jc w:val="right"/>
        <w:rPr>
          <w:rFonts w:ascii="仿宋" w:eastAsia="仿宋" w:hAnsi="仿宋" w:cs="宋体" w:hint="eastAsia"/>
          <w:color w:val="484848"/>
          <w:kern w:val="0"/>
          <w:sz w:val="30"/>
          <w:szCs w:val="30"/>
        </w:rPr>
      </w:pP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 xml:space="preserve"> </w:t>
      </w:r>
      <w:r w:rsidRPr="00122C79">
        <w:rPr>
          <w:rFonts w:ascii="宋体" w:eastAsia="宋体" w:hAnsi="宋体" w:cs="宋体" w:hint="eastAsia"/>
          <w:color w:val="484848"/>
          <w:kern w:val="0"/>
          <w:sz w:val="30"/>
          <w:szCs w:val="30"/>
        </w:rPr>
        <w:t> </w:t>
      </w:r>
      <w:r w:rsidRPr="00122C79">
        <w:rPr>
          <w:rFonts w:ascii="仿宋" w:eastAsia="仿宋" w:hAnsi="仿宋" w:cs="宋体" w:hint="eastAsia"/>
          <w:color w:val="484848"/>
          <w:kern w:val="0"/>
          <w:sz w:val="30"/>
          <w:szCs w:val="30"/>
        </w:rPr>
        <w:t>2020年8月11日</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pict>
          <v:rect id="_x0000_i1025" style="width:0;height:.75pt" o:hralign="center" o:hrstd="t" o:hr="t" fillcolor="#a0a0a0" stroked="f"/>
        </w:pic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[①] 第二十二条 生产经营单位的安全生产管理机构以及安全生产管理人员履行下列职责：（五）检查本单位的安全生产状况，及时排查生产安全事故隐患，提出改进安全生产管理的建议；（六）制止和纠正违章指挥、强令冒险作业、违反操作规程的行为；</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lastRenderedPageBreak/>
        <w:t>[②] 第四十五条　生产经营单位及其主要负责人或者其他人员有下列行为之一的，给予警告，并可以对生产经营单位处1万元以上3万元以下罚款，对其主要负责人、其他有关人员处1000元以上1万元以下的罚款：</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（一）违反操作规程或者安全管理规定作业的；</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[③] 第二十二条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[④]第二十五条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sidRPr="00122C79">
        <w:rPr>
          <w:rFonts w:ascii="宋体" w:eastAsia="宋体" w:hAnsi="宋体" w:cs="宋体" w:hint="eastAsia"/>
          <w:color w:val="484848"/>
          <w:kern w:val="0"/>
          <w:sz w:val="30"/>
          <w:szCs w:val="30"/>
        </w:rPr>
        <w:t> </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第三十八条生产经营单位应当建立健全生产安全事故隐患排查治理制度，采取技术、管理措施，及时发现并消除事故隐患。事故隐患排查治理情况应当如实记录，并向从业人员通报。县级以</w:t>
      </w:r>
      <w:r w:rsidRPr="00122C79">
        <w:rPr>
          <w:rFonts w:ascii="仿宋" w:eastAsia="仿宋" w:hAnsi="仿宋" w:cs="宋体" w:hint="eastAsia"/>
          <w:color w:val="484848"/>
          <w:kern w:val="0"/>
          <w:sz w:val="30"/>
          <w:szCs w:val="30"/>
        </w:rPr>
        <w:lastRenderedPageBreak/>
        <w:t>上地方各级人民政府负有安全生产监督管理职责的部门应当建立健全重大事故隐患治理督办制度，督促生产经营单位消除重大事故隐患。</w:t>
      </w:r>
    </w:p>
    <w:p w:rsidR="00122C79" w:rsidRPr="00122C79" w:rsidRDefault="00122C79" w:rsidP="00122C79">
      <w:pPr>
        <w:widowControl/>
        <w:shd w:val="clear" w:color="auto" w:fill="FFFFFF"/>
        <w:jc w:val="left"/>
        <w:rPr>
          <w:rFonts w:ascii="仿宋" w:eastAsia="仿宋" w:hAnsi="仿宋" w:cs="宋体" w:hint="eastAsia"/>
          <w:color w:val="484848"/>
          <w:kern w:val="0"/>
          <w:sz w:val="30"/>
          <w:szCs w:val="30"/>
        </w:rPr>
      </w:pPr>
      <w:r w:rsidRPr="00122C79">
        <w:rPr>
          <w:rFonts w:ascii="仿宋" w:eastAsia="仿宋" w:hAnsi="仿宋" w:cs="宋体" w:hint="eastAsia"/>
          <w:color w:val="484848"/>
          <w:kern w:val="0"/>
          <w:sz w:val="30"/>
          <w:szCs w:val="30"/>
        </w:rPr>
        <w:t>[⑤] 第一百零九条 发生生产安全事故，对负有责任的生产经营单位除要求其依法承担相应的赔偿等责任外，由安全生产监督管理部门依照下列规定处以罚款:（一）发生一般事故的，处二十万元以上五十万元以下的罚款；</w:t>
      </w:r>
    </w:p>
    <w:p w:rsidR="00BF7739" w:rsidRPr="00122C79" w:rsidRDefault="00BF7739">
      <w:pPr>
        <w:rPr>
          <w:rFonts w:ascii="仿宋" w:eastAsia="仿宋" w:hAnsi="仿宋"/>
          <w:sz w:val="30"/>
          <w:szCs w:val="30"/>
        </w:rPr>
      </w:pPr>
    </w:p>
    <w:sectPr w:rsidR="00BF7739" w:rsidRPr="00122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A9"/>
    <w:rsid w:val="00122C79"/>
    <w:rsid w:val="009316A9"/>
    <w:rsid w:val="00BF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2C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2C79"/>
    <w:rPr>
      <w:rFonts w:ascii="宋体" w:eastAsia="宋体" w:hAnsi="宋体" w:cs="宋体"/>
      <w:b/>
      <w:bCs/>
      <w:kern w:val="36"/>
      <w:sz w:val="48"/>
      <w:szCs w:val="48"/>
    </w:rPr>
  </w:style>
  <w:style w:type="paragraph" w:styleId="a3">
    <w:name w:val="Normal (Web)"/>
    <w:basedOn w:val="a"/>
    <w:uiPriority w:val="99"/>
    <w:unhideWhenUsed/>
    <w:rsid w:val="00122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2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22C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22C79"/>
    <w:rPr>
      <w:rFonts w:ascii="宋体" w:eastAsia="宋体" w:hAnsi="宋体" w:cs="宋体"/>
      <w:b/>
      <w:bCs/>
      <w:kern w:val="36"/>
      <w:sz w:val="48"/>
      <w:szCs w:val="48"/>
    </w:rPr>
  </w:style>
  <w:style w:type="paragraph" w:styleId="a3">
    <w:name w:val="Normal (Web)"/>
    <w:basedOn w:val="a"/>
    <w:uiPriority w:val="99"/>
    <w:unhideWhenUsed/>
    <w:rsid w:val="00122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2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311661">
      <w:bodyDiv w:val="1"/>
      <w:marLeft w:val="0"/>
      <w:marRight w:val="0"/>
      <w:marTop w:val="0"/>
      <w:marBottom w:val="0"/>
      <w:divBdr>
        <w:top w:val="none" w:sz="0" w:space="0" w:color="auto"/>
        <w:left w:val="none" w:sz="0" w:space="0" w:color="auto"/>
        <w:bottom w:val="none" w:sz="0" w:space="0" w:color="auto"/>
        <w:right w:val="none" w:sz="0" w:space="0" w:color="auto"/>
      </w:divBdr>
    </w:div>
    <w:div w:id="994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531</Words>
  <Characters>3029</Characters>
  <Application>Microsoft Office Word</Application>
  <DocSecurity>0</DocSecurity>
  <Lines>25</Lines>
  <Paragraphs>7</Paragraphs>
  <ScaleCrop>false</ScaleCrop>
  <Company>微软中国</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2021-03-14T15:02:00Z</dcterms:created>
  <dcterms:modified xsi:type="dcterms:W3CDTF">2021-03-14T15:02:00Z</dcterms:modified>
</cp:coreProperties>
</file>