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89" w:rsidRPr="00367589" w:rsidRDefault="00367589" w:rsidP="00367589">
      <w:pPr>
        <w:widowControl/>
        <w:spacing w:after="900" w:line="630" w:lineRule="atLeast"/>
        <w:jc w:val="center"/>
        <w:outlineLvl w:val="1"/>
        <w:rPr>
          <w:rFonts w:ascii="仿宋" w:eastAsia="仿宋" w:hAnsi="仿宋" w:cs="宋体"/>
          <w:b/>
          <w:bCs/>
          <w:color w:val="000000"/>
          <w:kern w:val="0"/>
          <w:sz w:val="32"/>
          <w:szCs w:val="32"/>
        </w:rPr>
      </w:pPr>
      <w:r w:rsidRPr="00367589">
        <w:rPr>
          <w:rFonts w:ascii="仿宋" w:eastAsia="仿宋" w:hAnsi="仿宋" w:cs="宋体" w:hint="eastAsia"/>
          <w:b/>
          <w:bCs/>
          <w:color w:val="000000"/>
          <w:kern w:val="0"/>
          <w:sz w:val="32"/>
          <w:szCs w:val="32"/>
        </w:rPr>
        <w:t>南京海底世界海豚馆“12</w:t>
      </w:r>
      <w:r w:rsidRPr="00367589">
        <w:rPr>
          <w:rFonts w:ascii="宋体" w:eastAsia="宋体" w:hAnsi="宋体" w:cs="宋体" w:hint="eastAsia"/>
          <w:b/>
          <w:bCs/>
          <w:color w:val="000000"/>
          <w:kern w:val="0"/>
          <w:sz w:val="32"/>
          <w:szCs w:val="32"/>
        </w:rPr>
        <w:t>•</w:t>
      </w:r>
      <w:r w:rsidRPr="00367589">
        <w:rPr>
          <w:rFonts w:ascii="仿宋" w:eastAsia="仿宋" w:hAnsi="仿宋" w:cs="宋体" w:hint="eastAsia"/>
          <w:b/>
          <w:bCs/>
          <w:color w:val="000000"/>
          <w:kern w:val="0"/>
          <w:sz w:val="32"/>
          <w:szCs w:val="32"/>
        </w:rPr>
        <w:t>3”高处坠落死亡事故调查报告</w:t>
      </w:r>
    </w:p>
    <w:p w:rsidR="00367589" w:rsidRPr="00367589" w:rsidRDefault="00367589" w:rsidP="00367589">
      <w:pPr>
        <w:pStyle w:val="a3"/>
        <w:spacing w:before="0" w:beforeAutospacing="0" w:after="0" w:afterAutospacing="0" w:line="510" w:lineRule="atLeast"/>
        <w:ind w:firstLine="645"/>
        <w:rPr>
          <w:rFonts w:ascii="仿宋" w:eastAsia="仿宋" w:hAnsi="仿宋"/>
          <w:color w:val="111111"/>
          <w:sz w:val="30"/>
          <w:szCs w:val="30"/>
        </w:rPr>
      </w:pPr>
      <w:r w:rsidRPr="00367589">
        <w:rPr>
          <w:rFonts w:ascii="仿宋" w:eastAsia="仿宋" w:hAnsi="仿宋" w:hint="eastAsia"/>
          <w:color w:val="111111"/>
          <w:sz w:val="30"/>
          <w:szCs w:val="30"/>
        </w:rPr>
        <w:t>2018年12月3日10时20分左右，南京海底世界海豚馆发生一起高处坠落事故，致一人死亡，直接经济损失约128万元人民币。</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事故发生后，依据《中华人民共和国安全生产法》和《生产安全事故报告和调查处理条例》（国务院令第493号）等有关法律法规，受玄武区人民政府委托，由区安监局牵头，</w:t>
      </w:r>
      <w:r w:rsidRPr="00367589">
        <w:rPr>
          <w:rFonts w:ascii="仿宋" w:eastAsia="仿宋" w:hAnsi="仿宋" w:hint="eastAsia"/>
          <w:color w:val="000000"/>
          <w:sz w:val="30"/>
          <w:szCs w:val="30"/>
        </w:rPr>
        <w:t>组织区监委、区总工会、区建设局、区旅游局、玄武公安分局、孝陵卫街道办事处、中山陵派出所等有关部门和单位成立了“12·3”</w:t>
      </w:r>
      <w:r w:rsidRPr="00367589">
        <w:rPr>
          <w:rFonts w:ascii="仿宋" w:eastAsia="仿宋" w:hAnsi="仿宋" w:hint="eastAsia"/>
          <w:color w:val="111111"/>
          <w:sz w:val="30"/>
          <w:szCs w:val="30"/>
        </w:rPr>
        <w:t>事故调查组，共同开展事故调查工作。</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事故调查组按照“四不放过”和“科学严谨、依法依规、实事求是、注重实效”的原则，通过现场勘验、调查取证、询问当事人、查阅资料，查明了事故发生的经过、原因、人员伤亡和直接经济损失情况，认定了事故性质和责任，提出了对相关责任人员和责任单位的处理建议，并针对事故原因及暴露出的问题，提出了事故防范措施建议。</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一、基本情况</w:t>
      </w:r>
    </w:p>
    <w:p w:rsidR="00367589" w:rsidRPr="00367589" w:rsidRDefault="00367589" w:rsidP="00367589">
      <w:pPr>
        <w:pStyle w:val="a3"/>
        <w:spacing w:before="0" w:beforeAutospacing="0" w:after="0" w:afterAutospacing="0" w:line="510" w:lineRule="atLeast"/>
        <w:ind w:firstLine="630"/>
        <w:rPr>
          <w:rFonts w:ascii="仿宋" w:eastAsia="仿宋" w:hAnsi="仿宋" w:hint="eastAsia"/>
          <w:color w:val="111111"/>
          <w:sz w:val="30"/>
          <w:szCs w:val="30"/>
        </w:rPr>
      </w:pPr>
      <w:r w:rsidRPr="00367589">
        <w:rPr>
          <w:rFonts w:ascii="仿宋" w:eastAsia="仿宋" w:hAnsi="仿宋" w:hint="eastAsia"/>
          <w:color w:val="111111"/>
          <w:sz w:val="30"/>
          <w:szCs w:val="30"/>
        </w:rPr>
        <w:t>（一）工程项目概况</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事发前，海底世界海豚馆暂养池内玻璃钢防水层破损，需要进行修补。因南京海底世界有限公司与南京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贝昕复合材料有限公司存在长期合作关系，故南京海底世界有限公司此次仍将海豚</w:t>
      </w:r>
      <w:r w:rsidRPr="00367589">
        <w:rPr>
          <w:rFonts w:ascii="仿宋" w:eastAsia="仿宋" w:hAnsi="仿宋" w:hint="eastAsia"/>
          <w:color w:val="111111"/>
          <w:sz w:val="30"/>
          <w:szCs w:val="30"/>
        </w:rPr>
        <w:lastRenderedPageBreak/>
        <w:t>馆暂养池玻璃钢防水维修项目发包给南京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w:t>
      </w:r>
    </w:p>
    <w:p w:rsidR="00367589" w:rsidRPr="00367589" w:rsidRDefault="00367589" w:rsidP="00367589">
      <w:pPr>
        <w:pStyle w:val="a3"/>
        <w:spacing w:before="0" w:beforeAutospacing="0" w:after="0" w:afterAutospacing="0" w:line="510" w:lineRule="atLeast"/>
        <w:ind w:firstLine="630"/>
        <w:rPr>
          <w:rFonts w:ascii="仿宋" w:eastAsia="仿宋" w:hAnsi="仿宋" w:hint="eastAsia"/>
          <w:color w:val="111111"/>
          <w:sz w:val="30"/>
          <w:szCs w:val="30"/>
        </w:rPr>
      </w:pPr>
      <w:r w:rsidRPr="00367589">
        <w:rPr>
          <w:rFonts w:ascii="仿宋" w:eastAsia="仿宋" w:hAnsi="仿宋" w:hint="eastAsia"/>
          <w:color w:val="111111"/>
          <w:sz w:val="30"/>
          <w:szCs w:val="30"/>
        </w:rPr>
        <w:t>（二）工程项目发包情况</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2018年11月9日，南京海底世界有限公司（甲方）与南京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贝昕复合材料有限公司（乙方）签订《海底世界海豚馆后场水池内玻璃钢防水维修合同》。</w:t>
      </w:r>
    </w:p>
    <w:p w:rsidR="00367589" w:rsidRPr="00367589" w:rsidRDefault="00367589" w:rsidP="00367589">
      <w:pPr>
        <w:pStyle w:val="a3"/>
        <w:spacing w:before="0" w:beforeAutospacing="0" w:after="0" w:afterAutospacing="0" w:line="510" w:lineRule="atLeast"/>
        <w:ind w:firstLine="630"/>
        <w:rPr>
          <w:rFonts w:ascii="仿宋" w:eastAsia="仿宋" w:hAnsi="仿宋" w:hint="eastAsia"/>
          <w:color w:val="111111"/>
          <w:sz w:val="30"/>
          <w:szCs w:val="30"/>
        </w:rPr>
      </w:pPr>
      <w:r w:rsidRPr="00367589">
        <w:rPr>
          <w:rFonts w:ascii="仿宋" w:eastAsia="仿宋" w:hAnsi="仿宋" w:hint="eastAsia"/>
          <w:color w:val="000000"/>
          <w:sz w:val="30"/>
          <w:szCs w:val="30"/>
        </w:rPr>
        <w:t>二、事故发生经过和事故救援情况</w:t>
      </w:r>
    </w:p>
    <w:p w:rsidR="00367589" w:rsidRPr="00367589" w:rsidRDefault="00367589" w:rsidP="00367589">
      <w:pPr>
        <w:pStyle w:val="a3"/>
        <w:spacing w:before="0" w:beforeAutospacing="0" w:after="0" w:afterAutospacing="0" w:line="510" w:lineRule="atLeast"/>
        <w:ind w:firstLine="795"/>
        <w:rPr>
          <w:rFonts w:ascii="仿宋" w:eastAsia="仿宋" w:hAnsi="仿宋" w:hint="eastAsia"/>
          <w:color w:val="111111"/>
          <w:sz w:val="30"/>
          <w:szCs w:val="30"/>
        </w:rPr>
      </w:pPr>
      <w:r w:rsidRPr="00367589">
        <w:rPr>
          <w:rFonts w:ascii="仿宋" w:eastAsia="仿宋" w:hAnsi="仿宋" w:hint="eastAsia"/>
          <w:color w:val="000000"/>
          <w:sz w:val="30"/>
          <w:szCs w:val="30"/>
        </w:rPr>
        <w:t>2018年12月3日9时左右，南京</w:t>
      </w:r>
      <w:proofErr w:type="gramStart"/>
      <w:r w:rsidRPr="00367589">
        <w:rPr>
          <w:rFonts w:ascii="仿宋" w:eastAsia="仿宋" w:hAnsi="仿宋" w:hint="eastAsia"/>
          <w:color w:val="000000"/>
          <w:sz w:val="30"/>
          <w:szCs w:val="30"/>
        </w:rPr>
        <w:t>昊</w:t>
      </w:r>
      <w:proofErr w:type="gramEnd"/>
      <w:r w:rsidRPr="00367589">
        <w:rPr>
          <w:rFonts w:ascii="仿宋" w:eastAsia="仿宋" w:hAnsi="仿宋" w:hint="eastAsia"/>
          <w:color w:val="000000"/>
          <w:sz w:val="30"/>
          <w:szCs w:val="30"/>
        </w:rPr>
        <w:t>贝昕复合材料有限公司王超、徐宏江、谢长海和黄亨兰到海底世界海豚馆暂养</w:t>
      </w:r>
      <w:proofErr w:type="gramStart"/>
      <w:r w:rsidRPr="00367589">
        <w:rPr>
          <w:rFonts w:ascii="仿宋" w:eastAsia="仿宋" w:hAnsi="仿宋" w:hint="eastAsia"/>
          <w:color w:val="000000"/>
          <w:sz w:val="30"/>
          <w:szCs w:val="30"/>
        </w:rPr>
        <w:t>池使用</w:t>
      </w:r>
      <w:proofErr w:type="gramEnd"/>
      <w:r w:rsidRPr="00367589">
        <w:rPr>
          <w:rFonts w:ascii="仿宋" w:eastAsia="仿宋" w:hAnsi="仿宋" w:hint="eastAsia"/>
          <w:color w:val="000000"/>
          <w:sz w:val="30"/>
          <w:szCs w:val="30"/>
        </w:rPr>
        <w:t>移动操作平台进行防水作业。10时20分左右，徐宏江让王超到移动操作平台上帮其刷防水材料，由于池底呈锅底状弧形斜坡，两人同时站在靠池壁侧的平台边作业。当时，移动操作平台仅对行走轮作了制动，未采取其它可靠防滑溜防倾倒措施，两人同时站在移动操作平台上作业时，平台整体沿斜坡</w:t>
      </w:r>
      <w:proofErr w:type="gramStart"/>
      <w:r w:rsidRPr="00367589">
        <w:rPr>
          <w:rFonts w:ascii="仿宋" w:eastAsia="仿宋" w:hAnsi="仿宋" w:hint="eastAsia"/>
          <w:color w:val="000000"/>
          <w:sz w:val="30"/>
          <w:szCs w:val="30"/>
        </w:rPr>
        <w:t>滑溜向</w:t>
      </w:r>
      <w:proofErr w:type="gramEnd"/>
      <w:r w:rsidRPr="00367589">
        <w:rPr>
          <w:rFonts w:ascii="仿宋" w:eastAsia="仿宋" w:hAnsi="仿宋" w:hint="eastAsia"/>
          <w:color w:val="000000"/>
          <w:sz w:val="30"/>
          <w:szCs w:val="30"/>
        </w:rPr>
        <w:t>暂养池底，两人同时从移动操作平台上掉落池底。事发后谢长海看到徐宏江面朝下趴着，立即把徐宏江翻过来面朝上，黄亨兰扶着徐宏江把头</w:t>
      </w:r>
      <w:proofErr w:type="gramStart"/>
      <w:r w:rsidRPr="00367589">
        <w:rPr>
          <w:rFonts w:ascii="仿宋" w:eastAsia="仿宋" w:hAnsi="仿宋" w:hint="eastAsia"/>
          <w:color w:val="000000"/>
          <w:sz w:val="30"/>
          <w:szCs w:val="30"/>
        </w:rPr>
        <w:t>仰</w:t>
      </w:r>
      <w:proofErr w:type="gramEnd"/>
      <w:r w:rsidRPr="00367589">
        <w:rPr>
          <w:rFonts w:ascii="仿宋" w:eastAsia="仿宋" w:hAnsi="仿宋" w:hint="eastAsia"/>
          <w:color w:val="000000"/>
          <w:sz w:val="30"/>
          <w:szCs w:val="30"/>
        </w:rPr>
        <w:t>起来靠在自己腿上，发现徐宏江口鼻流血。王超受伤不重，看到徐宏江受伤，当场拨打120急救电话。11时左右，120急救人员到达后，将其送往医院抢救。</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三、事故造成人员伤亡和直接经济损失</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（一）人员伤亡情况</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lastRenderedPageBreak/>
        <w:t>死者徐宏江，男，56岁，江苏南京人，住南京市浦口区乌江镇河南村沟组30号，南京</w:t>
      </w:r>
      <w:proofErr w:type="gramStart"/>
      <w:r w:rsidRPr="00367589">
        <w:rPr>
          <w:rFonts w:ascii="仿宋" w:eastAsia="仿宋" w:hAnsi="仿宋" w:hint="eastAsia"/>
          <w:color w:val="000000"/>
          <w:sz w:val="30"/>
          <w:szCs w:val="30"/>
        </w:rPr>
        <w:t>昊</w:t>
      </w:r>
      <w:proofErr w:type="gramEnd"/>
      <w:r w:rsidRPr="00367589">
        <w:rPr>
          <w:rFonts w:ascii="仿宋" w:eastAsia="仿宋" w:hAnsi="仿宋" w:hint="eastAsia"/>
          <w:color w:val="000000"/>
          <w:sz w:val="30"/>
          <w:szCs w:val="30"/>
        </w:rPr>
        <w:t>贝昕复合材料有限公司</w:t>
      </w:r>
      <w:r w:rsidRPr="00367589">
        <w:rPr>
          <w:rFonts w:ascii="仿宋" w:eastAsia="仿宋" w:hAnsi="仿宋" w:hint="eastAsia"/>
          <w:color w:val="111111"/>
          <w:sz w:val="30"/>
          <w:szCs w:val="30"/>
        </w:rPr>
        <w:t>工人</w:t>
      </w:r>
      <w:r w:rsidRPr="00367589">
        <w:rPr>
          <w:rFonts w:ascii="仿宋" w:eastAsia="仿宋" w:hAnsi="仿宋" w:hint="eastAsia"/>
          <w:color w:val="000000"/>
          <w:sz w:val="30"/>
          <w:szCs w:val="30"/>
        </w:rPr>
        <w:t>。</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（二）直接经济损失情况</w:t>
      </w:r>
    </w:p>
    <w:p w:rsidR="00367589" w:rsidRPr="00367589" w:rsidRDefault="00367589" w:rsidP="00367589">
      <w:pPr>
        <w:pStyle w:val="a3"/>
        <w:spacing w:before="0" w:beforeAutospacing="0" w:after="0" w:afterAutospacing="0" w:line="510" w:lineRule="atLeast"/>
        <w:ind w:firstLine="630"/>
        <w:rPr>
          <w:rFonts w:ascii="仿宋" w:eastAsia="仿宋" w:hAnsi="仿宋" w:hint="eastAsia"/>
          <w:color w:val="111111"/>
          <w:sz w:val="30"/>
          <w:szCs w:val="30"/>
        </w:rPr>
      </w:pPr>
      <w:r w:rsidRPr="00367589">
        <w:rPr>
          <w:rFonts w:ascii="仿宋" w:eastAsia="仿宋" w:hAnsi="仿宋" w:hint="eastAsia"/>
          <w:color w:val="000000"/>
          <w:sz w:val="30"/>
          <w:szCs w:val="30"/>
        </w:rPr>
        <w:t>事故造成直接经济损失约128万元人民币。</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四、事故发生的原因和事故性质</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（一）直接原因</w:t>
      </w:r>
    </w:p>
    <w:p w:rsidR="00367589" w:rsidRPr="00367589" w:rsidRDefault="00367589" w:rsidP="00367589">
      <w:pPr>
        <w:pStyle w:val="a3"/>
        <w:spacing w:before="0" w:beforeAutospacing="0" w:after="0" w:afterAutospacing="0" w:line="420" w:lineRule="atLeast"/>
        <w:ind w:firstLine="720"/>
        <w:rPr>
          <w:rFonts w:ascii="仿宋" w:eastAsia="仿宋" w:hAnsi="仿宋" w:hint="eastAsia"/>
          <w:color w:val="111111"/>
          <w:sz w:val="30"/>
          <w:szCs w:val="30"/>
        </w:rPr>
      </w:pPr>
      <w:r w:rsidRPr="00367589">
        <w:rPr>
          <w:rFonts w:ascii="仿宋" w:eastAsia="仿宋" w:hAnsi="仿宋" w:hint="eastAsia"/>
          <w:color w:val="000000"/>
          <w:sz w:val="30"/>
          <w:szCs w:val="30"/>
        </w:rPr>
        <w:t>直接原因是作业前未对移动操作平台采取可靠防</w:t>
      </w:r>
      <w:proofErr w:type="gramStart"/>
      <w:r w:rsidRPr="00367589">
        <w:rPr>
          <w:rFonts w:ascii="仿宋" w:eastAsia="仿宋" w:hAnsi="仿宋" w:hint="eastAsia"/>
          <w:color w:val="000000"/>
          <w:sz w:val="30"/>
          <w:szCs w:val="30"/>
        </w:rPr>
        <w:t>滑溜防倾措施</w:t>
      </w:r>
      <w:proofErr w:type="gramEnd"/>
      <w:r w:rsidRPr="00367589">
        <w:rPr>
          <w:rFonts w:ascii="仿宋" w:eastAsia="仿宋" w:hAnsi="仿宋" w:hint="eastAsia"/>
          <w:color w:val="000000"/>
          <w:sz w:val="30"/>
          <w:szCs w:val="30"/>
        </w:rPr>
        <w:t>，且作业人员未按照规定佩戴安全帽，未根据现场实际情况系挂安全带。</w:t>
      </w:r>
    </w:p>
    <w:p w:rsidR="00367589" w:rsidRPr="00367589" w:rsidRDefault="00367589" w:rsidP="00367589">
      <w:pPr>
        <w:pStyle w:val="a3"/>
        <w:spacing w:before="0" w:beforeAutospacing="0" w:after="0" w:afterAutospacing="0" w:line="510" w:lineRule="atLeast"/>
        <w:ind w:firstLine="630"/>
        <w:rPr>
          <w:rFonts w:ascii="仿宋" w:eastAsia="仿宋" w:hAnsi="仿宋" w:hint="eastAsia"/>
          <w:color w:val="111111"/>
          <w:sz w:val="30"/>
          <w:szCs w:val="30"/>
        </w:rPr>
      </w:pPr>
      <w:r w:rsidRPr="00367589">
        <w:rPr>
          <w:rFonts w:ascii="仿宋" w:eastAsia="仿宋" w:hAnsi="仿宋" w:hint="eastAsia"/>
          <w:color w:val="000000"/>
          <w:sz w:val="30"/>
          <w:szCs w:val="30"/>
        </w:rPr>
        <w:t>（二）间接原因</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1、南京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w:t>
      </w:r>
      <w:r w:rsidRPr="00367589">
        <w:rPr>
          <w:rFonts w:ascii="仿宋" w:eastAsia="仿宋" w:hAnsi="仿宋" w:hint="eastAsia"/>
          <w:color w:val="000000"/>
          <w:sz w:val="30"/>
          <w:szCs w:val="30"/>
        </w:rPr>
        <w:t>安全生产主体责任落实不到位，作业现场</w:t>
      </w:r>
      <w:r w:rsidRPr="00367589">
        <w:rPr>
          <w:rFonts w:ascii="仿宋" w:eastAsia="仿宋" w:hAnsi="仿宋" w:hint="eastAsia"/>
          <w:color w:val="000000"/>
          <w:sz w:val="30"/>
          <w:szCs w:val="30"/>
          <w:shd w:val="clear" w:color="auto" w:fill="FFFFFF"/>
        </w:rPr>
        <w:t>安全防护措施不到位，使用移动操作平台施工时，未采取可靠的安全防护措施；未安排安全管理人员对现场进行安全管理，未督促监督作业人员按照规定佩戴使用安全防护用品；</w:t>
      </w:r>
      <w:r w:rsidRPr="00367589">
        <w:rPr>
          <w:rFonts w:ascii="仿宋" w:eastAsia="仿宋" w:hAnsi="仿宋" w:hint="eastAsia"/>
          <w:color w:val="000000"/>
          <w:sz w:val="30"/>
          <w:szCs w:val="30"/>
        </w:rPr>
        <w:t>未及时发现存在的安全隐患并采取措施消除隐患；未能确保从业人员熟悉并遵守有关安全生产规章制度和安全操作规程，未如实向从业人员告知作业场所存在的危险因素；</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hint="eastAsia"/>
          <w:color w:val="000000"/>
          <w:sz w:val="30"/>
          <w:szCs w:val="30"/>
        </w:rPr>
        <w:t> </w:t>
      </w:r>
      <w:r w:rsidRPr="00367589">
        <w:rPr>
          <w:rFonts w:ascii="仿宋" w:eastAsia="仿宋" w:hAnsi="仿宋" w:hint="eastAsia"/>
          <w:color w:val="000000"/>
          <w:sz w:val="30"/>
          <w:szCs w:val="30"/>
        </w:rPr>
        <w:t>2、</w:t>
      </w:r>
      <w:r w:rsidRPr="00367589">
        <w:rPr>
          <w:rFonts w:ascii="仿宋" w:eastAsia="仿宋" w:hAnsi="仿宋" w:hint="eastAsia"/>
          <w:color w:val="111111"/>
          <w:sz w:val="30"/>
          <w:szCs w:val="30"/>
        </w:rPr>
        <w:t>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w:t>
      </w:r>
      <w:r w:rsidRPr="00367589">
        <w:rPr>
          <w:rFonts w:ascii="仿宋" w:eastAsia="仿宋" w:hAnsi="仿宋" w:hint="eastAsia"/>
          <w:color w:val="000000"/>
          <w:sz w:val="30"/>
          <w:szCs w:val="30"/>
        </w:rPr>
        <w:t>主要负责人履行安全生产管理职责不到位，制定安全生产规章制度和操作规程不健全不完善；作业现场安全</w:t>
      </w:r>
      <w:r w:rsidRPr="00367589">
        <w:rPr>
          <w:rFonts w:ascii="仿宋" w:eastAsia="仿宋" w:hAnsi="仿宋" w:hint="eastAsia"/>
          <w:color w:val="000000"/>
          <w:sz w:val="30"/>
          <w:szCs w:val="30"/>
          <w:shd w:val="clear" w:color="auto" w:fill="FFFFFF"/>
        </w:rPr>
        <w:t>管理不到位、不规范，未安排安全管理人员对现场进行安全管理，使用移动操作平台施工作业时未采取可靠的安全防护措施。</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lastRenderedPageBreak/>
        <w:t>（三）事故性质</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调查组认定，“12·3”高处坠落死亡事故，是一起因</w:t>
      </w:r>
      <w:r w:rsidRPr="00367589">
        <w:rPr>
          <w:rFonts w:ascii="仿宋" w:eastAsia="仿宋" w:hAnsi="仿宋" w:hint="eastAsia"/>
          <w:color w:val="000000"/>
          <w:sz w:val="30"/>
          <w:szCs w:val="30"/>
          <w:shd w:val="clear" w:color="auto" w:fill="FFFFFF"/>
        </w:rPr>
        <w:t>施工人员违章作业，</w:t>
      </w:r>
      <w:r w:rsidRPr="00367589">
        <w:rPr>
          <w:rFonts w:ascii="仿宋" w:eastAsia="仿宋" w:hAnsi="仿宋" w:hint="eastAsia"/>
          <w:color w:val="000000"/>
          <w:sz w:val="30"/>
          <w:szCs w:val="30"/>
        </w:rPr>
        <w:t>现场</w:t>
      </w:r>
      <w:r w:rsidRPr="00367589">
        <w:rPr>
          <w:rFonts w:ascii="仿宋" w:eastAsia="仿宋" w:hAnsi="仿宋" w:hint="eastAsia"/>
          <w:color w:val="000000"/>
          <w:sz w:val="30"/>
          <w:szCs w:val="30"/>
          <w:shd w:val="clear" w:color="auto" w:fill="FFFFFF"/>
        </w:rPr>
        <w:t>安全防护措施不到位，作业现场管理不规范，企业安全生产主体责任落实</w:t>
      </w:r>
      <w:r w:rsidRPr="00367589">
        <w:rPr>
          <w:rFonts w:ascii="仿宋" w:eastAsia="仿宋" w:hAnsi="仿宋" w:hint="eastAsia"/>
          <w:color w:val="000000"/>
          <w:sz w:val="30"/>
          <w:szCs w:val="30"/>
        </w:rPr>
        <w:t>不到位引发的一般生产安全责任事故。</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五、事故责任认定及对事故责任人的处理建议</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一）死者徐宏江，安全意识薄弱，未遵守《建筑施工高处作业安全技术规范》（JGJ80-2016）3.0.5条规定，“高处作业人员应根据作业的实际情况配备相应的高处作业安全防护用品，并应按规定正确佩戴和使用相应的安全防护用品、用具”是导致其高处坠落死亡的直接原因之一。鉴于本人已经身亡，不再追究相关责任。</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（二）</w:t>
      </w:r>
      <w:r w:rsidRPr="00367589">
        <w:rPr>
          <w:rFonts w:ascii="仿宋" w:eastAsia="仿宋" w:hAnsi="仿宋" w:hint="eastAsia"/>
          <w:color w:val="111111"/>
          <w:sz w:val="30"/>
          <w:szCs w:val="30"/>
        </w:rPr>
        <w:t>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w:t>
      </w:r>
      <w:r w:rsidRPr="00367589">
        <w:rPr>
          <w:rFonts w:ascii="仿宋" w:eastAsia="仿宋" w:hAnsi="仿宋" w:hint="eastAsia"/>
          <w:color w:val="000000"/>
          <w:sz w:val="30"/>
          <w:szCs w:val="30"/>
        </w:rPr>
        <w:t>安全生产主体责任落实不到位，作业现场</w:t>
      </w:r>
      <w:r w:rsidRPr="00367589">
        <w:rPr>
          <w:rFonts w:ascii="仿宋" w:eastAsia="仿宋" w:hAnsi="仿宋" w:hint="eastAsia"/>
          <w:color w:val="000000"/>
          <w:sz w:val="30"/>
          <w:szCs w:val="30"/>
          <w:shd w:val="clear" w:color="auto" w:fill="FFFFFF"/>
        </w:rPr>
        <w:t>安全防护措施不到位，使用移动操作平台施工时，未采取可靠的安全防护措施；未安排安全管理人员对现场进行安全管理，未督促监督作业人员按照规定佩戴使用安全防护用品；</w:t>
      </w:r>
      <w:r w:rsidRPr="00367589">
        <w:rPr>
          <w:rFonts w:ascii="仿宋" w:eastAsia="仿宋" w:hAnsi="仿宋" w:hint="eastAsia"/>
          <w:color w:val="000000"/>
          <w:sz w:val="30"/>
          <w:szCs w:val="30"/>
        </w:rPr>
        <w:t>未及时发现存在的安全隐患并采取措施消除隐患；未能确保从业人员熟悉并遵守有关安全生产规章制度和安全操作规程，未如实向从业人员告知作业场所存在的危险因素；对事故发生负有管理责任，建议由区安监局依法进行行政处罚。</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（三）</w:t>
      </w:r>
      <w:r w:rsidRPr="00367589">
        <w:rPr>
          <w:rFonts w:ascii="仿宋" w:eastAsia="仿宋" w:hAnsi="仿宋" w:hint="eastAsia"/>
          <w:color w:val="111111"/>
          <w:sz w:val="30"/>
          <w:szCs w:val="30"/>
        </w:rPr>
        <w:t>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w:t>
      </w:r>
      <w:r w:rsidRPr="00367589">
        <w:rPr>
          <w:rFonts w:ascii="仿宋" w:eastAsia="仿宋" w:hAnsi="仿宋" w:hint="eastAsia"/>
          <w:color w:val="000000"/>
          <w:sz w:val="30"/>
          <w:szCs w:val="30"/>
        </w:rPr>
        <w:t>主要负责人履行安全生产管理职责不到位，制定安全生产规章制度和操作规程不健全不</w:t>
      </w:r>
      <w:r w:rsidRPr="00367589">
        <w:rPr>
          <w:rFonts w:ascii="仿宋" w:eastAsia="仿宋" w:hAnsi="仿宋" w:hint="eastAsia"/>
          <w:color w:val="000000"/>
          <w:sz w:val="30"/>
          <w:szCs w:val="30"/>
        </w:rPr>
        <w:lastRenderedPageBreak/>
        <w:t>完善；作业现场安全</w:t>
      </w:r>
      <w:r w:rsidRPr="00367589">
        <w:rPr>
          <w:rFonts w:ascii="仿宋" w:eastAsia="仿宋" w:hAnsi="仿宋" w:hint="eastAsia"/>
          <w:color w:val="000000"/>
          <w:sz w:val="30"/>
          <w:szCs w:val="30"/>
          <w:shd w:val="clear" w:color="auto" w:fill="FFFFFF"/>
        </w:rPr>
        <w:t>管理不到位、不规范，未安排安全管理人员对现场进行安全管理，使用移动操作平台施工作业时未采取可靠的安全防护措施。</w:t>
      </w:r>
      <w:r w:rsidRPr="00367589">
        <w:rPr>
          <w:rFonts w:ascii="仿宋" w:eastAsia="仿宋" w:hAnsi="仿宋" w:hint="eastAsia"/>
          <w:color w:val="000000"/>
          <w:sz w:val="30"/>
          <w:szCs w:val="30"/>
        </w:rPr>
        <w:t>对事故发生负有领导责任，建议由区安监局依法进行行政处罚。</w:t>
      </w:r>
    </w:p>
    <w:p w:rsidR="00367589" w:rsidRPr="00367589" w:rsidRDefault="00367589" w:rsidP="00367589">
      <w:pPr>
        <w:pStyle w:val="a3"/>
        <w:spacing w:before="0" w:beforeAutospacing="0" w:after="0" w:afterAutospacing="0" w:line="510" w:lineRule="atLeast"/>
        <w:ind w:firstLine="675"/>
        <w:rPr>
          <w:rFonts w:ascii="仿宋" w:eastAsia="仿宋" w:hAnsi="仿宋" w:hint="eastAsia"/>
          <w:color w:val="111111"/>
          <w:sz w:val="30"/>
          <w:szCs w:val="30"/>
        </w:rPr>
      </w:pPr>
      <w:r w:rsidRPr="00367589">
        <w:rPr>
          <w:rFonts w:ascii="仿宋" w:eastAsia="仿宋" w:hAnsi="仿宋" w:hint="eastAsia"/>
          <w:color w:val="000000"/>
          <w:sz w:val="30"/>
          <w:szCs w:val="30"/>
        </w:rPr>
        <w:t>六、事故防范措施</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111111"/>
          <w:sz w:val="30"/>
          <w:szCs w:val="30"/>
        </w:rPr>
        <w:t>南京</w:t>
      </w:r>
      <w:proofErr w:type="gramStart"/>
      <w:r w:rsidRPr="00367589">
        <w:rPr>
          <w:rFonts w:ascii="仿宋" w:eastAsia="仿宋" w:hAnsi="仿宋" w:hint="eastAsia"/>
          <w:color w:val="111111"/>
          <w:sz w:val="30"/>
          <w:szCs w:val="30"/>
        </w:rPr>
        <w:t>昊</w:t>
      </w:r>
      <w:proofErr w:type="gramEnd"/>
      <w:r w:rsidRPr="00367589">
        <w:rPr>
          <w:rFonts w:ascii="仿宋" w:eastAsia="仿宋" w:hAnsi="仿宋" w:hint="eastAsia"/>
          <w:color w:val="111111"/>
          <w:sz w:val="30"/>
          <w:szCs w:val="30"/>
        </w:rPr>
        <w:t>贝昕复合材料有限公司</w:t>
      </w:r>
      <w:r w:rsidRPr="00367589">
        <w:rPr>
          <w:rFonts w:ascii="仿宋" w:eastAsia="仿宋" w:hAnsi="仿宋" w:hint="eastAsia"/>
          <w:color w:val="000000"/>
          <w:sz w:val="30"/>
          <w:szCs w:val="30"/>
          <w:shd w:val="clear" w:color="auto" w:fill="FFFFFF"/>
        </w:rPr>
        <w:t>要深刻吸取事故教训，</w:t>
      </w:r>
      <w:r w:rsidRPr="00367589">
        <w:rPr>
          <w:rFonts w:ascii="仿宋" w:eastAsia="仿宋" w:hAnsi="仿宋" w:hint="eastAsia"/>
          <w:color w:val="000000"/>
          <w:sz w:val="30"/>
          <w:szCs w:val="30"/>
        </w:rPr>
        <w:t>全面分析安全生产方面存在的薄弱环节，切实履行</w:t>
      </w:r>
      <w:r w:rsidRPr="00367589">
        <w:rPr>
          <w:rFonts w:ascii="仿宋" w:eastAsia="仿宋" w:hAnsi="仿宋" w:hint="eastAsia"/>
          <w:color w:val="000000"/>
          <w:sz w:val="30"/>
          <w:szCs w:val="30"/>
          <w:shd w:val="clear" w:color="auto" w:fill="FFFFFF"/>
        </w:rPr>
        <w:t>安全生产主体责任。</w:t>
      </w:r>
      <w:r w:rsidRPr="00367589">
        <w:rPr>
          <w:rFonts w:ascii="仿宋" w:eastAsia="仿宋" w:hAnsi="仿宋" w:hint="eastAsia"/>
          <w:color w:val="000000"/>
          <w:sz w:val="30"/>
          <w:szCs w:val="30"/>
        </w:rPr>
        <w:t>认真落实安全管理制度，</w:t>
      </w:r>
      <w:r w:rsidRPr="00367589">
        <w:rPr>
          <w:rFonts w:ascii="仿宋" w:eastAsia="仿宋" w:hAnsi="仿宋" w:hint="eastAsia"/>
          <w:color w:val="000000"/>
          <w:sz w:val="30"/>
          <w:szCs w:val="30"/>
          <w:shd w:val="clear" w:color="auto" w:fill="FFFFFF"/>
        </w:rPr>
        <w:t>加强现场安全管理，坚决制止违章作业行为，严格按照技术要求和操作规程施工。</w:t>
      </w:r>
      <w:r w:rsidRPr="00367589">
        <w:rPr>
          <w:rFonts w:ascii="仿宋" w:eastAsia="仿宋" w:hAnsi="仿宋" w:hint="eastAsia"/>
          <w:color w:val="000000"/>
          <w:sz w:val="30"/>
          <w:szCs w:val="30"/>
        </w:rPr>
        <w:t>加强施工作业现场安全管理，安排专门人员进行现场管理，确保操作规程的遵守和安全措施的落实，施工过程中的设备使用要了解、掌握其安全技术特点，采取可靠、有效的安全措施。进一步加强现场安全检查和隐患排查，及时发现和消除隐患，杜绝事故发生。</w:t>
      </w:r>
    </w:p>
    <w:p w:rsidR="00367589" w:rsidRPr="00367589" w:rsidRDefault="00367589" w:rsidP="00367589">
      <w:pPr>
        <w:pStyle w:val="a3"/>
        <w:spacing w:before="0" w:beforeAutospacing="0" w:after="0" w:afterAutospacing="0" w:line="510" w:lineRule="atLeast"/>
        <w:ind w:firstLine="645"/>
        <w:rPr>
          <w:rFonts w:ascii="仿宋" w:eastAsia="仿宋" w:hAnsi="仿宋" w:hint="eastAsia"/>
          <w:color w:val="111111"/>
          <w:sz w:val="30"/>
          <w:szCs w:val="30"/>
        </w:rPr>
      </w:pPr>
      <w:r w:rsidRPr="00367589">
        <w:rPr>
          <w:rFonts w:ascii="仿宋" w:eastAsia="仿宋" w:hAnsi="仿宋" w:hint="eastAsia"/>
          <w:color w:val="000000"/>
          <w:sz w:val="30"/>
          <w:szCs w:val="30"/>
        </w:rPr>
        <w:t>七、如有涉嫌刑事犯罪，由公安机关依法调查处理。</w:t>
      </w:r>
    </w:p>
    <w:p w:rsidR="001B4FBB" w:rsidRPr="00367589" w:rsidRDefault="00367589" w:rsidP="00367589">
      <w:pPr>
        <w:jc w:val="right"/>
        <w:rPr>
          <w:rFonts w:ascii="仿宋" w:eastAsia="仿宋" w:hAnsi="仿宋"/>
          <w:sz w:val="30"/>
          <w:szCs w:val="30"/>
        </w:rPr>
      </w:pPr>
      <w:r w:rsidRPr="00367589">
        <w:rPr>
          <w:rFonts w:ascii="仿宋" w:eastAsia="仿宋" w:hAnsi="仿宋" w:hint="eastAsia"/>
          <w:sz w:val="30"/>
          <w:szCs w:val="30"/>
        </w:rPr>
        <w:t>生成日期：</w:t>
      </w:r>
      <w:bookmarkStart w:id="0" w:name="_GoBack"/>
      <w:bookmarkEnd w:id="0"/>
      <w:r w:rsidRPr="00367589">
        <w:rPr>
          <w:rFonts w:ascii="仿宋" w:eastAsia="仿宋" w:hAnsi="仿宋" w:hint="eastAsia"/>
          <w:sz w:val="30"/>
          <w:szCs w:val="30"/>
        </w:rPr>
        <w:t xml:space="preserve"> 2019-06-28</w:t>
      </w:r>
    </w:p>
    <w:sectPr w:rsidR="001B4FBB" w:rsidRPr="00367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94"/>
    <w:rsid w:val="001B4FBB"/>
    <w:rsid w:val="00367589"/>
    <w:rsid w:val="0096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75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7589"/>
    <w:rPr>
      <w:rFonts w:ascii="宋体" w:eastAsia="宋体" w:hAnsi="宋体" w:cs="宋体"/>
      <w:b/>
      <w:bCs/>
      <w:kern w:val="0"/>
      <w:sz w:val="36"/>
      <w:szCs w:val="36"/>
    </w:rPr>
  </w:style>
  <w:style w:type="paragraph" w:styleId="a3">
    <w:name w:val="Normal (Web)"/>
    <w:basedOn w:val="a"/>
    <w:uiPriority w:val="99"/>
    <w:semiHidden/>
    <w:unhideWhenUsed/>
    <w:rsid w:val="0036758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75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7589"/>
    <w:rPr>
      <w:rFonts w:ascii="宋体" w:eastAsia="宋体" w:hAnsi="宋体" w:cs="宋体"/>
      <w:b/>
      <w:bCs/>
      <w:kern w:val="0"/>
      <w:sz w:val="36"/>
      <w:szCs w:val="36"/>
    </w:rPr>
  </w:style>
  <w:style w:type="paragraph" w:styleId="a3">
    <w:name w:val="Normal (Web)"/>
    <w:basedOn w:val="a"/>
    <w:uiPriority w:val="99"/>
    <w:semiHidden/>
    <w:unhideWhenUsed/>
    <w:rsid w:val="003675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0323">
      <w:bodyDiv w:val="1"/>
      <w:marLeft w:val="0"/>
      <w:marRight w:val="0"/>
      <w:marTop w:val="0"/>
      <w:marBottom w:val="0"/>
      <w:divBdr>
        <w:top w:val="none" w:sz="0" w:space="0" w:color="auto"/>
        <w:left w:val="none" w:sz="0" w:space="0" w:color="auto"/>
        <w:bottom w:val="none" w:sz="0" w:space="0" w:color="auto"/>
        <w:right w:val="none" w:sz="0" w:space="0" w:color="auto"/>
      </w:divBdr>
    </w:div>
    <w:div w:id="17525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Words>
  <Characters>2007</Characters>
  <Application>Microsoft Office Word</Application>
  <DocSecurity>0</DocSecurity>
  <Lines>16</Lines>
  <Paragraphs>4</Paragraphs>
  <ScaleCrop>false</ScaleCrop>
  <Company>微软中国</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2021-03-04T07:45:00Z</dcterms:created>
  <dcterms:modified xsi:type="dcterms:W3CDTF">2021-03-04T07:46:00Z</dcterms:modified>
</cp:coreProperties>
</file>