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560" w:lineRule="exact"/>
        <w:jc w:val="center"/>
        <w:rPr>
          <w:rFonts w:hAnsi="方正小标宋简体" w:eastAsia="方正小标宋简体" w:cs="方正小标宋简体"/>
          <w:sz w:val="44"/>
        </w:rPr>
      </w:pPr>
      <w:r>
        <w:rPr>
          <w:rFonts w:hint="eastAsia" w:hAnsi="方正小标宋简体" w:eastAsia="方正小标宋简体" w:cs="方正小标宋简体"/>
          <w:sz w:val="44"/>
        </w:rPr>
        <w:t>南京全控航空科技有限公司</w:t>
      </w:r>
    </w:p>
    <w:p>
      <w:pPr>
        <w:jc w:val="center"/>
        <w:rPr>
          <w:rFonts w:hAnsi="方正小标宋简体" w:eastAsia="方正小标宋简体" w:cs="方正小标宋简体"/>
          <w:sz w:val="44"/>
        </w:rPr>
      </w:pPr>
      <w:r>
        <w:rPr>
          <w:rFonts w:hint="eastAsia" w:hAnsi="方正小标宋简体" w:eastAsia="方正小标宋简体" w:cs="方正小标宋简体"/>
          <w:sz w:val="44"/>
        </w:rPr>
        <w:t>“</w:t>
      </w:r>
      <w:r>
        <w:rPr>
          <w:rFonts w:hAnsi="方正小标宋简体" w:eastAsia="方正小标宋简体" w:cs="方正小标宋简体"/>
          <w:sz w:val="44"/>
        </w:rPr>
        <w:t>2</w:t>
      </w:r>
      <w:r>
        <w:rPr>
          <w:rFonts w:hint="eastAsia" w:hAnsi="方正小标宋简体" w:eastAsia="方正小标宋简体" w:cs="方正小标宋简体"/>
          <w:sz w:val="44"/>
        </w:rPr>
        <w:t>.28”坍塌重伤</w:t>
      </w:r>
      <w:r>
        <w:rPr>
          <w:rFonts w:hAnsi="方正小标宋简体" w:eastAsia="方正小标宋简体" w:cs="方正小标宋简体"/>
          <w:sz w:val="44"/>
        </w:rPr>
        <w:t>事故调查报告</w:t>
      </w:r>
    </w:p>
    <w:p>
      <w:pPr>
        <w:spacing w:line="600" w:lineRule="exact"/>
        <w:ind w:firstLine="632" w:firstLineChars="200"/>
        <w:rPr>
          <w:rFonts w:hAnsi="仿宋_GB2312" w:eastAsia="仿宋_GB2312" w:cs="仿宋_GB2312"/>
          <w:szCs w:val="30"/>
        </w:rPr>
      </w:pPr>
      <w:r>
        <w:rPr>
          <w:rFonts w:hAnsi="仿宋_GB2312" w:eastAsia="仿宋_GB2312" w:cs="仿宋_GB2312"/>
          <w:szCs w:val="30"/>
        </w:rPr>
        <w:t>202</w:t>
      </w:r>
      <w:r>
        <w:rPr>
          <w:rFonts w:hint="eastAsia" w:hAnsi="仿宋_GB2312" w:eastAsia="仿宋_GB2312" w:cs="仿宋_GB2312"/>
          <w:szCs w:val="30"/>
        </w:rPr>
        <w:t>4</w:t>
      </w:r>
      <w:r>
        <w:rPr>
          <w:rFonts w:hAnsi="仿宋_GB2312" w:eastAsia="仿宋_GB2312" w:cs="仿宋_GB2312"/>
          <w:szCs w:val="30"/>
        </w:rPr>
        <w:t>年2月</w:t>
      </w:r>
      <w:r>
        <w:rPr>
          <w:rFonts w:hint="eastAsia" w:hAnsi="仿宋_GB2312" w:eastAsia="仿宋_GB2312" w:cs="仿宋_GB2312"/>
          <w:szCs w:val="30"/>
        </w:rPr>
        <w:t>28</w:t>
      </w:r>
      <w:r>
        <w:rPr>
          <w:rFonts w:hAnsi="仿宋_GB2312" w:eastAsia="仿宋_GB2312" w:cs="仿宋_GB2312"/>
          <w:szCs w:val="30"/>
        </w:rPr>
        <w:t>日</w:t>
      </w:r>
      <w:r>
        <w:rPr>
          <w:rFonts w:hint="eastAsia" w:hAnsi="仿宋_GB2312" w:eastAsia="仿宋_GB2312" w:cs="仿宋_GB2312"/>
          <w:szCs w:val="30"/>
        </w:rPr>
        <w:t>21时16分左右，在浦东新区张衡路528号上海中医药大学附属曙光医院（东院）（以下简称“曙光医院”）肝科楼1楼康复中心发生一起坍塌事故，造成1人重伤。</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接到事故报告后，</w:t>
      </w:r>
      <w:r>
        <w:rPr>
          <w:rFonts w:hAnsi="仿宋_GB2312" w:eastAsia="仿宋_GB2312" w:cs="仿宋_GB2312"/>
          <w:szCs w:val="30"/>
        </w:rPr>
        <w:t>根据《中华人民共和国安全生产法》</w:t>
      </w:r>
      <w:r>
        <w:rPr>
          <w:rFonts w:hint="eastAsia" w:hAnsi="仿宋_GB2312" w:eastAsia="仿宋_GB2312" w:cs="仿宋_GB2312"/>
          <w:szCs w:val="30"/>
        </w:rPr>
        <w:t>和</w:t>
      </w:r>
      <w:r>
        <w:rPr>
          <w:rFonts w:hAnsi="仿宋_GB2312" w:eastAsia="仿宋_GB2312" w:cs="仿宋_GB2312"/>
          <w:szCs w:val="30"/>
        </w:rPr>
        <w:t>《生产安全事故报告和调查处理条例》（国务院令第493号）等相关法律法规</w:t>
      </w:r>
      <w:r>
        <w:rPr>
          <w:rFonts w:hint="eastAsia" w:hAnsi="仿宋_GB2312" w:eastAsia="仿宋_GB2312" w:cs="仿宋_GB2312"/>
          <w:szCs w:val="30"/>
        </w:rPr>
        <w:t>的要求，以及</w:t>
      </w:r>
      <w:r>
        <w:rPr>
          <w:rFonts w:hAnsi="仿宋_GB2312" w:eastAsia="仿宋_GB2312" w:cs="仿宋_GB2312"/>
          <w:szCs w:val="30"/>
        </w:rPr>
        <w:t>浦东新区人民政府的授权，由浦东新区应急管理局（以下简称“区应急管理局”）牵头，</w:t>
      </w:r>
      <w:r>
        <w:rPr>
          <w:rFonts w:hint="eastAsia" w:hAnsi="仿宋_GB2312" w:eastAsia="仿宋_GB2312" w:cs="仿宋_GB2312"/>
          <w:szCs w:val="30"/>
        </w:rPr>
        <w:t>会同</w:t>
      </w:r>
      <w:r>
        <w:rPr>
          <w:rFonts w:hAnsi="仿宋_GB2312" w:eastAsia="仿宋_GB2312" w:cs="仿宋_GB2312"/>
          <w:szCs w:val="30"/>
        </w:rPr>
        <w:t>上海市公安局浦东分局、</w:t>
      </w:r>
      <w:r>
        <w:rPr>
          <w:rFonts w:hint="eastAsia" w:hAnsi="仿宋_GB2312" w:eastAsia="仿宋_GB2312" w:cs="仿宋_GB2312"/>
          <w:szCs w:val="30"/>
        </w:rPr>
        <w:t>上海市卫生健康委员会、浦东新区卫生健康委员会、</w:t>
      </w:r>
      <w:r>
        <w:rPr>
          <w:rFonts w:hAnsi="仿宋_GB2312" w:eastAsia="仿宋_GB2312" w:cs="仿宋_GB2312"/>
          <w:szCs w:val="30"/>
        </w:rPr>
        <w:t>浦东新区总工会、</w:t>
      </w:r>
      <w:r>
        <w:rPr>
          <w:rFonts w:hint="eastAsia" w:hAnsi="仿宋_GB2312" w:eastAsia="仿宋_GB2312" w:cs="仿宋_GB2312"/>
          <w:szCs w:val="30"/>
        </w:rPr>
        <w:t>张江镇人民政府</w:t>
      </w:r>
      <w:r>
        <w:rPr>
          <w:rFonts w:hAnsi="仿宋_GB2312" w:eastAsia="仿宋_GB2312" w:cs="仿宋_GB2312"/>
          <w:szCs w:val="30"/>
        </w:rPr>
        <w:t>，并邀请浦东新区监察委员会派员组成事故调查组。调查组通过现场勘查、调查取证、</w:t>
      </w:r>
      <w:r>
        <w:rPr>
          <w:rFonts w:hint="eastAsia" w:hAnsi="仿宋_GB2312" w:eastAsia="仿宋_GB2312" w:cs="仿宋_GB2312"/>
          <w:szCs w:val="30"/>
        </w:rPr>
        <w:t>技术鉴定</w:t>
      </w:r>
      <w:r>
        <w:rPr>
          <w:rFonts w:hAnsi="仿宋_GB2312" w:eastAsia="仿宋_GB2312" w:cs="仿宋_GB2312"/>
          <w:szCs w:val="30"/>
        </w:rPr>
        <w:t>等，查明了事故发生的原因，认定了事故的性质，提出对有关责任人员的处理建议和防范措施</w:t>
      </w:r>
      <w:r>
        <w:rPr>
          <w:rFonts w:hint="eastAsia" w:hAnsi="仿宋_GB2312" w:eastAsia="仿宋_GB2312" w:cs="仿宋_GB2312"/>
          <w:szCs w:val="30"/>
        </w:rPr>
        <w:t>。</w:t>
      </w:r>
      <w:r>
        <w:rPr>
          <w:rFonts w:hAnsi="仿宋_GB2312" w:eastAsia="仿宋_GB2312" w:cs="仿宋_GB2312"/>
          <w:szCs w:val="30"/>
        </w:rPr>
        <w:t>现将情况报告如下：</w:t>
      </w:r>
    </w:p>
    <w:p>
      <w:pPr>
        <w:spacing w:line="600" w:lineRule="exact"/>
        <w:ind w:firstLine="632" w:firstLineChars="200"/>
        <w:outlineLvl w:val="0"/>
        <w:rPr>
          <w:rFonts w:hAnsi="黑体" w:eastAsia="黑体" w:cs="黑体"/>
          <w:szCs w:val="30"/>
        </w:rPr>
      </w:pPr>
      <w:r>
        <w:rPr>
          <w:rFonts w:hAnsi="黑体" w:eastAsia="黑体" w:cs="黑体"/>
          <w:szCs w:val="30"/>
        </w:rPr>
        <w:t>一、基本情况</w:t>
      </w:r>
    </w:p>
    <w:p>
      <w:pPr>
        <w:spacing w:line="600" w:lineRule="exact"/>
        <w:ind w:firstLine="632" w:firstLineChars="200"/>
        <w:outlineLvl w:val="1"/>
        <w:rPr>
          <w:rFonts w:hAnsi="楷体_GB2312" w:eastAsia="楷体_GB2312" w:cs="楷体_GB2312"/>
          <w:bCs/>
          <w:szCs w:val="30"/>
        </w:rPr>
      </w:pPr>
      <w:r>
        <w:rPr>
          <w:rFonts w:hAnsi="楷体_GB2312" w:eastAsia="楷体_GB2312" w:cs="楷体_GB2312"/>
          <w:bCs/>
          <w:szCs w:val="30"/>
        </w:rPr>
        <w:t>（一）</w:t>
      </w:r>
      <w:r>
        <w:rPr>
          <w:rFonts w:hint="eastAsia" w:hAnsi="楷体_GB2312" w:eastAsia="楷体_GB2312" w:cs="楷体_GB2312"/>
          <w:bCs/>
          <w:szCs w:val="30"/>
        </w:rPr>
        <w:t>相关单位</w:t>
      </w:r>
      <w:r>
        <w:rPr>
          <w:rFonts w:hAnsi="楷体_GB2312" w:eastAsia="楷体_GB2312" w:cs="楷体_GB2312"/>
          <w:bCs/>
          <w:szCs w:val="30"/>
        </w:rPr>
        <w:t>情况</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1.南京全控航空科技有限公司（以下简称“全控公司”），统一社会信用代码：91320115067076763D；成立于2013年05月10日；注册地址：南京市江宁区东山街道科苑路128号骆村兴民工业园；法定代表人：相铁武；公司类型：</w:t>
      </w:r>
      <w:r>
        <w:rPr>
          <w:rFonts w:hAnsi="仿宋_GB2312" w:eastAsia="仿宋_GB2312" w:cs="仿宋_GB2312"/>
          <w:szCs w:val="30"/>
        </w:rPr>
        <w:t xml:space="preserve">有限责任公司(自然人投资或控股) </w:t>
      </w:r>
      <w:r>
        <w:rPr>
          <w:rFonts w:hint="eastAsia" w:hAnsi="仿宋_GB2312" w:eastAsia="仿宋_GB2312" w:cs="仿宋_GB2312"/>
          <w:szCs w:val="30"/>
        </w:rPr>
        <w:t>；经营范围：航天航空电子设备、机电产品、办公设备、教学设备研发、生产、销售；自动化控制系统、计算机软硬件的技术开发、技术转让、技术服务；自营和代理各类商品和技术的进出口业务（国家限定公司经营或禁止进出口的商品和技术除外）。（依法须经批准的项目，经相关部门批准后方可开展经营活动）</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2.上海傅利叶智能科技有限公司（以下简称“傅利叶公司”）统一社会信用代码：9131000035105342XD；</w:t>
      </w:r>
      <w:r>
        <w:rPr>
          <w:rFonts w:hAnsi="仿宋_GB2312" w:eastAsia="仿宋_GB2312" w:cs="仿宋_GB2312"/>
          <w:szCs w:val="30"/>
        </w:rPr>
        <w:t>成立于2015</w:t>
      </w:r>
      <w:r>
        <w:rPr>
          <w:rFonts w:hint="eastAsia" w:hAnsi="仿宋_GB2312" w:eastAsia="仿宋_GB2312" w:cs="仿宋_GB2312"/>
          <w:szCs w:val="30"/>
        </w:rPr>
        <w:t>年</w:t>
      </w:r>
      <w:r>
        <w:rPr>
          <w:rFonts w:hAnsi="仿宋_GB2312" w:eastAsia="仿宋_GB2312" w:cs="仿宋_GB2312"/>
          <w:szCs w:val="30"/>
        </w:rPr>
        <w:t>07</w:t>
      </w:r>
      <w:r>
        <w:rPr>
          <w:rFonts w:hint="eastAsia" w:hAnsi="仿宋_GB2312" w:eastAsia="仿宋_GB2312" w:cs="仿宋_GB2312"/>
          <w:szCs w:val="30"/>
        </w:rPr>
        <w:t>月</w:t>
      </w:r>
      <w:r>
        <w:rPr>
          <w:rFonts w:hAnsi="仿宋_GB2312" w:eastAsia="仿宋_GB2312" w:cs="仿宋_GB2312"/>
          <w:szCs w:val="30"/>
        </w:rPr>
        <w:t>30</w:t>
      </w:r>
      <w:r>
        <w:rPr>
          <w:rFonts w:hint="eastAsia" w:hAnsi="仿宋_GB2312" w:eastAsia="仿宋_GB2312" w:cs="仿宋_GB2312"/>
          <w:szCs w:val="30"/>
        </w:rPr>
        <w:t>日；</w:t>
      </w:r>
      <w:r>
        <w:rPr>
          <w:rFonts w:hAnsi="仿宋_GB2312" w:eastAsia="仿宋_GB2312" w:cs="仿宋_GB2312"/>
          <w:szCs w:val="30"/>
        </w:rPr>
        <w:t>注册地址：上海市浦东新区秀浦路2388号12幢1层101室、2层</w:t>
      </w:r>
      <w:r>
        <w:rPr>
          <w:rFonts w:hint="eastAsia" w:hAnsi="仿宋_GB2312" w:eastAsia="仿宋_GB2312" w:cs="仿宋_GB2312"/>
          <w:szCs w:val="30"/>
        </w:rPr>
        <w:t>；</w:t>
      </w:r>
      <w:r>
        <w:rPr>
          <w:rFonts w:hAnsi="仿宋_GB2312" w:eastAsia="仿宋_GB2312" w:cs="仿宋_GB2312"/>
          <w:szCs w:val="30"/>
        </w:rPr>
        <w:t>法定代表人：顾捷</w:t>
      </w:r>
      <w:r>
        <w:rPr>
          <w:rFonts w:hint="eastAsia" w:hAnsi="仿宋_GB2312" w:eastAsia="仿宋_GB2312" w:cs="仿宋_GB2312"/>
          <w:szCs w:val="30"/>
        </w:rPr>
        <w:t>；</w:t>
      </w:r>
      <w:r>
        <w:rPr>
          <w:rFonts w:hAnsi="仿宋_GB2312" w:eastAsia="仿宋_GB2312" w:cs="仿宋_GB2312"/>
          <w:szCs w:val="30"/>
        </w:rPr>
        <w:t>公司类型：有限责任公司(</w:t>
      </w:r>
      <w:r>
        <w:rPr>
          <w:rFonts w:hint="eastAsia" w:hAnsi="仿宋_GB2312" w:eastAsia="仿宋_GB2312" w:cs="仿宋_GB2312"/>
          <w:szCs w:val="30"/>
        </w:rPr>
        <w:t>外商</w:t>
      </w:r>
      <w:r>
        <w:rPr>
          <w:rFonts w:hAnsi="仿宋_GB2312" w:eastAsia="仿宋_GB2312" w:cs="仿宋_GB2312"/>
          <w:szCs w:val="30"/>
        </w:rPr>
        <w:t>投资</w:t>
      </w:r>
      <w:r>
        <w:rPr>
          <w:rFonts w:hint="eastAsia" w:hAnsi="仿宋_GB2312" w:eastAsia="仿宋_GB2312" w:cs="仿宋_GB2312"/>
          <w:szCs w:val="30"/>
        </w:rPr>
        <w:t>、非独资</w:t>
      </w:r>
      <w:r>
        <w:rPr>
          <w:rFonts w:hAnsi="仿宋_GB2312" w:eastAsia="仿宋_GB2312" w:cs="仿宋_GB2312"/>
          <w:szCs w:val="30"/>
        </w:rPr>
        <w:t>) ；经营范围：一般项目：智能科技领域内的技术开发、技术服务、技术咨询、技术转让；电气设备、电子设备、计算机软硬件的研发、销售；系统集成；仪器仪表、机电设备、健身器材的销售；货物进出口；技术进出口；第一类医疗器械的生产、销售；第二类医疗器械销售；医用口罩批发、零售；医护人员防护用品批发；机械设备租赁；会议及展览服务；专用设备修理；机械零件、零部件销售；康复辅具适配服务。（除依法须经批准的项目外，凭营业执照依法自主开展经营活动） 许可项目：第二类医疗器械生产。（依法须经批准的项目，经相关部门批准后方可开展经营活动，具体经营项目以相关部门批准文件或许可证件为准）</w:t>
      </w:r>
    </w:p>
    <w:p>
      <w:pPr>
        <w:spacing w:line="600" w:lineRule="exact"/>
        <w:ind w:firstLine="632" w:firstLineChars="200"/>
        <w:outlineLvl w:val="1"/>
        <w:rPr>
          <w:rFonts w:hAnsi="楷体_GB2312" w:eastAsia="楷体_GB2312" w:cs="楷体_GB2312"/>
          <w:bCs/>
          <w:szCs w:val="30"/>
        </w:rPr>
      </w:pPr>
      <w:r>
        <w:rPr>
          <w:rFonts w:hAnsi="楷体_GB2312" w:eastAsia="楷体_GB2312" w:cs="楷体_GB2312"/>
          <w:bCs/>
          <w:szCs w:val="30"/>
        </w:rPr>
        <w:t>（</w:t>
      </w:r>
      <w:r>
        <w:rPr>
          <w:rFonts w:hint="eastAsia" w:hAnsi="楷体_GB2312" w:eastAsia="楷体_GB2312" w:cs="楷体_GB2312"/>
          <w:bCs/>
          <w:szCs w:val="30"/>
        </w:rPr>
        <w:t>二</w:t>
      </w:r>
      <w:r>
        <w:rPr>
          <w:rFonts w:hAnsi="楷体_GB2312" w:eastAsia="楷体_GB2312" w:cs="楷体_GB2312"/>
          <w:bCs/>
          <w:szCs w:val="30"/>
        </w:rPr>
        <w:t>）</w:t>
      </w:r>
      <w:r>
        <w:rPr>
          <w:rFonts w:hint="eastAsia" w:hAnsi="楷体_GB2312" w:eastAsia="楷体_GB2312" w:cs="楷体_GB2312"/>
          <w:bCs/>
          <w:szCs w:val="30"/>
        </w:rPr>
        <w:t>相关关系情况</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1.傅利叶公司委托全控公司根据其功能需求研发生产了六自由度平台系统，双方于2023年8月30日签订了《六自由度平台系统采购合同》，采购内容包括六自由度平台系统、上平台4米扩展加工及5年质保。合同中确定了设备验收、安装、调试及售后服务的内容，约定了双方的权利和义务。</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2.2023年9月21日，曙光医院向珠海市瑞和康医疗有限公司（傅利叶公司全资子公司）采购1套“人体运动量化研究与康复系统”（以下简称“康复系统”），双方签订《设备器械购销合同》，约定了设备运输、安装、验收及售后服务的相关内容，随合同附带《医疗器械的售后服务承诺书》，明确康复系统的售后服务机构为傅利叶公司。</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康复系统是融合六自由度平台系统、六维测力台、LED柔性环屏、自适应跑台、动态减重、运动捕获系统、上下肢智能机器人、运动测试设备和人机交互软件等多种设备和软件的智能康复系统，其功能是为训练者提供虚拟现实测试场景，构建多模态数据采集与分析系统，进而优化康复方案。</w:t>
      </w:r>
    </w:p>
    <w:p>
      <w:pPr>
        <w:spacing w:line="600" w:lineRule="exact"/>
        <w:ind w:firstLine="632" w:firstLineChars="200"/>
        <w:outlineLvl w:val="1"/>
        <w:rPr>
          <w:rFonts w:hAnsi="仿宋_GB2312" w:eastAsia="楷体_GB2312" w:cs="仿宋_GB2312"/>
          <w:szCs w:val="30"/>
        </w:rPr>
      </w:pPr>
      <w:r>
        <w:rPr>
          <w:rFonts w:hint="eastAsia" w:hAnsi="仿宋_GB2312" w:eastAsia="楷体_GB2312" w:cs="仿宋_GB2312"/>
          <w:szCs w:val="30"/>
        </w:rPr>
        <w:t>（三）相关人员情况</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1.刘佳琦，男，25岁，全控公司临时雇佣人员，</w:t>
      </w:r>
      <w:r>
        <w:rPr>
          <w:rFonts w:hint="eastAsia" w:hAnsi="仿宋_GB2312" w:eastAsia="仿宋_GB2312" w:cs="仿宋_GB2312"/>
          <w:szCs w:val="30"/>
          <w:lang w:val="en-US" w:eastAsia="zh-CN"/>
        </w:rPr>
        <w:t>事发时</w:t>
      </w:r>
      <w:r>
        <w:rPr>
          <w:rFonts w:hint="eastAsia" w:hAnsi="仿宋_GB2312" w:eastAsia="仿宋_GB2312" w:cs="仿宋_GB2312"/>
          <w:szCs w:val="30"/>
        </w:rPr>
        <w:t>协助康复系统</w:t>
      </w:r>
      <w:r>
        <w:rPr>
          <w:rFonts w:hint="eastAsia" w:hAnsi="仿宋_GB2312" w:eastAsia="仿宋_GB2312" w:cs="仿宋_GB2312"/>
          <w:szCs w:val="30"/>
          <w:lang w:val="en-US" w:eastAsia="zh-CN"/>
        </w:rPr>
        <w:t>维修</w:t>
      </w:r>
      <w:r>
        <w:rPr>
          <w:rFonts w:hint="eastAsia" w:hAnsi="仿宋_GB2312" w:eastAsia="仿宋_GB2312" w:cs="仿宋_GB2312"/>
          <w:szCs w:val="30"/>
        </w:rPr>
        <w:t>工作。</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2.张再胜，男，47岁，全控公司临时雇佣人员，</w:t>
      </w:r>
      <w:r>
        <w:rPr>
          <w:rFonts w:hint="eastAsia" w:hAnsi="仿宋_GB2312" w:eastAsia="仿宋_GB2312" w:cs="仿宋_GB2312"/>
          <w:szCs w:val="30"/>
          <w:lang w:val="en-US" w:eastAsia="zh-CN"/>
        </w:rPr>
        <w:t>事发时</w:t>
      </w:r>
      <w:r>
        <w:rPr>
          <w:rFonts w:hint="eastAsia" w:hAnsi="仿宋_GB2312" w:eastAsia="仿宋_GB2312" w:cs="仿宋_GB2312"/>
          <w:szCs w:val="30"/>
        </w:rPr>
        <w:t>协助康复系统</w:t>
      </w:r>
      <w:r>
        <w:rPr>
          <w:rFonts w:hint="eastAsia" w:hAnsi="仿宋_GB2312" w:eastAsia="仿宋_GB2312" w:cs="仿宋_GB2312"/>
          <w:szCs w:val="30"/>
          <w:lang w:val="en-US" w:eastAsia="zh-CN"/>
        </w:rPr>
        <w:t>维修</w:t>
      </w:r>
      <w:r>
        <w:rPr>
          <w:rFonts w:hint="eastAsia" w:hAnsi="仿宋_GB2312" w:eastAsia="仿宋_GB2312" w:cs="仿宋_GB2312"/>
          <w:szCs w:val="30"/>
        </w:rPr>
        <w:t>工作。</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3.王绍军，男，30岁，全控公司装备工，事发时负责康复系统检维修工作。</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4.吴耀民，男，29岁，全控公司市场销售，负责产品销售、维保联系等工作。</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5.纪克柱，男，39岁，全控公司副总经理助理，负责产品生产、人员调度、售后维保等工作。</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6.相铁武，男，44岁，全控公司总经理，全面负责公司生产经营活动。</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7.高文婷，女，35岁，傅利叶公司工程师，负责康复系统售后的沟通协调、信息反馈等工作。</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8.黄陈林，男，31岁，傅利叶公司工程师，负责康复系统的</w:t>
      </w:r>
      <w:r>
        <w:rPr>
          <w:rFonts w:hint="eastAsia" w:hAnsi="仿宋_GB2312" w:eastAsia="仿宋_GB2312" w:cs="仿宋_GB2312"/>
          <w:szCs w:val="30"/>
          <w:lang w:val="en-US" w:eastAsia="zh-CN"/>
        </w:rPr>
        <w:t>项目</w:t>
      </w:r>
      <w:r>
        <w:rPr>
          <w:rFonts w:hint="eastAsia" w:hAnsi="仿宋_GB2312" w:eastAsia="仿宋_GB2312" w:cs="仿宋_GB2312"/>
          <w:szCs w:val="30"/>
        </w:rPr>
        <w:t>进度管理、交付使用等工作。</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9.姚丽蓉，女，28岁，傅利叶公司总监，</w:t>
      </w:r>
      <w:r>
        <w:rPr>
          <w:rFonts w:hint="eastAsia" w:hAnsi="仿宋_GB2312" w:eastAsia="仿宋_GB2312" w:cs="仿宋_GB2312"/>
          <w:szCs w:val="30"/>
          <w:lang w:val="en-US" w:eastAsia="zh-CN"/>
        </w:rPr>
        <w:t>项目管理部</w:t>
      </w:r>
      <w:r>
        <w:rPr>
          <w:rFonts w:hint="eastAsia" w:hAnsi="仿宋_GB2312" w:eastAsia="仿宋_GB2312" w:cs="仿宋_GB2312"/>
          <w:szCs w:val="30"/>
        </w:rPr>
        <w:t>负责人，负责康复系统</w:t>
      </w:r>
      <w:r>
        <w:rPr>
          <w:rFonts w:hint="eastAsia" w:hAnsi="仿宋_GB2312" w:eastAsia="仿宋_GB2312" w:cs="仿宋_GB2312"/>
          <w:szCs w:val="30"/>
          <w:lang w:val="en-US" w:eastAsia="zh-CN"/>
        </w:rPr>
        <w:t>项目</w:t>
      </w:r>
      <w:r>
        <w:rPr>
          <w:rFonts w:hint="eastAsia" w:hAnsi="仿宋_GB2312" w:eastAsia="仿宋_GB2312" w:cs="仿宋_GB2312"/>
          <w:szCs w:val="30"/>
        </w:rPr>
        <w:t>的计划、跟进、售后维保等工作。</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10.陈霄，女，28岁，曙光医院康复科治疗师。</w:t>
      </w:r>
    </w:p>
    <w:p>
      <w:pPr>
        <w:spacing w:line="600" w:lineRule="exact"/>
        <w:ind w:firstLine="632" w:firstLineChars="200"/>
        <w:rPr>
          <w:rFonts w:hAnsi="仿宋_GB2312" w:eastAsia="仿宋_GB2312" w:cs="仿宋_GB2312"/>
          <w:szCs w:val="30"/>
        </w:rPr>
      </w:pPr>
      <w:r>
        <w:rPr>
          <w:rFonts w:hint="eastAsia" w:hAnsi="黑体" w:eastAsia="黑体" w:cs="仿宋_GB2312"/>
          <w:szCs w:val="30"/>
        </w:rPr>
        <w:t>二、事故发生经过及救援情况</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2月26日上午，高文婷接到陈霄电话，称康复系统场景的渲染效果音有异常，要求其安排人员现场查看。11时左右，高文婷到达康复中心，现场检查后确认是康复系统的六自由度平台系统问题，随即联系全控公司吴耀民并告知相关情况。17时左右，全控公司王绍军依公司安排到达曙光医院康复中心，在对设备进行检测后表示</w:t>
      </w:r>
      <w:r>
        <w:rPr>
          <w:rFonts w:hint="eastAsia" w:hAnsi="仿宋_GB2312" w:eastAsia="仿宋_GB2312" w:cs="仿宋_GB2312"/>
          <w:szCs w:val="30"/>
          <w:lang w:val="en-US" w:eastAsia="zh-CN"/>
        </w:rPr>
        <w:t>无法</w:t>
      </w:r>
      <w:r>
        <w:rPr>
          <w:rFonts w:hint="eastAsia" w:hAnsi="仿宋_GB2312" w:eastAsia="仿宋_GB2312" w:cs="仿宋_GB2312"/>
          <w:szCs w:val="30"/>
        </w:rPr>
        <w:t>确定问题</w:t>
      </w:r>
      <w:r>
        <w:rPr>
          <w:rFonts w:hint="eastAsia" w:hAnsi="仿宋_GB2312" w:eastAsia="仿宋_GB2312" w:cs="仿宋_GB2312"/>
          <w:szCs w:val="30"/>
          <w:lang w:val="en-US" w:eastAsia="zh-CN"/>
        </w:rPr>
        <w:t>所在</w:t>
      </w:r>
      <w:r>
        <w:rPr>
          <w:rFonts w:hint="eastAsia" w:hAnsi="仿宋_GB2312" w:eastAsia="仿宋_GB2312" w:cs="仿宋_GB2312"/>
          <w:szCs w:val="30"/>
        </w:rPr>
        <w:t>，需将情况反馈至公司再定解决方案。随后与高文婷一起离开现场。</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2月27日，高文婷通过微信与陈霄约定2月28日下午再安排技术人员对系统进行检查。</w:t>
      </w:r>
    </w:p>
    <w:p>
      <w:pPr>
        <w:ind w:firstLine="632" w:firstLineChars="200"/>
        <w:rPr>
          <w:rFonts w:hAnsi="仿宋_GB2312" w:eastAsia="仿宋_GB2312" w:cs="仿宋_GB2312"/>
          <w:szCs w:val="30"/>
        </w:rPr>
      </w:pPr>
      <w:r>
        <w:rPr>
          <w:rFonts w:hint="eastAsia" w:hAnsi="仿宋_GB2312" w:eastAsia="仿宋_GB2312" w:cs="仿宋_GB2312"/>
          <w:szCs w:val="30"/>
        </w:rPr>
        <w:t>2月28日下午13时左右，王绍军到达曙光医院并电话联系高文婷，高文婷随即告知了黄陈林和陈霄。黄陈林</w:t>
      </w:r>
      <w:r>
        <w:rPr>
          <w:rFonts w:hint="eastAsia" w:hAnsi="仿宋_GB2312" w:eastAsia="仿宋_GB2312" w:cs="仿宋_GB2312"/>
          <w:szCs w:val="30"/>
          <w:lang w:val="en-US" w:eastAsia="zh-CN"/>
        </w:rPr>
        <w:t>表示未接到相关任务安排，维保非其工作职责。</w:t>
      </w:r>
      <w:r>
        <w:rPr>
          <w:rFonts w:hint="eastAsia" w:hAnsi="仿宋_GB2312" w:eastAsia="仿宋_GB2312" w:cs="仿宋_GB2312"/>
          <w:szCs w:val="30"/>
        </w:rPr>
        <w:t>陈霄接到电话后在肝科楼1楼门口等待，确认王绍军是检查康复系统的技术人员后，为其打开康复中心门禁，随后离开。王绍军进入作业现场后，首先运行系统将平台降至最低位，断电，切断急停装置。随后视频联系纪克柱，经其指导使用三个千斤顶支撑平台。14时左右，黄陈林到达康复中心，在与其他供应商沟通确认完光捕设备安装细节后离开。14:30左右，因在美团平台预约的工人未到，王绍军在肝科楼1楼</w:t>
      </w:r>
      <w:r>
        <w:rPr>
          <w:rFonts w:hint="eastAsia" w:hAnsi="仿宋_GB2312" w:eastAsia="仿宋_GB2312" w:cs="仿宋_GB2312"/>
          <w:szCs w:val="30"/>
          <w:lang w:val="en-US" w:eastAsia="zh-CN"/>
        </w:rPr>
        <w:t>门口</w:t>
      </w:r>
      <w:r>
        <w:rPr>
          <w:rFonts w:hint="eastAsia" w:hAnsi="仿宋_GB2312" w:eastAsia="仿宋_GB2312" w:cs="仿宋_GB2312"/>
          <w:szCs w:val="30"/>
        </w:rPr>
        <w:t>临时招用张再胜做辅助工，两人在拆卸电动缸时发现虎克铰之间有毛边无法拆下导致作业中断，王绍军遂离开购买工具。16:30左右，王绍军返回作业现场，张再胜见状带领刘佳琦至康复中心，表示两个人不好拆，再增加个人手，王绍军默认同意，三人协作将电动缸从平台拆下。随后，张再胜、刘佳琦离开现场，王绍军继续维修电动缸。20:30左右，刘佳琦、张再胜</w:t>
      </w:r>
      <w:r>
        <w:rPr>
          <w:rFonts w:hint="eastAsia" w:hAnsi="仿宋_GB2312" w:eastAsia="仿宋_GB2312" w:cs="仿宋_GB2312"/>
          <w:szCs w:val="30"/>
          <w:lang w:val="en-US" w:eastAsia="zh-CN"/>
        </w:rPr>
        <w:t>返回作业现场，与</w:t>
      </w:r>
      <w:r>
        <w:rPr>
          <w:rFonts w:hint="eastAsia" w:hAnsi="仿宋_GB2312" w:eastAsia="仿宋_GB2312" w:cs="仿宋_GB2312"/>
          <w:szCs w:val="30"/>
        </w:rPr>
        <w:t>王绍军一起将电动缸与电机安装好后拖至预安装位置，计划将电动缸安装至平台，其中刘佳琦、张再胜负责扶稳电动缸，王绍军负责对位和拧螺丝。21:16左右，电动缸刚安装完毕，支撑康复系统的</w:t>
      </w:r>
      <w:r>
        <w:rPr>
          <w:rFonts w:hint="eastAsia" w:hAnsi="仿宋_GB2312" w:eastAsia="仿宋_GB2312" w:cs="仿宋_GB2312"/>
          <w:szCs w:val="30"/>
          <w:lang w:val="en-US" w:eastAsia="zh-CN"/>
        </w:rPr>
        <w:t>东侧</w:t>
      </w:r>
      <w:r>
        <w:rPr>
          <w:rFonts w:hint="eastAsia" w:hAnsi="仿宋_GB2312" w:eastAsia="仿宋_GB2312" w:cs="仿宋_GB2312"/>
          <w:szCs w:val="30"/>
        </w:rPr>
        <w:t>千斤顶突然倾倒，上平台失稳向东北侧倾覆压到了蹲在下方辅助作业的刘佳琦，王绍军现场拨打110</w:t>
      </w:r>
      <w:r>
        <w:rPr>
          <w:rFonts w:hint="eastAsia" w:hAnsi="仿宋_GB2312" w:eastAsia="仿宋_GB2312" w:cs="仿宋_GB2312"/>
          <w:szCs w:val="30"/>
          <w:lang w:eastAsia="zh-CN"/>
        </w:rPr>
        <w:t>，</w:t>
      </w:r>
      <w:r>
        <w:rPr>
          <w:rFonts w:hint="eastAsia" w:hAnsi="仿宋_GB2312" w:eastAsia="仿宋_GB2312" w:cs="仿宋_GB2312"/>
          <w:szCs w:val="30"/>
        </w:rPr>
        <w:t>110联动120、119，消防人员和医护人员到场后将刘佳琦救出并在曙光医院进行救治，3月20日刘佳琦出院转至上海市阳光康复中心治疗至今。</w:t>
      </w:r>
    </w:p>
    <w:p>
      <w:pPr>
        <w:ind w:firstLine="632" w:firstLineChars="200"/>
        <w:outlineLvl w:val="0"/>
        <w:rPr>
          <w:rFonts w:hAnsi="黑体" w:eastAsia="黑体" w:cs="仿宋_GB2312"/>
          <w:szCs w:val="30"/>
        </w:rPr>
      </w:pPr>
      <w:r>
        <w:rPr>
          <w:rFonts w:hint="eastAsia" w:hAnsi="黑体" w:eastAsia="黑体" w:cs="仿宋_GB2312"/>
          <w:szCs w:val="30"/>
        </w:rPr>
        <w:t>三、事故现场勘察及安全管理情况</w:t>
      </w:r>
    </w:p>
    <w:p>
      <w:pPr>
        <w:ind w:firstLine="632" w:firstLineChars="200"/>
        <w:outlineLvl w:val="1"/>
        <w:rPr>
          <w:rFonts w:hAnsi="仿宋_GB2312" w:eastAsia="楷体_GB2312" w:cs="仿宋_GB2312"/>
          <w:szCs w:val="30"/>
        </w:rPr>
      </w:pPr>
      <w:r>
        <w:rPr>
          <w:rFonts w:hint="eastAsia" w:hAnsi="仿宋_GB2312" w:eastAsia="楷体_GB2312" w:cs="仿宋_GB2312"/>
          <w:szCs w:val="30"/>
        </w:rPr>
        <w:t>（一）事故现场勘察及调查情况</w:t>
      </w:r>
    </w:p>
    <w:p>
      <w:pPr>
        <w:ind w:firstLine="632" w:firstLineChars="200"/>
        <w:rPr>
          <w:rFonts w:hAnsi="仿宋_GB2312" w:eastAsia="仿宋_GB2312" w:cs="仿宋_GB2312"/>
          <w:szCs w:val="30"/>
        </w:rPr>
      </w:pPr>
      <w:r>
        <w:rPr>
          <w:rFonts w:hint="eastAsia" w:hAnsi="仿宋_GB2312" w:eastAsia="仿宋_GB2312" w:cs="仿宋_GB2312"/>
          <w:bCs/>
          <w:szCs w:val="28"/>
        </w:rPr>
        <w:t>1.事发位置位于</w:t>
      </w:r>
      <w:r>
        <w:rPr>
          <w:rFonts w:hint="eastAsia" w:hAnsi="仿宋_GB2312" w:eastAsia="仿宋_GB2312" w:cs="仿宋_GB2312"/>
          <w:szCs w:val="30"/>
        </w:rPr>
        <w:t>曙光医院肝科楼1楼康复中心。康复系统设于康复中心的南侧，整个系统由六自由度平台系统、LED环屏、地台、系统操作台、机房、升降梯和楼梯等组成。地台高于地面1.65米，周围有护栏围护。通过西侧升降梯或楼梯可进到地台。六自由度平台系统</w:t>
      </w:r>
      <w:r>
        <w:rPr>
          <w:rFonts w:hint="eastAsia" w:hAnsi="仿宋_GB2312" w:eastAsia="仿宋_GB2312" w:cs="仿宋_GB2312"/>
          <w:szCs w:val="30"/>
          <w:lang w:val="en-US" w:eastAsia="zh-CN"/>
        </w:rPr>
        <w:t>位</w:t>
      </w:r>
      <w:r>
        <w:rPr>
          <w:rFonts w:hint="eastAsia" w:hAnsi="仿宋_GB2312" w:eastAsia="仿宋_GB2312" w:cs="仿宋_GB2312"/>
          <w:szCs w:val="30"/>
        </w:rPr>
        <w:t>于康复系统的中心位置，圆形，呈东北向倾斜状态，台面上有跑台及扶手。（见图一、图二）</w:t>
      </w:r>
    </w:p>
    <w:p>
      <w:pPr>
        <w:jc w:val="center"/>
        <w:rPr>
          <w:rFonts w:hAnsi="仿宋_GB2312" w:eastAsia="仿宋_GB2312" w:cs="仿宋_GB2312"/>
          <w:szCs w:val="30"/>
        </w:rPr>
      </w:pPr>
      <w:r>
        <w:rPr>
          <w:rFonts w:hAnsi="仿宋_GB2312" w:eastAsia="仿宋_GB2312" w:cs="仿宋_GB2312"/>
          <w:szCs w:val="30"/>
        </w:rPr>
        <w:drawing>
          <wp:inline distT="0" distB="0" distL="114300" distR="114300">
            <wp:extent cx="3482975" cy="2205990"/>
            <wp:effectExtent l="0" t="0" r="3175" b="3810"/>
            <wp:docPr id="1" name="图片 1" descr="事故现场图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事故现场图1"/>
                    <pic:cNvPicPr>
                      <a:picLocks noChangeAspect="1"/>
                    </pic:cNvPicPr>
                  </pic:nvPicPr>
                  <pic:blipFill>
                    <a:blip r:embed="rId5"/>
                    <a:stretch>
                      <a:fillRect/>
                    </a:stretch>
                  </pic:blipFill>
                  <pic:spPr>
                    <a:xfrm>
                      <a:off x="0" y="0"/>
                      <a:ext cx="3482975" cy="2205990"/>
                    </a:xfrm>
                    <a:prstGeom prst="rect">
                      <a:avLst/>
                    </a:prstGeom>
                  </pic:spPr>
                </pic:pic>
              </a:graphicData>
            </a:graphic>
          </wp:inline>
        </w:drawing>
      </w:r>
    </w:p>
    <w:p>
      <w:pPr>
        <w:jc w:val="center"/>
        <w:rPr>
          <w:rFonts w:hAnsi="仿宋_GB2312" w:eastAsia="仿宋_GB2312" w:cs="仿宋_GB2312"/>
          <w:sz w:val="30"/>
          <w:szCs w:val="30"/>
        </w:rPr>
      </w:pPr>
      <w:r>
        <w:rPr>
          <w:rFonts w:hint="eastAsia" w:hAnsi="仿宋_GB2312" w:eastAsia="仿宋_GB2312" w:cs="仿宋_GB2312"/>
          <w:sz w:val="30"/>
          <w:szCs w:val="30"/>
        </w:rPr>
        <w:t>图一  事故现场图</w:t>
      </w:r>
    </w:p>
    <w:p>
      <w:pPr>
        <w:jc w:val="center"/>
        <w:rPr>
          <w:rFonts w:hAnsi="仿宋_GB2312" w:eastAsia="仿宋_GB2312" w:cs="仿宋_GB2312"/>
          <w:bCs/>
          <w:szCs w:val="28"/>
        </w:rPr>
      </w:pPr>
      <w:r>
        <w:rPr>
          <w:rFonts w:hint="eastAsia" w:hAnsi="仿宋_GB2312" w:eastAsia="仿宋_GB2312" w:cs="仿宋_GB2312"/>
          <w:bCs/>
          <w:szCs w:val="28"/>
        </w:rPr>
        <w:drawing>
          <wp:inline distT="0" distB="0" distL="114300" distR="114300">
            <wp:extent cx="3371215" cy="2416810"/>
            <wp:effectExtent l="0" t="0" r="635" b="2540"/>
            <wp:docPr id="3" name="图片 3" descr="平面示意图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平面示意图2-2"/>
                    <pic:cNvPicPr>
                      <a:picLocks noChangeAspect="1"/>
                    </pic:cNvPicPr>
                  </pic:nvPicPr>
                  <pic:blipFill>
                    <a:blip r:embed="rId6"/>
                    <a:stretch>
                      <a:fillRect/>
                    </a:stretch>
                  </pic:blipFill>
                  <pic:spPr>
                    <a:xfrm>
                      <a:off x="0" y="0"/>
                      <a:ext cx="3371215" cy="2416810"/>
                    </a:xfrm>
                    <a:prstGeom prst="rect">
                      <a:avLst/>
                    </a:prstGeom>
                  </pic:spPr>
                </pic:pic>
              </a:graphicData>
            </a:graphic>
          </wp:inline>
        </w:drawing>
      </w:r>
    </w:p>
    <w:p>
      <w:pPr>
        <w:jc w:val="center"/>
        <w:rPr>
          <w:rFonts w:hAnsi="仿宋_GB2312" w:eastAsia="仿宋_GB2312" w:cs="仿宋_GB2312"/>
          <w:sz w:val="30"/>
          <w:szCs w:val="30"/>
        </w:rPr>
      </w:pPr>
      <w:r>
        <w:rPr>
          <w:rFonts w:hint="eastAsia" w:hAnsi="仿宋_GB2312" w:eastAsia="仿宋_GB2312" w:cs="仿宋_GB2312"/>
          <w:sz w:val="30"/>
          <w:szCs w:val="30"/>
        </w:rPr>
        <w:t>图二  康复中心现场示意图</w:t>
      </w:r>
    </w:p>
    <w:p>
      <w:pPr>
        <w:rPr>
          <w:rFonts w:hAnsi="仿宋_GB2312" w:eastAsia="仿宋_GB2312" w:cs="仿宋_GB2312"/>
          <w:szCs w:val="30"/>
          <w:highlight w:val="yellow"/>
        </w:rPr>
      </w:pPr>
      <w:r>
        <w:rPr>
          <w:rFonts w:hint="eastAsia" w:hAnsi="仿宋_GB2312" w:eastAsia="仿宋_GB2312" w:cs="仿宋_GB2312"/>
          <w:bCs/>
          <w:szCs w:val="28"/>
        </w:rPr>
        <w:t xml:space="preserve">    2.涉事</w:t>
      </w:r>
      <w:r>
        <w:rPr>
          <w:rFonts w:hint="eastAsia" w:hAnsi="仿宋_GB2312" w:eastAsia="仿宋_GB2312" w:cs="仿宋_GB2312"/>
          <w:szCs w:val="30"/>
        </w:rPr>
        <w:t>六自由度平台系统总重3491kg，</w:t>
      </w:r>
      <w:r>
        <w:rPr>
          <w:rFonts w:hint="eastAsia" w:hAnsi="仿宋_GB2312" w:eastAsia="仿宋_GB2312" w:cs="仿宋_GB2312"/>
          <w:szCs w:val="30"/>
          <w:lang w:val="en-US" w:eastAsia="zh-CN"/>
        </w:rPr>
        <w:t>由</w:t>
      </w:r>
      <w:r>
        <w:rPr>
          <w:rFonts w:hint="eastAsia" w:hAnsi="仿宋_GB2312" w:eastAsia="仿宋_GB2312" w:cs="仿宋_GB2312"/>
          <w:szCs w:val="30"/>
        </w:rPr>
        <w:t>六轴运动平台、跑台（负载）、其它负载、六轴运动平台负载等结构件组成。六轴运动平台</w:t>
      </w:r>
      <w:r>
        <w:rPr>
          <w:rFonts w:hint="eastAsia" w:hAnsi="仿宋_GB2312" w:eastAsia="仿宋_GB2312" w:cs="仿宋_GB2312"/>
          <w:szCs w:val="30"/>
          <w:lang w:val="en-US" w:eastAsia="zh-CN"/>
        </w:rPr>
        <w:t>总重2320</w:t>
      </w:r>
      <w:r>
        <w:rPr>
          <w:rFonts w:hint="eastAsia" w:hAnsi="仿宋_GB2312" w:eastAsia="仿宋_GB2312" w:cs="仿宋_GB2312"/>
          <w:szCs w:val="30"/>
        </w:rPr>
        <w:t>kg</w:t>
      </w:r>
      <w:r>
        <w:rPr>
          <w:rFonts w:hint="eastAsia" w:hAnsi="仿宋_GB2312" w:eastAsia="仿宋_GB2312" w:cs="仿宋_GB2312"/>
          <w:szCs w:val="30"/>
          <w:lang w:val="en-US" w:eastAsia="zh-CN"/>
        </w:rPr>
        <w:t>，由</w:t>
      </w:r>
      <w:r>
        <w:rPr>
          <w:rFonts w:hint="eastAsia" w:hAnsi="仿宋_GB2312" w:eastAsia="仿宋_GB2312" w:cs="仿宋_GB2312"/>
          <w:szCs w:val="30"/>
        </w:rPr>
        <w:t>下框架、</w:t>
      </w:r>
      <w:r>
        <w:rPr>
          <w:rFonts w:hint="eastAsia" w:hAnsi="仿宋_GB2312" w:eastAsia="仿宋_GB2312" w:cs="仿宋_GB2312"/>
          <w:szCs w:val="30"/>
          <w:lang w:val="en-US" w:eastAsia="zh-CN"/>
        </w:rPr>
        <w:t>3米</w:t>
      </w:r>
      <w:r>
        <w:rPr>
          <w:rFonts w:hint="eastAsia" w:hAnsi="仿宋_GB2312" w:eastAsia="仿宋_GB2312" w:cs="仿宋_GB2312"/>
          <w:szCs w:val="30"/>
        </w:rPr>
        <w:t>上框架、</w:t>
      </w:r>
      <w:r>
        <w:rPr>
          <w:rFonts w:hint="eastAsia" w:hAnsi="仿宋_GB2312" w:eastAsia="仿宋_GB2312" w:cs="仿宋_GB2312"/>
          <w:szCs w:val="30"/>
          <w:lang w:val="en-US" w:eastAsia="zh-CN"/>
        </w:rPr>
        <w:t>4米</w:t>
      </w:r>
      <w:r>
        <w:rPr>
          <w:rFonts w:hint="eastAsia" w:hAnsi="仿宋_GB2312" w:eastAsia="仿宋_GB2312" w:cs="仿宋_GB2312"/>
          <w:szCs w:val="30"/>
        </w:rPr>
        <w:t>上框架、电动缸</w:t>
      </w:r>
      <w:r>
        <w:rPr>
          <w:rFonts w:hint="eastAsia" w:hAnsi="仿宋_GB2312" w:eastAsia="仿宋_GB2312" w:cs="仿宋_GB2312"/>
          <w:szCs w:val="30"/>
          <w:lang w:eastAsia="zh-CN"/>
        </w:rPr>
        <w:t>、</w:t>
      </w:r>
      <w:r>
        <w:rPr>
          <w:rFonts w:hint="eastAsia" w:hAnsi="仿宋_GB2312" w:eastAsia="仿宋_GB2312" w:cs="仿宋_GB2312"/>
          <w:szCs w:val="30"/>
          <w:lang w:val="en-US" w:eastAsia="zh-CN"/>
        </w:rPr>
        <w:t>虎克铰</w:t>
      </w:r>
      <w:r>
        <w:rPr>
          <w:rFonts w:hint="eastAsia" w:hAnsi="仿宋_GB2312" w:eastAsia="仿宋_GB2312" w:cs="仿宋_GB2312"/>
          <w:szCs w:val="30"/>
        </w:rPr>
        <w:t>及相关工装组成。跑台呈圆形，直径4米，上有扶手和光栅。（见图三、图四）</w:t>
      </w:r>
    </w:p>
    <w:p>
      <w:pPr>
        <w:rPr>
          <w:rFonts w:hAnsi="仿宋_GB2312" w:eastAsia="仿宋_GB2312" w:cs="仿宋_GB2312"/>
          <w:szCs w:val="30"/>
        </w:rPr>
      </w:pPr>
      <w:r>
        <w:rPr>
          <w:rFonts w:hAnsi="仿宋_GB2312" w:eastAsia="仿宋_GB2312" w:cs="仿宋_GB2312"/>
          <w:szCs w:val="30"/>
        </w:rPr>
        <w:drawing>
          <wp:inline distT="0" distB="0" distL="114300" distR="114300">
            <wp:extent cx="2782570" cy="2107565"/>
            <wp:effectExtent l="0" t="0" r="17780" b="6985"/>
            <wp:docPr id="5" name="图片 5" descr="六轴平台示意图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六轴平台示意图3"/>
                    <pic:cNvPicPr>
                      <a:picLocks noChangeAspect="1"/>
                    </pic:cNvPicPr>
                  </pic:nvPicPr>
                  <pic:blipFill>
                    <a:blip r:embed="rId7"/>
                    <a:stretch>
                      <a:fillRect/>
                    </a:stretch>
                  </pic:blipFill>
                  <pic:spPr>
                    <a:xfrm>
                      <a:off x="0" y="0"/>
                      <a:ext cx="2782570" cy="2107565"/>
                    </a:xfrm>
                    <a:prstGeom prst="rect">
                      <a:avLst/>
                    </a:prstGeom>
                  </pic:spPr>
                </pic:pic>
              </a:graphicData>
            </a:graphic>
          </wp:inline>
        </w:drawing>
      </w:r>
      <w:r>
        <w:rPr>
          <w:rFonts w:hint="eastAsia" w:hAnsi="仿宋_GB2312" w:eastAsia="仿宋_GB2312" w:cs="仿宋_GB2312"/>
          <w:szCs w:val="30"/>
        </w:rPr>
        <w:t xml:space="preserve"> </w:t>
      </w:r>
      <w:r>
        <w:rPr>
          <w:rFonts w:hAnsi="仿宋_GB2312" w:eastAsia="仿宋_GB2312" w:cs="仿宋_GB2312"/>
          <w:szCs w:val="30"/>
        </w:rPr>
        <w:drawing>
          <wp:inline distT="0" distB="0" distL="114300" distR="114300">
            <wp:extent cx="2670810" cy="2032000"/>
            <wp:effectExtent l="0" t="0" r="15240" b="6350"/>
            <wp:docPr id="7" name="图片 7" descr="事故现场图5（截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事故现场图5（截图）"/>
                    <pic:cNvPicPr>
                      <a:picLocks noChangeAspect="1"/>
                    </pic:cNvPicPr>
                  </pic:nvPicPr>
                  <pic:blipFill>
                    <a:blip r:embed="rId8"/>
                    <a:stretch>
                      <a:fillRect/>
                    </a:stretch>
                  </pic:blipFill>
                  <pic:spPr>
                    <a:xfrm>
                      <a:off x="0" y="0"/>
                      <a:ext cx="2670810" cy="2032000"/>
                    </a:xfrm>
                    <a:prstGeom prst="rect">
                      <a:avLst/>
                    </a:prstGeom>
                  </pic:spPr>
                </pic:pic>
              </a:graphicData>
            </a:graphic>
          </wp:inline>
        </w:drawing>
      </w:r>
    </w:p>
    <w:p>
      <w:pPr>
        <w:rPr>
          <w:rFonts w:hAnsi="仿宋_GB2312" w:eastAsia="仿宋_GB2312" w:cs="仿宋_GB2312"/>
          <w:sz w:val="30"/>
          <w:szCs w:val="30"/>
        </w:rPr>
      </w:pPr>
      <w:r>
        <w:rPr>
          <w:rFonts w:hint="eastAsia" w:hAnsi="仿宋_GB2312" w:eastAsia="仿宋_GB2312" w:cs="仿宋_GB2312"/>
          <w:sz w:val="30"/>
          <w:szCs w:val="30"/>
        </w:rPr>
        <w:t xml:space="preserve">图三  六自由度平台系统示意图         图四 事发现场图    </w:t>
      </w:r>
    </w:p>
    <w:p>
      <w:pPr>
        <w:ind w:firstLine="632" w:firstLineChars="200"/>
        <w:rPr>
          <w:rFonts w:hAnsi="仿宋_GB2312" w:eastAsia="仿宋_GB2312" w:cs="仿宋_GB2312"/>
          <w:bCs/>
          <w:szCs w:val="28"/>
        </w:rPr>
      </w:pPr>
      <w:r>
        <w:rPr>
          <w:rFonts w:hint="eastAsia" w:hAnsi="仿宋_GB2312" w:eastAsia="仿宋_GB2312" w:cs="仿宋_GB2312"/>
          <w:bCs/>
          <w:szCs w:val="28"/>
        </w:rPr>
        <w:t>3.事发现场</w:t>
      </w:r>
      <w:r>
        <w:rPr>
          <w:rFonts w:hint="eastAsia" w:hAnsi="仿宋_GB2312" w:eastAsia="仿宋_GB2312" w:cs="仿宋_GB2312"/>
          <w:szCs w:val="30"/>
        </w:rPr>
        <w:t>康复系统上平台向东北侧倾斜，有一红色千斤顶支撑在跑台西侧，地面散落有一只蓝白色拖鞋，千斤顶顶端安装了L型工装，已变形，L型工装竖边宽5厘米，横边宽4.5厘米。北侧地面有一电动缸，单个电动缸重约108kg。（见图五、图六）</w:t>
      </w:r>
    </w:p>
    <w:p>
      <w:pPr>
        <w:pStyle w:val="2"/>
      </w:pPr>
      <w:r>
        <w:drawing>
          <wp:inline distT="0" distB="0" distL="114300" distR="114300">
            <wp:extent cx="3335020" cy="2501265"/>
            <wp:effectExtent l="0" t="0" r="13335" b="17780"/>
            <wp:docPr id="8" name="图片 8" descr="事发现场图-千斤顶"/>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事发现场图-千斤顶"/>
                    <pic:cNvPicPr>
                      <a:picLocks noChangeAspect="1"/>
                    </pic:cNvPicPr>
                  </pic:nvPicPr>
                  <pic:blipFill>
                    <a:blip r:embed="rId9"/>
                    <a:stretch>
                      <a:fillRect/>
                    </a:stretch>
                  </pic:blipFill>
                  <pic:spPr>
                    <a:xfrm rot="5400000">
                      <a:off x="0" y="0"/>
                      <a:ext cx="3335020" cy="2501265"/>
                    </a:xfrm>
                    <a:prstGeom prst="rect">
                      <a:avLst/>
                    </a:prstGeom>
                  </pic:spPr>
                </pic:pic>
              </a:graphicData>
            </a:graphic>
          </wp:inline>
        </w:drawing>
      </w:r>
      <w:r>
        <w:rPr>
          <w:rFonts w:hint="eastAsia"/>
        </w:rPr>
        <w:t xml:space="preserve">   </w:t>
      </w:r>
      <w:r>
        <w:drawing>
          <wp:inline distT="0" distB="0" distL="114300" distR="114300">
            <wp:extent cx="3355340" cy="2516505"/>
            <wp:effectExtent l="0" t="0" r="17145" b="16510"/>
            <wp:docPr id="9" name="图片 9" descr="事发现场图--电动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事发现场图--电动缸"/>
                    <pic:cNvPicPr>
                      <a:picLocks noChangeAspect="1"/>
                    </pic:cNvPicPr>
                  </pic:nvPicPr>
                  <pic:blipFill>
                    <a:blip r:embed="rId10"/>
                    <a:stretch>
                      <a:fillRect/>
                    </a:stretch>
                  </pic:blipFill>
                  <pic:spPr>
                    <a:xfrm rot="5400000">
                      <a:off x="0" y="0"/>
                      <a:ext cx="3355340" cy="2516505"/>
                    </a:xfrm>
                    <a:prstGeom prst="rect">
                      <a:avLst/>
                    </a:prstGeom>
                  </pic:spPr>
                </pic:pic>
              </a:graphicData>
            </a:graphic>
          </wp:inline>
        </w:drawing>
      </w:r>
    </w:p>
    <w:p>
      <w:pPr>
        <w:pStyle w:val="2"/>
        <w:ind w:firstLine="592" w:firstLineChars="200"/>
        <w:rPr>
          <w:rFonts w:hAnsi="仿宋_GB2312" w:eastAsia="仿宋_GB2312" w:cs="仿宋_GB2312"/>
          <w:sz w:val="30"/>
          <w:szCs w:val="30"/>
        </w:rPr>
      </w:pPr>
      <w:r>
        <w:rPr>
          <w:rFonts w:hint="eastAsia" w:hAnsi="仿宋_GB2312" w:eastAsia="仿宋_GB2312" w:cs="仿宋_GB2312"/>
          <w:sz w:val="30"/>
          <w:szCs w:val="30"/>
        </w:rPr>
        <w:t>图五  康复系统示意图           图六 事发现场图</w:t>
      </w:r>
    </w:p>
    <w:p>
      <w:pPr>
        <w:ind w:firstLine="632" w:firstLineChars="200"/>
        <w:outlineLvl w:val="1"/>
        <w:rPr>
          <w:rFonts w:hAnsi="仿宋_GB2312" w:eastAsia="楷体_GB2312" w:cs="仿宋_GB2312"/>
          <w:szCs w:val="30"/>
        </w:rPr>
      </w:pPr>
      <w:r>
        <w:rPr>
          <w:rFonts w:hint="eastAsia" w:hAnsi="仿宋_GB2312" w:eastAsia="楷体_GB2312" w:cs="仿宋_GB2312"/>
          <w:szCs w:val="30"/>
        </w:rPr>
        <w:t>（二）技术鉴定情况</w:t>
      </w:r>
    </w:p>
    <w:p>
      <w:pPr>
        <w:ind w:firstLine="632" w:firstLineChars="200"/>
        <w:rPr>
          <w:rFonts w:hint="eastAsia" w:hAnsi="仿宋_GB2312" w:eastAsia="仿宋_GB2312" w:cs="仿宋_GB2312"/>
          <w:bCs/>
          <w:szCs w:val="28"/>
        </w:rPr>
      </w:pPr>
      <w:r>
        <w:rPr>
          <w:rFonts w:hint="eastAsia" w:hAnsi="仿宋_GB2312" w:eastAsia="仿宋_GB2312" w:cs="仿宋_GB2312"/>
          <w:bCs/>
          <w:szCs w:val="28"/>
        </w:rPr>
        <w:t>事故调查组委托专家对事故现场进行技术勘察，鉴定结果为：六自由度平台技术设计中未能充分考虑检维修的安全措施，作业中使用的千斤顶顶端加装固定装置开口度未经设计论证，采取千斤顶顶升作业时上下端受力点未处在垂直线上，导致平台在维保作业中发生倾覆事故。</w:t>
      </w:r>
    </w:p>
    <w:p>
      <w:pPr>
        <w:pStyle w:val="2"/>
      </w:pPr>
    </w:p>
    <w:p>
      <w:pPr>
        <w:spacing w:line="600" w:lineRule="exact"/>
        <w:ind w:firstLine="632" w:firstLineChars="200"/>
        <w:outlineLvl w:val="1"/>
        <w:rPr>
          <w:rFonts w:hAnsi="仿宋_GB2312" w:eastAsia="楷体_GB2312" w:cs="仿宋_GB2312"/>
          <w:szCs w:val="30"/>
        </w:rPr>
      </w:pPr>
      <w:r>
        <w:rPr>
          <w:rFonts w:hint="eastAsia" w:hAnsi="仿宋_GB2312" w:eastAsia="楷体_GB2312" w:cs="仿宋_GB2312"/>
          <w:szCs w:val="30"/>
        </w:rPr>
        <w:t>（三）安全管理情况</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1.全控公司提交了《安全管理制度（汇编）》，包括《安全培训教育制度》《安全作业管理制度》《生产设施检维修安全管理制度》《劳动防护用品管理制度》等19项；提交了王绍军的三级教育登记卡及日常安全教育培训记录等材料。其中，《安全作业管理制度》第11条规定“参加检维修的人员（包括外委项目的检修人员）在进入现场之前，检维修组织机构要召开动员会，对参加检维修的所有人员进行风险和环境保护以及预防措施、安全管理制度、安全操作规程的教育，并落实停工检维修的安全措施”。第33条“施工现场监督人员一般要监督检查如下内容是否符合有关的法律、法规和规章制度：2.消防设施和防护用品的配备情况；3.各种施工方案和作业的实施情况”。全控公司在接到傅利叶公司的售后需求后，按照公司制度要求制作《售后下单表》，召开了动员会，形成会议纪要，出差须知中有“注意出行和项目现场作业安全”的提醒，参会人员中有王绍军签字。但全控公司督促执行单位规章制度不力，维保作业前未确认改装后千斤顶的安全性</w:t>
      </w:r>
      <w:r>
        <w:rPr>
          <w:rFonts w:hint="eastAsia" w:hAnsi="仿宋_GB2312" w:eastAsia="仿宋_GB2312" w:cs="仿宋_GB2312"/>
          <w:bCs/>
          <w:szCs w:val="28"/>
        </w:rPr>
        <w:t>，</w:t>
      </w:r>
      <w:r>
        <w:rPr>
          <w:rFonts w:hint="eastAsia" w:hAnsi="仿宋_GB2312" w:eastAsia="仿宋_GB2312" w:cs="仿宋_GB2312"/>
          <w:szCs w:val="30"/>
        </w:rPr>
        <w:t>未对临时用工人员刘佳琦、张再胜进行必要的安全教育。</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全控公司编制了《安全生产风险辨识与分级管控情况报告》，在安全风险管理制度中明确适用范围为“公司所有职能部门、车间，所有设备设施、岗位、人员”。制定了安全风险辨识工作作业指导书，明确风险辨识流程、辨识内容、风险判定、评估方法、风险等级及管控措施等环节，对公司重要区域、重点环节进行了风险辨识，制定公司、部门、班组、岗位四个层级的管控措施，形成《安全风险评估表》《风险管控总表》，但全控公司未落实《风险管控总表》关于设备维修点的要求，未针对涉事六自由度平台系统的维修保养制定专门的</w:t>
      </w:r>
      <w:r>
        <w:rPr>
          <w:rFonts w:hint="eastAsia" w:hAnsi="仿宋_GB2312" w:eastAsia="仿宋_GB2312" w:cs="仿宋_GB2312"/>
          <w:szCs w:val="30"/>
          <w:lang w:val="en-US" w:eastAsia="zh-CN"/>
        </w:rPr>
        <w:t>作业</w:t>
      </w:r>
      <w:r>
        <w:rPr>
          <w:rFonts w:hint="eastAsia" w:hAnsi="仿宋_GB2312" w:eastAsia="仿宋_GB2312" w:cs="仿宋_GB2312"/>
          <w:szCs w:val="30"/>
        </w:rPr>
        <w:t>方案，未对作业现场进行安全风险评估，未明确</w:t>
      </w:r>
      <w:r>
        <w:rPr>
          <w:rFonts w:hint="eastAsia" w:hAnsi="仿宋_GB2312" w:eastAsia="仿宋_GB2312" w:cs="仿宋_GB2312"/>
          <w:szCs w:val="30"/>
          <w:lang w:val="en-US" w:eastAsia="zh-CN"/>
        </w:rPr>
        <w:t>作业</w:t>
      </w:r>
      <w:r>
        <w:rPr>
          <w:rFonts w:hint="eastAsia" w:hAnsi="仿宋_GB2312" w:eastAsia="仿宋_GB2312" w:cs="仿宋_GB2312"/>
          <w:szCs w:val="30"/>
        </w:rPr>
        <w:t>要求和安全管控措施。</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2.傅利叶公司</w:t>
      </w:r>
      <w:r>
        <w:rPr>
          <w:rFonts w:hint="eastAsia" w:hAnsi="仿宋_GB2312" w:eastAsia="仿宋_GB2312" w:cs="仿宋_GB2312"/>
          <w:szCs w:val="30"/>
          <w:lang w:val="en-US" w:eastAsia="zh-CN"/>
        </w:rPr>
        <w:t>制定</w:t>
      </w:r>
      <w:r>
        <w:rPr>
          <w:rFonts w:hint="eastAsia" w:hAnsi="仿宋_GB2312" w:eastAsia="仿宋_GB2312" w:cs="仿宋_GB2312"/>
          <w:szCs w:val="30"/>
        </w:rPr>
        <w:t>了康复系统售后维保规则、康复系统安装及售后流程等</w:t>
      </w:r>
      <w:r>
        <w:rPr>
          <w:rFonts w:hint="eastAsia" w:hAnsi="仿宋_GB2312" w:eastAsia="仿宋_GB2312" w:cs="仿宋_GB2312"/>
          <w:szCs w:val="30"/>
          <w:lang w:val="en-US" w:eastAsia="zh-CN"/>
        </w:rPr>
        <w:t>制度</w:t>
      </w:r>
      <w:r>
        <w:rPr>
          <w:rFonts w:hint="eastAsia" w:hAnsi="仿宋_GB2312" w:eastAsia="仿宋_GB2312" w:cs="仿宋_GB2312"/>
          <w:szCs w:val="30"/>
        </w:rPr>
        <w:t>，落实</w:t>
      </w:r>
      <w:r>
        <w:rPr>
          <w:rFonts w:hint="eastAsia" w:hAnsi="仿宋_GB2312" w:eastAsia="仿宋_GB2312" w:cs="仿宋_GB2312"/>
          <w:szCs w:val="30"/>
          <w:lang w:eastAsia="zh-CN"/>
        </w:rPr>
        <w:t>了</w:t>
      </w:r>
      <w:r>
        <w:rPr>
          <w:rFonts w:hint="eastAsia" w:hAnsi="仿宋_GB2312" w:eastAsia="仿宋_GB2312" w:cs="仿宋_GB2312"/>
          <w:szCs w:val="30"/>
        </w:rPr>
        <w:t>对相关人员安全教育和专项培训，</w:t>
      </w:r>
      <w:r>
        <w:rPr>
          <w:rFonts w:hint="eastAsia" w:hAnsi="仿宋_GB2312" w:eastAsia="仿宋_GB2312" w:cs="仿宋_GB2312"/>
          <w:szCs w:val="30"/>
          <w:lang w:val="en-US" w:eastAsia="zh-CN"/>
        </w:rPr>
        <w:t>提供了</w:t>
      </w:r>
      <w:r>
        <w:rPr>
          <w:rFonts w:hint="eastAsia" w:hAnsi="仿宋_GB2312" w:eastAsia="仿宋_GB2312" w:cs="仿宋_GB2312"/>
          <w:szCs w:val="30"/>
        </w:rPr>
        <w:t>培训记录表和现场照片，记录表上有项目管理部负责人姚丽蓉等人签字。维保规则明确了康复系统的维保制度规定及操作流程。其中“现场维保流程”规定“确定维保需求后，与客户就维保细节进行沟通，包括维保时间、维保人员和所需材料工具”；“如维保对象为供应商产品，则由供应商维保工程师前往现场并负责维保，独立制定维保方案”。但傅利叶公司作为康复系统的维保单位，其项目管理部未按维保规则要求落实对维保项目跟踪管理，未安排人员对接确认维保内容和施工方案，作业现场安全管理缺失。</w:t>
      </w:r>
    </w:p>
    <w:p>
      <w:pPr>
        <w:pStyle w:val="2"/>
        <w:spacing w:after="0"/>
        <w:ind w:firstLine="632" w:firstLineChars="200"/>
        <w:rPr>
          <w:rFonts w:hint="eastAsia" w:hAnsi="仿宋_GB2312" w:eastAsia="仿宋_GB2312" w:cs="仿宋_GB2312"/>
          <w:szCs w:val="30"/>
        </w:rPr>
      </w:pPr>
      <w:r>
        <w:rPr>
          <w:rFonts w:hint="eastAsia" w:hAnsi="仿宋_GB2312" w:eastAsia="仿宋_GB2312" w:cs="仿宋_GB2312"/>
          <w:szCs w:val="30"/>
        </w:rPr>
        <w:t>3.曙光医院提交了《医疗设备维修制度》《医疗设备保养制度》等</w:t>
      </w:r>
      <w:r>
        <w:rPr>
          <w:rFonts w:hint="eastAsia" w:hAnsi="仿宋_GB2312" w:eastAsia="仿宋_GB2312" w:cs="仿宋_GB2312"/>
          <w:szCs w:val="30"/>
          <w:lang w:val="en-US" w:eastAsia="zh-CN"/>
        </w:rPr>
        <w:t>资料</w:t>
      </w:r>
      <w:r>
        <w:rPr>
          <w:rFonts w:hint="eastAsia" w:hAnsi="仿宋_GB2312" w:eastAsia="仿宋_GB2312" w:cs="仿宋_GB2312"/>
          <w:szCs w:val="30"/>
        </w:rPr>
        <w:t>，</w:t>
      </w:r>
      <w:r>
        <w:rPr>
          <w:rFonts w:hint="eastAsia" w:hAnsi="仿宋_GB2312" w:eastAsia="仿宋_GB2312" w:cs="仿宋_GB2312"/>
          <w:szCs w:val="30"/>
          <w:lang w:val="en-US" w:eastAsia="zh-CN"/>
        </w:rPr>
        <w:t>经核实，</w:t>
      </w:r>
      <w:r>
        <w:rPr>
          <w:rFonts w:hint="eastAsia" w:hAnsi="仿宋_GB2312" w:eastAsia="仿宋_GB2312" w:cs="仿宋_GB2312"/>
          <w:szCs w:val="30"/>
        </w:rPr>
        <w:t>作业当天安排康复中心陈霄查验确认了康复系统作业人员身份，作业过程中对现场进行了不定时的巡查。</w:t>
      </w:r>
    </w:p>
    <w:p>
      <w:pPr>
        <w:pStyle w:val="2"/>
        <w:spacing w:after="0"/>
        <w:ind w:firstLine="632" w:firstLineChars="200"/>
        <w:rPr>
          <w:rFonts w:hint="eastAsia" w:hAnsi="仿宋_GB2312" w:eastAsia="仿宋_GB2312" w:cs="仿宋_GB2312"/>
          <w:szCs w:val="30"/>
        </w:rPr>
      </w:pPr>
    </w:p>
    <w:p>
      <w:pPr>
        <w:pStyle w:val="2"/>
        <w:spacing w:after="0"/>
        <w:ind w:firstLine="632" w:firstLineChars="200"/>
        <w:rPr>
          <w:rFonts w:hAnsi="仿宋_GB2312" w:eastAsia="仿宋_GB2312" w:cs="仿宋_GB2312"/>
          <w:szCs w:val="30"/>
        </w:rPr>
      </w:pPr>
      <w:r>
        <w:rPr>
          <w:rFonts w:hAnsi="仿宋_GB2312" w:eastAsia="楷体_GB2312" w:cs="仿宋_GB2312"/>
          <w:szCs w:val="30"/>
        </w:rPr>
        <w:t>（</w:t>
      </w:r>
      <w:r>
        <w:rPr>
          <w:rFonts w:hint="eastAsia" w:hAnsi="仿宋_GB2312" w:eastAsia="楷体_GB2312" w:cs="仿宋_GB2312"/>
          <w:szCs w:val="30"/>
        </w:rPr>
        <w:t>四</w:t>
      </w:r>
      <w:r>
        <w:rPr>
          <w:rFonts w:hAnsi="仿宋_GB2312" w:eastAsia="楷体_GB2312" w:cs="仿宋_GB2312"/>
          <w:szCs w:val="30"/>
        </w:rPr>
        <w:t>）医院诊断情况</w:t>
      </w:r>
    </w:p>
    <w:p>
      <w:pPr>
        <w:pStyle w:val="2"/>
        <w:spacing w:after="0"/>
        <w:ind w:firstLine="632" w:firstLineChars="200"/>
        <w:rPr>
          <w:rFonts w:hAnsi="仿宋_GB2312" w:eastAsia="仿宋_GB2312" w:cs="仿宋_GB2312"/>
          <w:szCs w:val="30"/>
        </w:rPr>
      </w:pPr>
      <w:r>
        <w:rPr>
          <w:rFonts w:hint="eastAsia" w:hAnsi="仿宋_GB2312" w:eastAsia="仿宋_GB2312" w:cs="仿宋_GB2312"/>
          <w:szCs w:val="30"/>
        </w:rPr>
        <w:t>曙光医院出院诊断：1.腰椎骨折L2(Chance骨折)；2.(双下肢)不完全性瘫换；3.多发性腰椎骨折；4.先天性椎管狭窄；5.下背软组织损伤(脱套伤)；6.(右侧多发)四根以上肋骨骨折不伴第一肋骨骨折；7.头部的损伤；8.肺挫伤。</w:t>
      </w:r>
    </w:p>
    <w:p>
      <w:pPr>
        <w:spacing w:line="600" w:lineRule="exact"/>
        <w:ind w:firstLine="632" w:firstLineChars="200"/>
        <w:outlineLvl w:val="0"/>
        <w:rPr>
          <w:rFonts w:hAnsi="黑体" w:eastAsia="黑体" w:cs="仿宋_GB2312"/>
          <w:szCs w:val="30"/>
        </w:rPr>
      </w:pPr>
      <w:r>
        <w:rPr>
          <w:rFonts w:hint="eastAsia" w:hAnsi="黑体" w:eastAsia="黑体" w:cs="仿宋_GB2312"/>
          <w:szCs w:val="30"/>
        </w:rPr>
        <w:t>四、人员受伤和直接经济损失情况</w:t>
      </w:r>
    </w:p>
    <w:p>
      <w:pPr>
        <w:spacing w:line="600" w:lineRule="exact"/>
        <w:ind w:firstLine="632" w:firstLineChars="200"/>
        <w:outlineLvl w:val="1"/>
        <w:rPr>
          <w:rFonts w:hAnsi="仿宋_GB2312" w:eastAsia="楷体_GB2312" w:cs="仿宋_GB2312"/>
          <w:szCs w:val="30"/>
        </w:rPr>
      </w:pPr>
      <w:r>
        <w:rPr>
          <w:rFonts w:hint="eastAsia" w:hAnsi="仿宋_GB2312" w:eastAsia="楷体_GB2312" w:cs="仿宋_GB2312"/>
          <w:szCs w:val="30"/>
        </w:rPr>
        <w:t>（一）受伤人员情况</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刘佳琦，男，25岁，上海人，</w:t>
      </w:r>
      <w:bookmarkStart w:id="0" w:name="_GoBack"/>
      <w:bookmarkEnd w:id="0"/>
      <w:r>
        <w:rPr>
          <w:rFonts w:hint="eastAsia" w:hAnsi="仿宋_GB2312" w:eastAsia="仿宋_GB2312" w:cs="仿宋_GB2312"/>
          <w:szCs w:val="30"/>
        </w:rPr>
        <w:t>全控公司临时雇佣人员。</w:t>
      </w:r>
    </w:p>
    <w:p>
      <w:pPr>
        <w:spacing w:line="600" w:lineRule="exact"/>
        <w:ind w:firstLine="632" w:firstLineChars="200"/>
        <w:outlineLvl w:val="1"/>
        <w:rPr>
          <w:rFonts w:hAnsi="仿宋_GB2312" w:eastAsia="楷体_GB2312" w:cs="仿宋_GB2312"/>
          <w:szCs w:val="30"/>
        </w:rPr>
      </w:pPr>
      <w:r>
        <w:rPr>
          <w:rFonts w:hint="eastAsia" w:hAnsi="仿宋_GB2312" w:eastAsia="楷体_GB2312" w:cs="仿宋_GB2312"/>
          <w:szCs w:val="30"/>
        </w:rPr>
        <w:t>（二）直接经济损失</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截止目前，产生医疗及康复治疗费用约32.66万元。</w:t>
      </w:r>
    </w:p>
    <w:p>
      <w:pPr>
        <w:spacing w:line="600" w:lineRule="exact"/>
        <w:ind w:firstLine="632" w:firstLineChars="200"/>
        <w:outlineLvl w:val="0"/>
        <w:rPr>
          <w:rFonts w:hAnsi="黑体" w:eastAsia="黑体" w:cs="仿宋_GB2312"/>
          <w:szCs w:val="30"/>
        </w:rPr>
      </w:pPr>
      <w:r>
        <w:rPr>
          <w:rFonts w:hint="eastAsia" w:hAnsi="黑体" w:eastAsia="黑体" w:cs="仿宋_GB2312"/>
          <w:szCs w:val="30"/>
        </w:rPr>
        <w:t>五、事故原因和事故性质</w:t>
      </w:r>
    </w:p>
    <w:p>
      <w:pPr>
        <w:spacing w:line="600" w:lineRule="exact"/>
        <w:ind w:firstLine="632" w:firstLineChars="200"/>
        <w:outlineLvl w:val="1"/>
        <w:rPr>
          <w:rFonts w:hAnsi="仿宋_GB2312" w:eastAsia="楷体_GB2312" w:cs="仿宋_GB2312"/>
          <w:szCs w:val="30"/>
        </w:rPr>
      </w:pPr>
      <w:r>
        <w:rPr>
          <w:rFonts w:hint="eastAsia" w:hAnsi="仿宋_GB2312" w:eastAsia="楷体_GB2312" w:cs="仿宋_GB2312"/>
          <w:szCs w:val="30"/>
        </w:rPr>
        <w:t>（一）事故发生的原因</w:t>
      </w:r>
    </w:p>
    <w:p>
      <w:pPr>
        <w:spacing w:line="600" w:lineRule="exact"/>
        <w:ind w:firstLine="632" w:firstLineChars="200"/>
        <w:outlineLvl w:val="2"/>
        <w:rPr>
          <w:rFonts w:hAnsi="仿宋_GB2312" w:eastAsia="仿宋_GB2312" w:cs="仿宋_GB2312"/>
          <w:szCs w:val="30"/>
        </w:rPr>
      </w:pPr>
      <w:r>
        <w:rPr>
          <w:rFonts w:hint="eastAsia" w:hAnsi="仿宋_GB2312" w:eastAsia="仿宋_GB2312" w:cs="仿宋_GB2312"/>
          <w:szCs w:val="30"/>
        </w:rPr>
        <w:t>1</w:t>
      </w:r>
      <w:r>
        <w:rPr>
          <w:rFonts w:hAnsi="仿宋_GB2312" w:eastAsia="仿宋_GB2312" w:cs="仿宋_GB2312"/>
          <w:szCs w:val="30"/>
        </w:rPr>
        <w:t xml:space="preserve">. </w:t>
      </w:r>
      <w:r>
        <w:rPr>
          <w:rFonts w:hint="eastAsia" w:hAnsi="仿宋_GB2312" w:eastAsia="仿宋_GB2312" w:cs="仿宋_GB2312"/>
          <w:szCs w:val="30"/>
        </w:rPr>
        <w:t>直接原因</w:t>
      </w:r>
    </w:p>
    <w:p>
      <w:pPr>
        <w:spacing w:line="600" w:lineRule="exact"/>
        <w:ind w:firstLine="632" w:firstLineChars="200"/>
        <w:outlineLvl w:val="2"/>
        <w:rPr>
          <w:rFonts w:hAnsi="仿宋_GB2312" w:eastAsia="仿宋_GB2312" w:cs="仿宋_GB2312"/>
          <w:szCs w:val="30"/>
        </w:rPr>
      </w:pPr>
      <w:r>
        <w:rPr>
          <w:rFonts w:hint="eastAsia" w:hAnsi="仿宋_GB2312" w:eastAsia="仿宋_GB2312" w:cs="仿宋_GB2312"/>
          <w:szCs w:val="30"/>
        </w:rPr>
        <w:t>康复系统维保作业采用千斤顶顶升作业时上下端受力点未处在垂直线上，支撑作业过程中失稳引发平台倾覆，压到平台下方辅助作业的刘佳琦，导致事故发生。</w:t>
      </w:r>
    </w:p>
    <w:p>
      <w:pPr>
        <w:spacing w:line="600" w:lineRule="exact"/>
        <w:ind w:firstLine="632" w:firstLineChars="200"/>
        <w:outlineLvl w:val="2"/>
        <w:rPr>
          <w:rFonts w:hAnsi="仿宋_GB2312" w:eastAsia="仿宋_GB2312" w:cs="仿宋_GB2312"/>
          <w:szCs w:val="30"/>
        </w:rPr>
      </w:pPr>
      <w:r>
        <w:rPr>
          <w:rFonts w:hint="eastAsia" w:hAnsi="仿宋_GB2312" w:eastAsia="仿宋_GB2312" w:cs="仿宋_GB2312"/>
          <w:szCs w:val="30"/>
        </w:rPr>
        <w:t>2</w:t>
      </w:r>
      <w:r>
        <w:rPr>
          <w:rFonts w:hAnsi="仿宋_GB2312" w:eastAsia="仿宋_GB2312" w:cs="仿宋_GB2312"/>
          <w:szCs w:val="30"/>
        </w:rPr>
        <w:t xml:space="preserve">. </w:t>
      </w:r>
      <w:r>
        <w:rPr>
          <w:rFonts w:hint="eastAsia" w:hAnsi="仿宋_GB2312" w:eastAsia="仿宋_GB2312" w:cs="仿宋_GB2312"/>
          <w:szCs w:val="30"/>
        </w:rPr>
        <w:t>间接原因</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（1）全控公司督促执行单位规章制度不力，未针对涉事六自由度平台系统的维修保养制定专门的</w:t>
      </w:r>
      <w:r>
        <w:rPr>
          <w:rFonts w:hint="eastAsia" w:hAnsi="仿宋_GB2312" w:eastAsia="仿宋_GB2312" w:cs="仿宋_GB2312"/>
          <w:szCs w:val="30"/>
          <w:lang w:val="en-US" w:eastAsia="zh-CN"/>
        </w:rPr>
        <w:t>作业</w:t>
      </w:r>
      <w:r>
        <w:rPr>
          <w:rFonts w:hint="eastAsia" w:hAnsi="仿宋_GB2312" w:eastAsia="仿宋_GB2312" w:cs="仿宋_GB2312"/>
          <w:szCs w:val="30"/>
        </w:rPr>
        <w:t>方案，未对作业现场进行安全风险评估，未明确</w:t>
      </w:r>
      <w:r>
        <w:rPr>
          <w:rFonts w:hint="eastAsia" w:hAnsi="仿宋_GB2312" w:eastAsia="仿宋_GB2312" w:cs="仿宋_GB2312"/>
          <w:szCs w:val="30"/>
          <w:lang w:val="en-US" w:eastAsia="zh-CN"/>
        </w:rPr>
        <w:t>作业</w:t>
      </w:r>
      <w:r>
        <w:rPr>
          <w:rFonts w:hint="eastAsia" w:hAnsi="仿宋_GB2312" w:eastAsia="仿宋_GB2312" w:cs="仿宋_GB2312"/>
          <w:szCs w:val="30"/>
        </w:rPr>
        <w:t>要求和安全管控措施。维保作业前未确认改装后千斤顶的安全性，未对临时用工人员进行必要的安全教育。</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（2）傅利叶公司项目管理部未按维保规则要求落实对维保项目跟踪管理，未安排人员对接确认维保内容和施工方案，作业现场安全管理缺失。</w:t>
      </w:r>
    </w:p>
    <w:p>
      <w:pPr>
        <w:spacing w:line="600" w:lineRule="exact"/>
        <w:ind w:firstLine="632" w:firstLineChars="200"/>
        <w:outlineLvl w:val="1"/>
        <w:rPr>
          <w:rFonts w:hAnsi="仿宋_GB2312" w:eastAsia="楷体_GB2312" w:cs="仿宋_GB2312"/>
          <w:szCs w:val="30"/>
        </w:rPr>
      </w:pPr>
      <w:r>
        <w:rPr>
          <w:rFonts w:hint="eastAsia" w:hAnsi="仿宋_GB2312" w:eastAsia="楷体_GB2312" w:cs="仿宋_GB2312"/>
          <w:szCs w:val="30"/>
        </w:rPr>
        <w:t>（二）事故性质</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调查组认定“</w:t>
      </w:r>
      <w:r>
        <w:rPr>
          <w:rFonts w:hAnsi="仿宋_GB2312" w:eastAsia="仿宋_GB2312" w:cs="仿宋_GB2312"/>
          <w:szCs w:val="30"/>
        </w:rPr>
        <w:t>2</w:t>
      </w:r>
      <w:r>
        <w:rPr>
          <w:rFonts w:hint="eastAsia" w:hAnsi="仿宋_GB2312" w:eastAsia="仿宋_GB2312" w:cs="仿宋_GB2312"/>
          <w:szCs w:val="30"/>
        </w:rPr>
        <w:t>.28”坍塌事故是一起一般等级的生产安全责任事故。</w:t>
      </w:r>
    </w:p>
    <w:p>
      <w:pPr>
        <w:spacing w:line="600" w:lineRule="exact"/>
        <w:ind w:firstLine="632" w:firstLineChars="200"/>
        <w:outlineLvl w:val="0"/>
        <w:rPr>
          <w:rFonts w:hAnsi="黑体" w:eastAsia="黑体" w:cs="仿宋_GB2312"/>
          <w:szCs w:val="30"/>
        </w:rPr>
      </w:pPr>
      <w:r>
        <w:rPr>
          <w:rFonts w:hint="eastAsia" w:hAnsi="黑体" w:eastAsia="黑体" w:cs="仿宋_GB2312"/>
          <w:szCs w:val="30"/>
        </w:rPr>
        <w:t>六、事故责任认定与处理建议</w:t>
      </w:r>
    </w:p>
    <w:p>
      <w:pPr>
        <w:spacing w:line="600" w:lineRule="exact"/>
        <w:ind w:firstLine="632" w:firstLineChars="200"/>
        <w:outlineLvl w:val="1"/>
        <w:rPr>
          <w:rFonts w:hAnsi="仿宋_GB2312" w:eastAsia="楷体_GB2312" w:cs="仿宋_GB2312"/>
          <w:szCs w:val="30"/>
        </w:rPr>
      </w:pPr>
      <w:r>
        <w:rPr>
          <w:rFonts w:hint="eastAsia" w:hAnsi="仿宋_GB2312" w:eastAsia="楷体_GB2312" w:cs="仿宋_GB2312"/>
          <w:szCs w:val="30"/>
        </w:rPr>
        <w:t>（一）对</w:t>
      </w:r>
      <w:r>
        <w:rPr>
          <w:rFonts w:hint="eastAsia" w:hAnsi="仿宋_GB2312" w:eastAsia="楷体_GB2312" w:cs="仿宋_GB2312"/>
          <w:szCs w:val="30"/>
          <w:highlight w:val="none"/>
        </w:rPr>
        <w:t>事故责任者</w:t>
      </w:r>
      <w:r>
        <w:rPr>
          <w:rFonts w:hint="eastAsia" w:hAnsi="仿宋_GB2312" w:eastAsia="楷体_GB2312" w:cs="仿宋_GB2312"/>
          <w:szCs w:val="30"/>
        </w:rPr>
        <w:t>的责任认定和处理建议</w:t>
      </w:r>
    </w:p>
    <w:p>
      <w:pPr>
        <w:pStyle w:val="2"/>
        <w:spacing w:after="0"/>
        <w:ind w:firstLine="632" w:firstLineChars="200"/>
        <w:rPr>
          <w:rFonts w:hAnsi="仿宋_GB2312" w:eastAsia="仿宋_GB2312" w:cs="仿宋_GB2312"/>
          <w:szCs w:val="30"/>
        </w:rPr>
      </w:pPr>
      <w:r>
        <w:rPr>
          <w:rFonts w:hint="eastAsia" w:hAnsi="仿宋_GB2312" w:eastAsia="仿宋_GB2312" w:cs="仿宋_GB2312"/>
          <w:szCs w:val="30"/>
        </w:rPr>
        <w:t>1.相铁武，全控公司总经理，督促执行单位规章制度不力，未针对涉事六自由度平台系统的维修保养制定专门的</w:t>
      </w:r>
      <w:r>
        <w:rPr>
          <w:rFonts w:hint="eastAsia" w:hAnsi="仿宋_GB2312" w:eastAsia="仿宋_GB2312" w:cs="仿宋_GB2312"/>
          <w:szCs w:val="30"/>
          <w:lang w:val="en-US" w:eastAsia="zh-CN"/>
        </w:rPr>
        <w:t>作业</w:t>
      </w:r>
      <w:r>
        <w:rPr>
          <w:rFonts w:hint="eastAsia" w:hAnsi="仿宋_GB2312" w:eastAsia="仿宋_GB2312" w:cs="仿宋_GB2312"/>
          <w:szCs w:val="30"/>
        </w:rPr>
        <w:t>方案，未对作业现场进行安全风险评估，未明确</w:t>
      </w:r>
      <w:r>
        <w:rPr>
          <w:rFonts w:hint="eastAsia" w:hAnsi="仿宋_GB2312" w:eastAsia="仿宋_GB2312" w:cs="仿宋_GB2312"/>
          <w:szCs w:val="30"/>
          <w:lang w:val="en-US" w:eastAsia="zh-CN"/>
        </w:rPr>
        <w:t>作业</w:t>
      </w:r>
      <w:r>
        <w:rPr>
          <w:rFonts w:hint="eastAsia" w:hAnsi="仿宋_GB2312" w:eastAsia="仿宋_GB2312" w:cs="仿宋_GB2312"/>
          <w:szCs w:val="30"/>
        </w:rPr>
        <w:t>要求和安全管控措施。维保作业前未确认改装后千斤顶的安全性，未对临时用工人员进行必要的安全教育。违反了《中华人民共和国安全生产法》第二十一条第二项、第三项、第五项的规定，对事故的发生负有责任，建议区应急管理局依法给予行政处罚。</w:t>
      </w:r>
    </w:p>
    <w:p>
      <w:pPr>
        <w:pStyle w:val="2"/>
        <w:spacing w:after="0"/>
        <w:ind w:firstLine="632" w:firstLineChars="200"/>
        <w:rPr>
          <w:rFonts w:hAnsi="仿宋_GB2312" w:eastAsia="仿宋_GB2312" w:cs="仿宋_GB2312"/>
          <w:szCs w:val="30"/>
        </w:rPr>
      </w:pPr>
      <w:r>
        <w:rPr>
          <w:rFonts w:hint="eastAsia" w:hAnsi="仿宋_GB2312" w:eastAsia="仿宋_GB2312" w:cs="仿宋_GB2312"/>
          <w:szCs w:val="30"/>
        </w:rPr>
        <w:t>2.姚丽蓉，傅利叶公司康复系统售后维保负责人，未按维保规则要求落实对维保项目跟踪管理，未安排人员对接确认维保内容和施工方案，作业现场安全管理缺失。违反了《中华人民共和国安全生产法》第二十五条第五项的规定，对事故的发生负有责任，建议区应急管理局依法给予行政处罚。</w:t>
      </w:r>
    </w:p>
    <w:p>
      <w:pPr>
        <w:spacing w:line="600" w:lineRule="exact"/>
        <w:ind w:firstLine="632" w:firstLineChars="200"/>
        <w:outlineLvl w:val="0"/>
        <w:rPr>
          <w:rFonts w:hAnsi="黑体" w:eastAsia="黑体" w:cs="仿宋_GB2312"/>
          <w:szCs w:val="30"/>
        </w:rPr>
      </w:pPr>
      <w:r>
        <w:rPr>
          <w:rFonts w:hint="eastAsia" w:hAnsi="黑体" w:eastAsia="黑体" w:cs="仿宋_GB2312"/>
          <w:szCs w:val="30"/>
        </w:rPr>
        <w:t>七、整改防范措施建议</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一）全控公司要深刻吸取事故教训，加强设施设备安全管理，确保其整体安全性。要严格实施单位安全管理制度，加强作业现场风险辨识和隐患排查，针对作业内容制定切实可行的施工方案，落实安全防范措施。要加强对临时用工人员的管理，落实安全教育培训，避免类似安全事故的再次发生。</w:t>
      </w:r>
    </w:p>
    <w:p>
      <w:pPr>
        <w:spacing w:line="600" w:lineRule="exact"/>
        <w:ind w:firstLine="632" w:firstLineChars="200"/>
        <w:rPr>
          <w:rFonts w:hAnsi="仿宋_GB2312" w:eastAsia="仿宋_GB2312" w:cs="仿宋_GB2312"/>
          <w:szCs w:val="30"/>
        </w:rPr>
      </w:pPr>
      <w:r>
        <w:rPr>
          <w:rFonts w:hint="eastAsia" w:hAnsi="仿宋_GB2312" w:eastAsia="仿宋_GB2312" w:cs="仿宋_GB2312"/>
          <w:szCs w:val="30"/>
        </w:rPr>
        <w:t>（二）傅利叶公司要进一步加强各类建设或维保项目的施工管理，督促施工单位制定专门的</w:t>
      </w:r>
      <w:r>
        <w:rPr>
          <w:rFonts w:hint="eastAsia" w:hAnsi="仿宋_GB2312" w:eastAsia="仿宋_GB2312" w:cs="仿宋_GB2312"/>
          <w:szCs w:val="30"/>
          <w:lang w:val="en-US" w:eastAsia="zh-CN"/>
        </w:rPr>
        <w:t>作业</w:t>
      </w:r>
      <w:r>
        <w:rPr>
          <w:rFonts w:hint="eastAsia" w:hAnsi="仿宋_GB2312" w:eastAsia="仿宋_GB2312" w:cs="仿宋_GB2312"/>
          <w:szCs w:val="30"/>
        </w:rPr>
        <w:t>方案，落实安全管理措施，同时加</w:t>
      </w:r>
      <w:r>
        <w:rPr>
          <w:rFonts w:hint="eastAsia" w:hAnsi="仿宋_GB2312" w:eastAsia="仿宋_GB2312" w:cs="仿宋_GB2312"/>
          <w:szCs w:val="30"/>
          <w:lang w:val="en-US" w:eastAsia="zh-CN"/>
        </w:rPr>
        <w:t>强</w:t>
      </w:r>
      <w:r>
        <w:rPr>
          <w:rFonts w:hint="eastAsia" w:hAnsi="仿宋_GB2312" w:eastAsia="仿宋_GB2312" w:cs="仿宋_GB2312"/>
          <w:szCs w:val="30"/>
        </w:rPr>
        <w:t>作业现场协调管理，避免类似事故再次发生。</w:t>
      </w:r>
    </w:p>
    <w:p>
      <w:pPr>
        <w:spacing w:line="600" w:lineRule="exact"/>
        <w:ind w:firstLine="632" w:firstLineChars="200"/>
        <w:jc w:val="left"/>
        <w:rPr>
          <w:rFonts w:hAnsi="仿宋_GB2312" w:eastAsia="仿宋_GB2312" w:cs="仿宋_GB2312"/>
          <w:szCs w:val="30"/>
        </w:rPr>
      </w:pPr>
    </w:p>
    <w:p>
      <w:pPr>
        <w:pStyle w:val="2"/>
      </w:pPr>
    </w:p>
    <w:p>
      <w:pPr>
        <w:pStyle w:val="2"/>
      </w:pPr>
    </w:p>
    <w:p>
      <w:pPr>
        <w:spacing w:line="600" w:lineRule="exact"/>
        <w:ind w:firstLine="632" w:firstLineChars="200"/>
        <w:jc w:val="left"/>
        <w:rPr>
          <w:rFonts w:hAnsi="仿宋_GB2312" w:eastAsia="仿宋_GB2312" w:cs="仿宋_GB2312"/>
          <w:szCs w:val="30"/>
        </w:rPr>
      </w:pPr>
      <w:r>
        <w:rPr>
          <w:rFonts w:hint="eastAsia" w:hAnsi="仿宋_GB2312" w:eastAsia="仿宋_GB2312" w:cs="仿宋_GB2312"/>
          <w:szCs w:val="30"/>
        </w:rPr>
        <w:t xml:space="preserve">                         南京全控航空科技有限公司</w:t>
      </w:r>
    </w:p>
    <w:p>
      <w:pPr>
        <w:spacing w:line="600" w:lineRule="exact"/>
        <w:ind w:firstLine="4424" w:firstLineChars="1400"/>
        <w:jc w:val="left"/>
        <w:rPr>
          <w:rFonts w:eastAsia="仿宋_GB2312"/>
        </w:rPr>
      </w:pPr>
      <w:r>
        <w:rPr>
          <w:rFonts w:hint="eastAsia" w:hAnsi="仿宋_GB2312" w:eastAsia="仿宋_GB2312" w:cs="仿宋_GB2312"/>
          <w:szCs w:val="30"/>
        </w:rPr>
        <w:t>“2.28”坍塌重伤事故</w:t>
      </w:r>
      <w:r>
        <w:rPr>
          <w:rFonts w:hint="eastAsia" w:eastAsia="仿宋_GB2312"/>
        </w:rPr>
        <w:t>调查组</w:t>
      </w:r>
    </w:p>
    <w:p>
      <w:pPr>
        <w:spacing w:line="600" w:lineRule="exact"/>
        <w:ind w:right="1264" w:firstLine="632" w:firstLineChars="200"/>
        <w:jc w:val="left"/>
        <w:rPr>
          <w:rFonts w:eastAsia="仿宋_GB2312"/>
        </w:rPr>
      </w:pPr>
      <w:r>
        <w:rPr>
          <w:rFonts w:hint="eastAsia" w:eastAsia="仿宋_GB2312"/>
        </w:rPr>
        <w:t xml:space="preserve">                             2</w:t>
      </w:r>
      <w:r>
        <w:rPr>
          <w:rFonts w:eastAsia="仿宋_GB2312"/>
        </w:rPr>
        <w:t>024</w:t>
      </w:r>
      <w:r>
        <w:rPr>
          <w:rFonts w:hint="eastAsia" w:eastAsia="仿宋_GB2312"/>
        </w:rPr>
        <w:t>年6月</w:t>
      </w:r>
      <w:r>
        <w:rPr>
          <w:rFonts w:hint="eastAsia" w:eastAsia="仿宋_GB2312"/>
          <w:lang w:val="en-US" w:eastAsia="zh-CN"/>
        </w:rPr>
        <w:t>14</w:t>
      </w:r>
      <w:r>
        <w:rPr>
          <w:rFonts w:hint="eastAsia" w:eastAsia="仿宋_GB2312"/>
        </w:rPr>
        <w:t>日</w:t>
      </w:r>
    </w:p>
    <w:p>
      <w:pPr>
        <w:pStyle w:val="2"/>
        <w:rPr>
          <w:rFonts w:eastAsia="仿宋_GB2312"/>
        </w:rPr>
      </w:pPr>
    </w:p>
    <w:sectPr>
      <w:footerReference r:id="rId3" w:type="default"/>
      <w:pgSz w:w="11907" w:h="16839"/>
      <w:pgMar w:top="2098" w:right="1474" w:bottom="1985" w:left="1588" w:header="850" w:footer="1411" w:gutter="0"/>
      <w:pgNumType w:fmt="numberInDash"/>
      <w:cols w:space="425" w:num="1"/>
      <w:docGrid w:type="linesAndChars" w:linePitch="590" w:charSpace="-834"/>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altName w:val="宋体"/>
    <w:panose1 w:val="02010600030101010101"/>
    <w:charset w:val="86"/>
    <w:family w:val="auto"/>
    <w:pitch w:val="default"/>
    <w:sig w:usb0="00000000" w:usb1="00000000" w:usb2="00000016" w:usb3="00000000" w:csb0="0004000F" w:csb1="00000000"/>
  </w:font>
  <w:font w:name="等线">
    <w:altName w:val="Arial Unicode MS"/>
    <w:panose1 w:val="02010600030101010101"/>
    <w:charset w:val="86"/>
    <w:family w:val="auto"/>
    <w:pitch w:val="default"/>
    <w:sig w:usb0="00000000" w:usb1="00000000" w:usb2="00000016" w:usb3="00000000" w:csb0="0004000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楷体_GB2312">
    <w:panose1 w:val="02010609030101010101"/>
    <w:charset w:val="86"/>
    <w:family w:val="modern"/>
    <w:pitch w:val="default"/>
    <w:sig w:usb0="00000001" w:usb1="080E0000" w:usb2="00000000" w:usb3="00000000" w:csb0="00040000" w:csb1="0000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等线">
    <w:altName w:val="Arial Unicode MS"/>
    <w:panose1 w:val="00000000000000000000"/>
    <w:charset w:val="00"/>
    <w:family w:val="auto"/>
    <w:pitch w:val="default"/>
    <w:sig w:usb0="00000000" w:usb1="00000000" w:usb2="00000000" w:usb3="00000000" w:csb0="00000000"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66070593"/>
    </w:sdtPr>
    <w:sdtEndPr>
      <w:rPr>
        <w:sz w:val="21"/>
        <w:szCs w:val="21"/>
      </w:rPr>
    </w:sdtEndPr>
    <w:sdtContent>
      <w:p>
        <w:pPr>
          <w:pStyle w:val="14"/>
          <w:jc w:val="center"/>
          <w:rPr>
            <w:sz w:val="21"/>
            <w:szCs w:val="21"/>
          </w:rPr>
        </w:pPr>
        <w:r>
          <w:rPr>
            <w:sz w:val="21"/>
            <w:szCs w:val="21"/>
          </w:rPr>
          <w:fldChar w:fldCharType="begin"/>
        </w:r>
        <w:r>
          <w:rPr>
            <w:sz w:val="21"/>
            <w:szCs w:val="21"/>
          </w:rPr>
          <w:instrText xml:space="preserve">PAGE   \* MERGEFORMAT</w:instrText>
        </w:r>
        <w:r>
          <w:rPr>
            <w:sz w:val="21"/>
            <w:szCs w:val="21"/>
          </w:rPr>
          <w:fldChar w:fldCharType="separate"/>
        </w:r>
        <w:r>
          <w:rPr>
            <w:sz w:val="21"/>
            <w:szCs w:val="21"/>
            <w:lang w:val="zh-CN"/>
          </w:rPr>
          <w:t>2</w:t>
        </w:r>
        <w:r>
          <w:rPr>
            <w:sz w:val="21"/>
            <w:szCs w:val="21"/>
          </w:rPr>
          <w:fldChar w:fldCharType="end"/>
        </w:r>
      </w:p>
    </w:sdtContent>
  </w:sdt>
  <w:p>
    <w:pPr>
      <w:pStyle w:val="14"/>
      <w:jc w:val="cente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attachedTemplate r:id="rId1"/>
  <w:documentProtection w:enforcement="0"/>
  <w:defaultTabStop w:val="420"/>
  <w:drawingGridHorizontalSpacing w:val="158"/>
  <w:drawingGridVerticalSpacing w:val="295"/>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dlNGM3NjYzNzk3YzA1OWQ5NDYyNTQ4M2U2ZWNiZDgifQ=="/>
  </w:docVars>
  <w:rsids>
    <w:rsidRoot w:val="009E38E7"/>
    <w:rsid w:val="000004D3"/>
    <w:rsid w:val="00000870"/>
    <w:rsid w:val="00000A44"/>
    <w:rsid w:val="00001762"/>
    <w:rsid w:val="0000574C"/>
    <w:rsid w:val="000059C1"/>
    <w:rsid w:val="00011564"/>
    <w:rsid w:val="00011687"/>
    <w:rsid w:val="000131DB"/>
    <w:rsid w:val="00013D08"/>
    <w:rsid w:val="00016FE8"/>
    <w:rsid w:val="00017E8A"/>
    <w:rsid w:val="00021262"/>
    <w:rsid w:val="00021AE0"/>
    <w:rsid w:val="00022567"/>
    <w:rsid w:val="000245A0"/>
    <w:rsid w:val="00025850"/>
    <w:rsid w:val="00027A97"/>
    <w:rsid w:val="00030A97"/>
    <w:rsid w:val="00030CBC"/>
    <w:rsid w:val="00036AFE"/>
    <w:rsid w:val="00040052"/>
    <w:rsid w:val="00040AAC"/>
    <w:rsid w:val="00040B5F"/>
    <w:rsid w:val="00041762"/>
    <w:rsid w:val="000424D1"/>
    <w:rsid w:val="00043404"/>
    <w:rsid w:val="000436EA"/>
    <w:rsid w:val="000512F8"/>
    <w:rsid w:val="0005136E"/>
    <w:rsid w:val="00051583"/>
    <w:rsid w:val="00051AB1"/>
    <w:rsid w:val="00051BBA"/>
    <w:rsid w:val="00051EC9"/>
    <w:rsid w:val="0006015F"/>
    <w:rsid w:val="0006066F"/>
    <w:rsid w:val="00062131"/>
    <w:rsid w:val="0006289A"/>
    <w:rsid w:val="00063CFB"/>
    <w:rsid w:val="0007405A"/>
    <w:rsid w:val="000748DD"/>
    <w:rsid w:val="00074BB0"/>
    <w:rsid w:val="00076AC5"/>
    <w:rsid w:val="000779E6"/>
    <w:rsid w:val="00080651"/>
    <w:rsid w:val="00080C94"/>
    <w:rsid w:val="00083621"/>
    <w:rsid w:val="000844BA"/>
    <w:rsid w:val="000849AD"/>
    <w:rsid w:val="00086245"/>
    <w:rsid w:val="00086DD7"/>
    <w:rsid w:val="000872F0"/>
    <w:rsid w:val="00087551"/>
    <w:rsid w:val="0009024B"/>
    <w:rsid w:val="00090690"/>
    <w:rsid w:val="000907FD"/>
    <w:rsid w:val="00091703"/>
    <w:rsid w:val="000947FF"/>
    <w:rsid w:val="0009553B"/>
    <w:rsid w:val="00095F1D"/>
    <w:rsid w:val="000978EB"/>
    <w:rsid w:val="000A0C5C"/>
    <w:rsid w:val="000A3691"/>
    <w:rsid w:val="000A54D4"/>
    <w:rsid w:val="000A7AA6"/>
    <w:rsid w:val="000A7DD9"/>
    <w:rsid w:val="000B058A"/>
    <w:rsid w:val="000B06AA"/>
    <w:rsid w:val="000B22C0"/>
    <w:rsid w:val="000B2751"/>
    <w:rsid w:val="000B3DAE"/>
    <w:rsid w:val="000B4C30"/>
    <w:rsid w:val="000B51A7"/>
    <w:rsid w:val="000B569B"/>
    <w:rsid w:val="000B7CFB"/>
    <w:rsid w:val="000C3888"/>
    <w:rsid w:val="000C3FCD"/>
    <w:rsid w:val="000C447F"/>
    <w:rsid w:val="000C6733"/>
    <w:rsid w:val="000D02E1"/>
    <w:rsid w:val="000D3AF9"/>
    <w:rsid w:val="000D591A"/>
    <w:rsid w:val="000D5F95"/>
    <w:rsid w:val="000D7B53"/>
    <w:rsid w:val="000E1772"/>
    <w:rsid w:val="000E6791"/>
    <w:rsid w:val="000F09CF"/>
    <w:rsid w:val="000F1E57"/>
    <w:rsid w:val="000F395C"/>
    <w:rsid w:val="000F3AA6"/>
    <w:rsid w:val="000F4086"/>
    <w:rsid w:val="000F43DE"/>
    <w:rsid w:val="000F69FA"/>
    <w:rsid w:val="00100AEB"/>
    <w:rsid w:val="0010347B"/>
    <w:rsid w:val="00105A82"/>
    <w:rsid w:val="001071CA"/>
    <w:rsid w:val="001076D1"/>
    <w:rsid w:val="00107D70"/>
    <w:rsid w:val="0011294F"/>
    <w:rsid w:val="001134B6"/>
    <w:rsid w:val="0011388F"/>
    <w:rsid w:val="00114C7F"/>
    <w:rsid w:val="00115BE1"/>
    <w:rsid w:val="0012157E"/>
    <w:rsid w:val="00121E02"/>
    <w:rsid w:val="00121EC4"/>
    <w:rsid w:val="00122B41"/>
    <w:rsid w:val="001235D8"/>
    <w:rsid w:val="00123B95"/>
    <w:rsid w:val="00125F76"/>
    <w:rsid w:val="00126DD9"/>
    <w:rsid w:val="00126EEF"/>
    <w:rsid w:val="001278D7"/>
    <w:rsid w:val="00130355"/>
    <w:rsid w:val="00130935"/>
    <w:rsid w:val="001309B0"/>
    <w:rsid w:val="00133159"/>
    <w:rsid w:val="00133CE7"/>
    <w:rsid w:val="0013579D"/>
    <w:rsid w:val="00135F47"/>
    <w:rsid w:val="00136D30"/>
    <w:rsid w:val="00137DC7"/>
    <w:rsid w:val="001400CA"/>
    <w:rsid w:val="00142064"/>
    <w:rsid w:val="001431CD"/>
    <w:rsid w:val="00143844"/>
    <w:rsid w:val="0014551D"/>
    <w:rsid w:val="00145C26"/>
    <w:rsid w:val="00151591"/>
    <w:rsid w:val="001517D7"/>
    <w:rsid w:val="00154215"/>
    <w:rsid w:val="00154A1B"/>
    <w:rsid w:val="0015643E"/>
    <w:rsid w:val="00157124"/>
    <w:rsid w:val="0016053B"/>
    <w:rsid w:val="0016079B"/>
    <w:rsid w:val="0016098E"/>
    <w:rsid w:val="00160A18"/>
    <w:rsid w:val="001639CA"/>
    <w:rsid w:val="00164BED"/>
    <w:rsid w:val="00164F8B"/>
    <w:rsid w:val="0016551A"/>
    <w:rsid w:val="00166339"/>
    <w:rsid w:val="00170BE4"/>
    <w:rsid w:val="0017189F"/>
    <w:rsid w:val="00171D27"/>
    <w:rsid w:val="00172EA9"/>
    <w:rsid w:val="001748B9"/>
    <w:rsid w:val="001754D9"/>
    <w:rsid w:val="00175626"/>
    <w:rsid w:val="00181291"/>
    <w:rsid w:val="00184F8F"/>
    <w:rsid w:val="0018580B"/>
    <w:rsid w:val="00190245"/>
    <w:rsid w:val="00191B4B"/>
    <w:rsid w:val="001937A5"/>
    <w:rsid w:val="00197102"/>
    <w:rsid w:val="001A2F6E"/>
    <w:rsid w:val="001A343F"/>
    <w:rsid w:val="001A3617"/>
    <w:rsid w:val="001A4A67"/>
    <w:rsid w:val="001A7927"/>
    <w:rsid w:val="001A7C60"/>
    <w:rsid w:val="001B106D"/>
    <w:rsid w:val="001B123E"/>
    <w:rsid w:val="001B1294"/>
    <w:rsid w:val="001B1313"/>
    <w:rsid w:val="001B465E"/>
    <w:rsid w:val="001B4848"/>
    <w:rsid w:val="001B49C3"/>
    <w:rsid w:val="001B59AB"/>
    <w:rsid w:val="001B5DBF"/>
    <w:rsid w:val="001B5F2F"/>
    <w:rsid w:val="001B7F79"/>
    <w:rsid w:val="001C1CE1"/>
    <w:rsid w:val="001C216D"/>
    <w:rsid w:val="001C7841"/>
    <w:rsid w:val="001D00BE"/>
    <w:rsid w:val="001D1172"/>
    <w:rsid w:val="001D2B06"/>
    <w:rsid w:val="001D3994"/>
    <w:rsid w:val="001D5724"/>
    <w:rsid w:val="001D7FA0"/>
    <w:rsid w:val="001E045B"/>
    <w:rsid w:val="001E18AA"/>
    <w:rsid w:val="001E4184"/>
    <w:rsid w:val="001E60BD"/>
    <w:rsid w:val="001E70A8"/>
    <w:rsid w:val="001E7111"/>
    <w:rsid w:val="001E71A5"/>
    <w:rsid w:val="001F1467"/>
    <w:rsid w:val="001F1D80"/>
    <w:rsid w:val="001F38EC"/>
    <w:rsid w:val="001F405D"/>
    <w:rsid w:val="001F639B"/>
    <w:rsid w:val="001F673B"/>
    <w:rsid w:val="00201BDF"/>
    <w:rsid w:val="002020C6"/>
    <w:rsid w:val="002044CA"/>
    <w:rsid w:val="00211086"/>
    <w:rsid w:val="00212C33"/>
    <w:rsid w:val="002154C5"/>
    <w:rsid w:val="002160A6"/>
    <w:rsid w:val="00217B1E"/>
    <w:rsid w:val="00220803"/>
    <w:rsid w:val="002224BF"/>
    <w:rsid w:val="0023113F"/>
    <w:rsid w:val="00231F28"/>
    <w:rsid w:val="00232D93"/>
    <w:rsid w:val="002333D8"/>
    <w:rsid w:val="00233637"/>
    <w:rsid w:val="00233D54"/>
    <w:rsid w:val="00236903"/>
    <w:rsid w:val="00237468"/>
    <w:rsid w:val="00237CCF"/>
    <w:rsid w:val="00240A2D"/>
    <w:rsid w:val="00242149"/>
    <w:rsid w:val="00242688"/>
    <w:rsid w:val="00242FAB"/>
    <w:rsid w:val="00244294"/>
    <w:rsid w:val="00244975"/>
    <w:rsid w:val="002452D3"/>
    <w:rsid w:val="00250353"/>
    <w:rsid w:val="00250B9E"/>
    <w:rsid w:val="00252180"/>
    <w:rsid w:val="00252D9C"/>
    <w:rsid w:val="002536FF"/>
    <w:rsid w:val="002569FF"/>
    <w:rsid w:val="002576B1"/>
    <w:rsid w:val="00261300"/>
    <w:rsid w:val="00261AF1"/>
    <w:rsid w:val="002634B1"/>
    <w:rsid w:val="002638EE"/>
    <w:rsid w:val="002667F7"/>
    <w:rsid w:val="00266957"/>
    <w:rsid w:val="00270DE7"/>
    <w:rsid w:val="00271086"/>
    <w:rsid w:val="002714AA"/>
    <w:rsid w:val="0027209B"/>
    <w:rsid w:val="00272226"/>
    <w:rsid w:val="00273198"/>
    <w:rsid w:val="0027330A"/>
    <w:rsid w:val="002734DE"/>
    <w:rsid w:val="002736B4"/>
    <w:rsid w:val="0027478D"/>
    <w:rsid w:val="0027521E"/>
    <w:rsid w:val="0027539F"/>
    <w:rsid w:val="0027577B"/>
    <w:rsid w:val="00275BCC"/>
    <w:rsid w:val="002764CA"/>
    <w:rsid w:val="00276E2B"/>
    <w:rsid w:val="00277072"/>
    <w:rsid w:val="0028174F"/>
    <w:rsid w:val="002822D5"/>
    <w:rsid w:val="0028682A"/>
    <w:rsid w:val="00286F2E"/>
    <w:rsid w:val="002871CA"/>
    <w:rsid w:val="00287C89"/>
    <w:rsid w:val="00292664"/>
    <w:rsid w:val="00295E12"/>
    <w:rsid w:val="002966B3"/>
    <w:rsid w:val="0029732B"/>
    <w:rsid w:val="002A6731"/>
    <w:rsid w:val="002B0878"/>
    <w:rsid w:val="002B1028"/>
    <w:rsid w:val="002B159A"/>
    <w:rsid w:val="002B259B"/>
    <w:rsid w:val="002B3A0A"/>
    <w:rsid w:val="002B5390"/>
    <w:rsid w:val="002B53B6"/>
    <w:rsid w:val="002B5665"/>
    <w:rsid w:val="002B5C99"/>
    <w:rsid w:val="002B7E1F"/>
    <w:rsid w:val="002C27FD"/>
    <w:rsid w:val="002C5069"/>
    <w:rsid w:val="002D3044"/>
    <w:rsid w:val="002D3180"/>
    <w:rsid w:val="002D5FD7"/>
    <w:rsid w:val="002D6DA5"/>
    <w:rsid w:val="002D7A2C"/>
    <w:rsid w:val="002E1005"/>
    <w:rsid w:val="002E185F"/>
    <w:rsid w:val="002E1EFB"/>
    <w:rsid w:val="002E31E2"/>
    <w:rsid w:val="002F30FE"/>
    <w:rsid w:val="002F4127"/>
    <w:rsid w:val="002F418D"/>
    <w:rsid w:val="002F5E47"/>
    <w:rsid w:val="002F645E"/>
    <w:rsid w:val="002F6D8D"/>
    <w:rsid w:val="00300707"/>
    <w:rsid w:val="003026D3"/>
    <w:rsid w:val="003045EE"/>
    <w:rsid w:val="00306D26"/>
    <w:rsid w:val="0030714F"/>
    <w:rsid w:val="00310188"/>
    <w:rsid w:val="00310A7E"/>
    <w:rsid w:val="00312EF7"/>
    <w:rsid w:val="00315C53"/>
    <w:rsid w:val="00316739"/>
    <w:rsid w:val="00317BB1"/>
    <w:rsid w:val="003240C0"/>
    <w:rsid w:val="003279CC"/>
    <w:rsid w:val="00331CFD"/>
    <w:rsid w:val="00332874"/>
    <w:rsid w:val="00333434"/>
    <w:rsid w:val="00334BA5"/>
    <w:rsid w:val="00335702"/>
    <w:rsid w:val="00336037"/>
    <w:rsid w:val="00336D25"/>
    <w:rsid w:val="00336DB2"/>
    <w:rsid w:val="00337D9B"/>
    <w:rsid w:val="00340485"/>
    <w:rsid w:val="0034132E"/>
    <w:rsid w:val="00341C25"/>
    <w:rsid w:val="00342483"/>
    <w:rsid w:val="003445BF"/>
    <w:rsid w:val="00345164"/>
    <w:rsid w:val="003454A0"/>
    <w:rsid w:val="00347EC3"/>
    <w:rsid w:val="00350D8E"/>
    <w:rsid w:val="003530C6"/>
    <w:rsid w:val="00355A83"/>
    <w:rsid w:val="00356B17"/>
    <w:rsid w:val="00356CB5"/>
    <w:rsid w:val="00356F0A"/>
    <w:rsid w:val="00357CB1"/>
    <w:rsid w:val="00360236"/>
    <w:rsid w:val="0036220F"/>
    <w:rsid w:val="00364AE6"/>
    <w:rsid w:val="00364B5F"/>
    <w:rsid w:val="00365064"/>
    <w:rsid w:val="00367125"/>
    <w:rsid w:val="003679FE"/>
    <w:rsid w:val="00367DC2"/>
    <w:rsid w:val="0037097A"/>
    <w:rsid w:val="00370CA7"/>
    <w:rsid w:val="003756B2"/>
    <w:rsid w:val="003800A9"/>
    <w:rsid w:val="00381BCE"/>
    <w:rsid w:val="00382354"/>
    <w:rsid w:val="00382BD5"/>
    <w:rsid w:val="00383C73"/>
    <w:rsid w:val="00384606"/>
    <w:rsid w:val="00391220"/>
    <w:rsid w:val="003930EB"/>
    <w:rsid w:val="00393495"/>
    <w:rsid w:val="003935C8"/>
    <w:rsid w:val="00394B8A"/>
    <w:rsid w:val="00395FFF"/>
    <w:rsid w:val="0039611B"/>
    <w:rsid w:val="003A00A6"/>
    <w:rsid w:val="003A18AF"/>
    <w:rsid w:val="003A214D"/>
    <w:rsid w:val="003A48A7"/>
    <w:rsid w:val="003B04BF"/>
    <w:rsid w:val="003B0B42"/>
    <w:rsid w:val="003B2046"/>
    <w:rsid w:val="003B3484"/>
    <w:rsid w:val="003B5694"/>
    <w:rsid w:val="003B67F4"/>
    <w:rsid w:val="003B6CAC"/>
    <w:rsid w:val="003B7585"/>
    <w:rsid w:val="003C03EA"/>
    <w:rsid w:val="003C7A2A"/>
    <w:rsid w:val="003C7DDE"/>
    <w:rsid w:val="003D52C9"/>
    <w:rsid w:val="003D5545"/>
    <w:rsid w:val="003D670C"/>
    <w:rsid w:val="003D6B50"/>
    <w:rsid w:val="003E0A4D"/>
    <w:rsid w:val="003E3F45"/>
    <w:rsid w:val="003E60D4"/>
    <w:rsid w:val="003F05DE"/>
    <w:rsid w:val="003F1B36"/>
    <w:rsid w:val="003F27E1"/>
    <w:rsid w:val="003F30D2"/>
    <w:rsid w:val="003F47CB"/>
    <w:rsid w:val="003F7EF5"/>
    <w:rsid w:val="00400092"/>
    <w:rsid w:val="004000BB"/>
    <w:rsid w:val="0040200A"/>
    <w:rsid w:val="00402AF9"/>
    <w:rsid w:val="00403746"/>
    <w:rsid w:val="00404438"/>
    <w:rsid w:val="00404B02"/>
    <w:rsid w:val="00405D53"/>
    <w:rsid w:val="0040654E"/>
    <w:rsid w:val="00406EBB"/>
    <w:rsid w:val="004079F2"/>
    <w:rsid w:val="00410ABE"/>
    <w:rsid w:val="00411F67"/>
    <w:rsid w:val="0041302E"/>
    <w:rsid w:val="00413E68"/>
    <w:rsid w:val="004158CA"/>
    <w:rsid w:val="00416221"/>
    <w:rsid w:val="00416880"/>
    <w:rsid w:val="0041755B"/>
    <w:rsid w:val="0042182E"/>
    <w:rsid w:val="00424731"/>
    <w:rsid w:val="00424EE4"/>
    <w:rsid w:val="00431492"/>
    <w:rsid w:val="00434D3D"/>
    <w:rsid w:val="00434E87"/>
    <w:rsid w:val="004361B2"/>
    <w:rsid w:val="0044098B"/>
    <w:rsid w:val="00440A25"/>
    <w:rsid w:val="00440E6A"/>
    <w:rsid w:val="00445D35"/>
    <w:rsid w:val="00446508"/>
    <w:rsid w:val="0044797B"/>
    <w:rsid w:val="00450302"/>
    <w:rsid w:val="004505D1"/>
    <w:rsid w:val="004526E1"/>
    <w:rsid w:val="00460337"/>
    <w:rsid w:val="00461700"/>
    <w:rsid w:val="00465CBA"/>
    <w:rsid w:val="00466974"/>
    <w:rsid w:val="00467858"/>
    <w:rsid w:val="0047154D"/>
    <w:rsid w:val="00471B4D"/>
    <w:rsid w:val="0047717F"/>
    <w:rsid w:val="00481BF9"/>
    <w:rsid w:val="004868F1"/>
    <w:rsid w:val="004874FC"/>
    <w:rsid w:val="00491771"/>
    <w:rsid w:val="004921AF"/>
    <w:rsid w:val="00496672"/>
    <w:rsid w:val="0049746F"/>
    <w:rsid w:val="004977DF"/>
    <w:rsid w:val="004A2028"/>
    <w:rsid w:val="004A6440"/>
    <w:rsid w:val="004A6871"/>
    <w:rsid w:val="004A7278"/>
    <w:rsid w:val="004B115B"/>
    <w:rsid w:val="004B169E"/>
    <w:rsid w:val="004B3E99"/>
    <w:rsid w:val="004B40C0"/>
    <w:rsid w:val="004B558A"/>
    <w:rsid w:val="004B5D25"/>
    <w:rsid w:val="004B6597"/>
    <w:rsid w:val="004B76F8"/>
    <w:rsid w:val="004B7905"/>
    <w:rsid w:val="004C229B"/>
    <w:rsid w:val="004C245A"/>
    <w:rsid w:val="004C3037"/>
    <w:rsid w:val="004C364E"/>
    <w:rsid w:val="004C3DE0"/>
    <w:rsid w:val="004C7633"/>
    <w:rsid w:val="004D5228"/>
    <w:rsid w:val="004D525C"/>
    <w:rsid w:val="004D71E7"/>
    <w:rsid w:val="004E0710"/>
    <w:rsid w:val="004E2741"/>
    <w:rsid w:val="004E27BE"/>
    <w:rsid w:val="004F2361"/>
    <w:rsid w:val="004F6117"/>
    <w:rsid w:val="004F66CD"/>
    <w:rsid w:val="00502668"/>
    <w:rsid w:val="0050506C"/>
    <w:rsid w:val="0050675E"/>
    <w:rsid w:val="00510DBD"/>
    <w:rsid w:val="0051203D"/>
    <w:rsid w:val="00512386"/>
    <w:rsid w:val="00513F71"/>
    <w:rsid w:val="0051472E"/>
    <w:rsid w:val="00515806"/>
    <w:rsid w:val="00516BE0"/>
    <w:rsid w:val="00523353"/>
    <w:rsid w:val="00524C65"/>
    <w:rsid w:val="00527853"/>
    <w:rsid w:val="005325D3"/>
    <w:rsid w:val="00532662"/>
    <w:rsid w:val="005327B5"/>
    <w:rsid w:val="0053349A"/>
    <w:rsid w:val="00533CDA"/>
    <w:rsid w:val="005343FD"/>
    <w:rsid w:val="005354D3"/>
    <w:rsid w:val="005407F8"/>
    <w:rsid w:val="00541615"/>
    <w:rsid w:val="00544EC2"/>
    <w:rsid w:val="00546078"/>
    <w:rsid w:val="00546565"/>
    <w:rsid w:val="005479E2"/>
    <w:rsid w:val="00550419"/>
    <w:rsid w:val="00550ECC"/>
    <w:rsid w:val="005551B5"/>
    <w:rsid w:val="00557C0D"/>
    <w:rsid w:val="00560D9A"/>
    <w:rsid w:val="0056405F"/>
    <w:rsid w:val="005642BA"/>
    <w:rsid w:val="005671FE"/>
    <w:rsid w:val="00567409"/>
    <w:rsid w:val="00574267"/>
    <w:rsid w:val="00577A8E"/>
    <w:rsid w:val="0058019F"/>
    <w:rsid w:val="00580D5F"/>
    <w:rsid w:val="00581D00"/>
    <w:rsid w:val="00581F23"/>
    <w:rsid w:val="0058209E"/>
    <w:rsid w:val="00582112"/>
    <w:rsid w:val="0058354A"/>
    <w:rsid w:val="005835BA"/>
    <w:rsid w:val="00586ECC"/>
    <w:rsid w:val="00592428"/>
    <w:rsid w:val="005978DE"/>
    <w:rsid w:val="005A05DB"/>
    <w:rsid w:val="005A0E29"/>
    <w:rsid w:val="005A1001"/>
    <w:rsid w:val="005A17F8"/>
    <w:rsid w:val="005A2345"/>
    <w:rsid w:val="005A3E56"/>
    <w:rsid w:val="005A452D"/>
    <w:rsid w:val="005A6087"/>
    <w:rsid w:val="005A7646"/>
    <w:rsid w:val="005B2BAD"/>
    <w:rsid w:val="005B5FE9"/>
    <w:rsid w:val="005B7863"/>
    <w:rsid w:val="005B7FC1"/>
    <w:rsid w:val="005C01C7"/>
    <w:rsid w:val="005C2D83"/>
    <w:rsid w:val="005C5190"/>
    <w:rsid w:val="005C5AF8"/>
    <w:rsid w:val="005C6CC9"/>
    <w:rsid w:val="005C7ED4"/>
    <w:rsid w:val="005D028E"/>
    <w:rsid w:val="005D67AB"/>
    <w:rsid w:val="005D6CF1"/>
    <w:rsid w:val="005E054B"/>
    <w:rsid w:val="005E1468"/>
    <w:rsid w:val="005E1670"/>
    <w:rsid w:val="005E32A2"/>
    <w:rsid w:val="005E4464"/>
    <w:rsid w:val="005E4FA6"/>
    <w:rsid w:val="005E6D23"/>
    <w:rsid w:val="005E6F92"/>
    <w:rsid w:val="005F322A"/>
    <w:rsid w:val="005F35DA"/>
    <w:rsid w:val="00601A7F"/>
    <w:rsid w:val="0060422B"/>
    <w:rsid w:val="00605D4B"/>
    <w:rsid w:val="00606834"/>
    <w:rsid w:val="006131C5"/>
    <w:rsid w:val="00616512"/>
    <w:rsid w:val="00620E77"/>
    <w:rsid w:val="00622ABE"/>
    <w:rsid w:val="00623808"/>
    <w:rsid w:val="00625ECD"/>
    <w:rsid w:val="00630040"/>
    <w:rsid w:val="00631374"/>
    <w:rsid w:val="006338A1"/>
    <w:rsid w:val="00634E32"/>
    <w:rsid w:val="0063747D"/>
    <w:rsid w:val="00640F52"/>
    <w:rsid w:val="00641852"/>
    <w:rsid w:val="00642CDB"/>
    <w:rsid w:val="00643271"/>
    <w:rsid w:val="00643BD5"/>
    <w:rsid w:val="00643F98"/>
    <w:rsid w:val="006446A7"/>
    <w:rsid w:val="00645990"/>
    <w:rsid w:val="00646634"/>
    <w:rsid w:val="00646994"/>
    <w:rsid w:val="00646AC5"/>
    <w:rsid w:val="00646DB9"/>
    <w:rsid w:val="0064702D"/>
    <w:rsid w:val="00650121"/>
    <w:rsid w:val="00650EFD"/>
    <w:rsid w:val="00651211"/>
    <w:rsid w:val="00652DBA"/>
    <w:rsid w:val="00652FD7"/>
    <w:rsid w:val="006553C3"/>
    <w:rsid w:val="00655FD5"/>
    <w:rsid w:val="00656091"/>
    <w:rsid w:val="00656822"/>
    <w:rsid w:val="0066148C"/>
    <w:rsid w:val="00661EAD"/>
    <w:rsid w:val="00664447"/>
    <w:rsid w:val="00667564"/>
    <w:rsid w:val="006677D6"/>
    <w:rsid w:val="00667B54"/>
    <w:rsid w:val="00667C0C"/>
    <w:rsid w:val="00670853"/>
    <w:rsid w:val="0067098D"/>
    <w:rsid w:val="00670EEF"/>
    <w:rsid w:val="0067149A"/>
    <w:rsid w:val="006715A8"/>
    <w:rsid w:val="00675FBC"/>
    <w:rsid w:val="00677165"/>
    <w:rsid w:val="00680080"/>
    <w:rsid w:val="006815BE"/>
    <w:rsid w:val="00683038"/>
    <w:rsid w:val="0068369B"/>
    <w:rsid w:val="00683D6E"/>
    <w:rsid w:val="00686BBC"/>
    <w:rsid w:val="00687694"/>
    <w:rsid w:val="00690BCD"/>
    <w:rsid w:val="00691CA4"/>
    <w:rsid w:val="00691E29"/>
    <w:rsid w:val="0069420E"/>
    <w:rsid w:val="00695665"/>
    <w:rsid w:val="0069674E"/>
    <w:rsid w:val="006A02C9"/>
    <w:rsid w:val="006A0985"/>
    <w:rsid w:val="006A30FC"/>
    <w:rsid w:val="006A33AD"/>
    <w:rsid w:val="006A59B0"/>
    <w:rsid w:val="006A5BFE"/>
    <w:rsid w:val="006A7388"/>
    <w:rsid w:val="006B0682"/>
    <w:rsid w:val="006B2239"/>
    <w:rsid w:val="006B2870"/>
    <w:rsid w:val="006B2E53"/>
    <w:rsid w:val="006B3548"/>
    <w:rsid w:val="006B3690"/>
    <w:rsid w:val="006B38D5"/>
    <w:rsid w:val="006B509F"/>
    <w:rsid w:val="006B51E9"/>
    <w:rsid w:val="006B5E09"/>
    <w:rsid w:val="006B7D10"/>
    <w:rsid w:val="006C2F51"/>
    <w:rsid w:val="006C3FD4"/>
    <w:rsid w:val="006C4981"/>
    <w:rsid w:val="006C49FA"/>
    <w:rsid w:val="006C5334"/>
    <w:rsid w:val="006C5E74"/>
    <w:rsid w:val="006C6175"/>
    <w:rsid w:val="006D00C8"/>
    <w:rsid w:val="006D2F0C"/>
    <w:rsid w:val="006D313B"/>
    <w:rsid w:val="006D414C"/>
    <w:rsid w:val="006D5CD9"/>
    <w:rsid w:val="006D61C2"/>
    <w:rsid w:val="006D691B"/>
    <w:rsid w:val="006E1087"/>
    <w:rsid w:val="006E332F"/>
    <w:rsid w:val="006E35FA"/>
    <w:rsid w:val="006F1567"/>
    <w:rsid w:val="006F29DE"/>
    <w:rsid w:val="006F4B6B"/>
    <w:rsid w:val="006F63BD"/>
    <w:rsid w:val="00702BB5"/>
    <w:rsid w:val="007047C0"/>
    <w:rsid w:val="00707033"/>
    <w:rsid w:val="00713CE8"/>
    <w:rsid w:val="0071414A"/>
    <w:rsid w:val="00714B3D"/>
    <w:rsid w:val="00716B1A"/>
    <w:rsid w:val="00720748"/>
    <w:rsid w:val="00720B5F"/>
    <w:rsid w:val="00720C0D"/>
    <w:rsid w:val="00721C19"/>
    <w:rsid w:val="0072231F"/>
    <w:rsid w:val="007227A7"/>
    <w:rsid w:val="00726579"/>
    <w:rsid w:val="007303D9"/>
    <w:rsid w:val="00732014"/>
    <w:rsid w:val="00732818"/>
    <w:rsid w:val="0073353D"/>
    <w:rsid w:val="00734198"/>
    <w:rsid w:val="00734A67"/>
    <w:rsid w:val="00736F67"/>
    <w:rsid w:val="007403DD"/>
    <w:rsid w:val="00741775"/>
    <w:rsid w:val="0074267F"/>
    <w:rsid w:val="00742DBF"/>
    <w:rsid w:val="0074315C"/>
    <w:rsid w:val="007436DD"/>
    <w:rsid w:val="007437A8"/>
    <w:rsid w:val="00745204"/>
    <w:rsid w:val="00745B7A"/>
    <w:rsid w:val="00746DEA"/>
    <w:rsid w:val="00746E13"/>
    <w:rsid w:val="00752459"/>
    <w:rsid w:val="007526FD"/>
    <w:rsid w:val="00752A8C"/>
    <w:rsid w:val="00753B9A"/>
    <w:rsid w:val="00754641"/>
    <w:rsid w:val="00756117"/>
    <w:rsid w:val="00756D7A"/>
    <w:rsid w:val="00756EB3"/>
    <w:rsid w:val="007600E2"/>
    <w:rsid w:val="0076024F"/>
    <w:rsid w:val="0076063D"/>
    <w:rsid w:val="00760715"/>
    <w:rsid w:val="00760E1E"/>
    <w:rsid w:val="00762BF8"/>
    <w:rsid w:val="00763FE7"/>
    <w:rsid w:val="00764E57"/>
    <w:rsid w:val="007650F6"/>
    <w:rsid w:val="007653D5"/>
    <w:rsid w:val="00767D06"/>
    <w:rsid w:val="00767DFD"/>
    <w:rsid w:val="00771295"/>
    <w:rsid w:val="0077271E"/>
    <w:rsid w:val="00774050"/>
    <w:rsid w:val="00774103"/>
    <w:rsid w:val="00781167"/>
    <w:rsid w:val="00781BD5"/>
    <w:rsid w:val="007820F8"/>
    <w:rsid w:val="00783835"/>
    <w:rsid w:val="00783F27"/>
    <w:rsid w:val="00787420"/>
    <w:rsid w:val="0078750F"/>
    <w:rsid w:val="00790244"/>
    <w:rsid w:val="00791D46"/>
    <w:rsid w:val="007921EC"/>
    <w:rsid w:val="00792CD9"/>
    <w:rsid w:val="00793F63"/>
    <w:rsid w:val="00794E7A"/>
    <w:rsid w:val="00796A8B"/>
    <w:rsid w:val="00797CFE"/>
    <w:rsid w:val="007A09F8"/>
    <w:rsid w:val="007A260C"/>
    <w:rsid w:val="007A2B7E"/>
    <w:rsid w:val="007A341B"/>
    <w:rsid w:val="007A4FAA"/>
    <w:rsid w:val="007A5975"/>
    <w:rsid w:val="007A71C7"/>
    <w:rsid w:val="007B33A6"/>
    <w:rsid w:val="007B5B50"/>
    <w:rsid w:val="007C150E"/>
    <w:rsid w:val="007C3407"/>
    <w:rsid w:val="007C50FF"/>
    <w:rsid w:val="007C5511"/>
    <w:rsid w:val="007C59FF"/>
    <w:rsid w:val="007C5C93"/>
    <w:rsid w:val="007C5E4E"/>
    <w:rsid w:val="007C7C30"/>
    <w:rsid w:val="007D30C2"/>
    <w:rsid w:val="007D706E"/>
    <w:rsid w:val="007E05B0"/>
    <w:rsid w:val="007E24D5"/>
    <w:rsid w:val="007E3D74"/>
    <w:rsid w:val="007E46A0"/>
    <w:rsid w:val="007E49A0"/>
    <w:rsid w:val="007E50B2"/>
    <w:rsid w:val="007E5AA5"/>
    <w:rsid w:val="007E733D"/>
    <w:rsid w:val="007E7D1C"/>
    <w:rsid w:val="007F06FF"/>
    <w:rsid w:val="007F2775"/>
    <w:rsid w:val="007F3D66"/>
    <w:rsid w:val="007F49B7"/>
    <w:rsid w:val="007F7672"/>
    <w:rsid w:val="008028FF"/>
    <w:rsid w:val="0080333B"/>
    <w:rsid w:val="00804435"/>
    <w:rsid w:val="0080686C"/>
    <w:rsid w:val="0081348D"/>
    <w:rsid w:val="008142CF"/>
    <w:rsid w:val="00814C3E"/>
    <w:rsid w:val="008150D6"/>
    <w:rsid w:val="008152FA"/>
    <w:rsid w:val="00815B67"/>
    <w:rsid w:val="00815B6D"/>
    <w:rsid w:val="008264CE"/>
    <w:rsid w:val="0083012D"/>
    <w:rsid w:val="00830428"/>
    <w:rsid w:val="00831554"/>
    <w:rsid w:val="008316AC"/>
    <w:rsid w:val="00832F50"/>
    <w:rsid w:val="00833694"/>
    <w:rsid w:val="008341FC"/>
    <w:rsid w:val="0083451F"/>
    <w:rsid w:val="00835CFE"/>
    <w:rsid w:val="00837ECB"/>
    <w:rsid w:val="00840DD2"/>
    <w:rsid w:val="00841C96"/>
    <w:rsid w:val="00843E35"/>
    <w:rsid w:val="00845CB9"/>
    <w:rsid w:val="00847AB5"/>
    <w:rsid w:val="00851989"/>
    <w:rsid w:val="00853C18"/>
    <w:rsid w:val="00857269"/>
    <w:rsid w:val="00857E86"/>
    <w:rsid w:val="00860DB0"/>
    <w:rsid w:val="00861256"/>
    <w:rsid w:val="0086290E"/>
    <w:rsid w:val="00863156"/>
    <w:rsid w:val="00863168"/>
    <w:rsid w:val="00863A5F"/>
    <w:rsid w:val="008647CE"/>
    <w:rsid w:val="00866226"/>
    <w:rsid w:val="00866F5F"/>
    <w:rsid w:val="008720D3"/>
    <w:rsid w:val="008724B2"/>
    <w:rsid w:val="008725A6"/>
    <w:rsid w:val="00873247"/>
    <w:rsid w:val="00874756"/>
    <w:rsid w:val="00875CD0"/>
    <w:rsid w:val="00876C54"/>
    <w:rsid w:val="00876DE2"/>
    <w:rsid w:val="008773D2"/>
    <w:rsid w:val="008774E6"/>
    <w:rsid w:val="008803EB"/>
    <w:rsid w:val="00884A34"/>
    <w:rsid w:val="00885302"/>
    <w:rsid w:val="00885EA2"/>
    <w:rsid w:val="00886544"/>
    <w:rsid w:val="00887802"/>
    <w:rsid w:val="00890DB0"/>
    <w:rsid w:val="008910FB"/>
    <w:rsid w:val="008935C0"/>
    <w:rsid w:val="008947CB"/>
    <w:rsid w:val="008948D1"/>
    <w:rsid w:val="008963AC"/>
    <w:rsid w:val="00896997"/>
    <w:rsid w:val="008977BD"/>
    <w:rsid w:val="008A0A42"/>
    <w:rsid w:val="008A1037"/>
    <w:rsid w:val="008A23FA"/>
    <w:rsid w:val="008A26E9"/>
    <w:rsid w:val="008A28A0"/>
    <w:rsid w:val="008A3C34"/>
    <w:rsid w:val="008A6FDF"/>
    <w:rsid w:val="008B1546"/>
    <w:rsid w:val="008B167E"/>
    <w:rsid w:val="008B316D"/>
    <w:rsid w:val="008B4981"/>
    <w:rsid w:val="008B554B"/>
    <w:rsid w:val="008B6640"/>
    <w:rsid w:val="008C45EC"/>
    <w:rsid w:val="008C4C57"/>
    <w:rsid w:val="008D099F"/>
    <w:rsid w:val="008D1D84"/>
    <w:rsid w:val="008D219F"/>
    <w:rsid w:val="008D3230"/>
    <w:rsid w:val="008D3C30"/>
    <w:rsid w:val="008D579B"/>
    <w:rsid w:val="008E1C5F"/>
    <w:rsid w:val="008E6030"/>
    <w:rsid w:val="008E7DB2"/>
    <w:rsid w:val="008E7E67"/>
    <w:rsid w:val="008F7428"/>
    <w:rsid w:val="008F7B82"/>
    <w:rsid w:val="00903352"/>
    <w:rsid w:val="009079F6"/>
    <w:rsid w:val="009109F9"/>
    <w:rsid w:val="00910D8B"/>
    <w:rsid w:val="00911298"/>
    <w:rsid w:val="00911CEB"/>
    <w:rsid w:val="0091299D"/>
    <w:rsid w:val="00915898"/>
    <w:rsid w:val="009158FF"/>
    <w:rsid w:val="00915D9C"/>
    <w:rsid w:val="009206C0"/>
    <w:rsid w:val="00924E0D"/>
    <w:rsid w:val="00925386"/>
    <w:rsid w:val="00925943"/>
    <w:rsid w:val="00926C69"/>
    <w:rsid w:val="00931327"/>
    <w:rsid w:val="00931526"/>
    <w:rsid w:val="00931CFA"/>
    <w:rsid w:val="0093237D"/>
    <w:rsid w:val="009369DB"/>
    <w:rsid w:val="00942D51"/>
    <w:rsid w:val="00942F09"/>
    <w:rsid w:val="00944D75"/>
    <w:rsid w:val="00946843"/>
    <w:rsid w:val="0094776C"/>
    <w:rsid w:val="00947AEC"/>
    <w:rsid w:val="00951B25"/>
    <w:rsid w:val="00952332"/>
    <w:rsid w:val="0095354C"/>
    <w:rsid w:val="0095407D"/>
    <w:rsid w:val="00954E17"/>
    <w:rsid w:val="00955761"/>
    <w:rsid w:val="0095580F"/>
    <w:rsid w:val="00955D8E"/>
    <w:rsid w:val="00956A1F"/>
    <w:rsid w:val="00957106"/>
    <w:rsid w:val="009616DF"/>
    <w:rsid w:val="0096185E"/>
    <w:rsid w:val="0096300D"/>
    <w:rsid w:val="00963C23"/>
    <w:rsid w:val="00967659"/>
    <w:rsid w:val="0096769E"/>
    <w:rsid w:val="009703A2"/>
    <w:rsid w:val="009720A8"/>
    <w:rsid w:val="00973D29"/>
    <w:rsid w:val="009741A2"/>
    <w:rsid w:val="00975183"/>
    <w:rsid w:val="00975D13"/>
    <w:rsid w:val="00976DE7"/>
    <w:rsid w:val="00981169"/>
    <w:rsid w:val="00981274"/>
    <w:rsid w:val="0098404D"/>
    <w:rsid w:val="00984D45"/>
    <w:rsid w:val="00985DC8"/>
    <w:rsid w:val="00986644"/>
    <w:rsid w:val="009900AD"/>
    <w:rsid w:val="00990D00"/>
    <w:rsid w:val="0099509C"/>
    <w:rsid w:val="00996D11"/>
    <w:rsid w:val="00996FF3"/>
    <w:rsid w:val="009971AE"/>
    <w:rsid w:val="009A106B"/>
    <w:rsid w:val="009A3F02"/>
    <w:rsid w:val="009A3FDD"/>
    <w:rsid w:val="009A4327"/>
    <w:rsid w:val="009A46C6"/>
    <w:rsid w:val="009A55C3"/>
    <w:rsid w:val="009A57C6"/>
    <w:rsid w:val="009B0E37"/>
    <w:rsid w:val="009B251F"/>
    <w:rsid w:val="009B39E4"/>
    <w:rsid w:val="009B5069"/>
    <w:rsid w:val="009B54B3"/>
    <w:rsid w:val="009B5D20"/>
    <w:rsid w:val="009B68E1"/>
    <w:rsid w:val="009C00BF"/>
    <w:rsid w:val="009C14D8"/>
    <w:rsid w:val="009C2578"/>
    <w:rsid w:val="009C3CB1"/>
    <w:rsid w:val="009C491D"/>
    <w:rsid w:val="009C4B34"/>
    <w:rsid w:val="009C6C75"/>
    <w:rsid w:val="009D0D52"/>
    <w:rsid w:val="009D55C2"/>
    <w:rsid w:val="009D5B22"/>
    <w:rsid w:val="009D5FC3"/>
    <w:rsid w:val="009D67D5"/>
    <w:rsid w:val="009D692C"/>
    <w:rsid w:val="009E0F15"/>
    <w:rsid w:val="009E1C71"/>
    <w:rsid w:val="009E1F23"/>
    <w:rsid w:val="009E24DC"/>
    <w:rsid w:val="009E3187"/>
    <w:rsid w:val="009E38E7"/>
    <w:rsid w:val="009E468B"/>
    <w:rsid w:val="009E5291"/>
    <w:rsid w:val="009E5F63"/>
    <w:rsid w:val="009E60D0"/>
    <w:rsid w:val="009F0B75"/>
    <w:rsid w:val="009F1872"/>
    <w:rsid w:val="009F1C1B"/>
    <w:rsid w:val="009F338E"/>
    <w:rsid w:val="009F50F5"/>
    <w:rsid w:val="009F605D"/>
    <w:rsid w:val="009F6A7F"/>
    <w:rsid w:val="00A00CF3"/>
    <w:rsid w:val="00A0350E"/>
    <w:rsid w:val="00A0549A"/>
    <w:rsid w:val="00A06397"/>
    <w:rsid w:val="00A071B8"/>
    <w:rsid w:val="00A073EA"/>
    <w:rsid w:val="00A07A05"/>
    <w:rsid w:val="00A07DED"/>
    <w:rsid w:val="00A11A22"/>
    <w:rsid w:val="00A11C09"/>
    <w:rsid w:val="00A12312"/>
    <w:rsid w:val="00A12E07"/>
    <w:rsid w:val="00A1541A"/>
    <w:rsid w:val="00A17127"/>
    <w:rsid w:val="00A17B75"/>
    <w:rsid w:val="00A2145A"/>
    <w:rsid w:val="00A23E9A"/>
    <w:rsid w:val="00A249AF"/>
    <w:rsid w:val="00A24C9A"/>
    <w:rsid w:val="00A26558"/>
    <w:rsid w:val="00A26924"/>
    <w:rsid w:val="00A26F65"/>
    <w:rsid w:val="00A30FB6"/>
    <w:rsid w:val="00A324AA"/>
    <w:rsid w:val="00A35B26"/>
    <w:rsid w:val="00A36CFD"/>
    <w:rsid w:val="00A37A4A"/>
    <w:rsid w:val="00A4033B"/>
    <w:rsid w:val="00A403A3"/>
    <w:rsid w:val="00A4463B"/>
    <w:rsid w:val="00A45F40"/>
    <w:rsid w:val="00A466A0"/>
    <w:rsid w:val="00A4675F"/>
    <w:rsid w:val="00A50FC5"/>
    <w:rsid w:val="00A545A7"/>
    <w:rsid w:val="00A54A1F"/>
    <w:rsid w:val="00A55479"/>
    <w:rsid w:val="00A56F5B"/>
    <w:rsid w:val="00A60DEA"/>
    <w:rsid w:val="00A62134"/>
    <w:rsid w:val="00A640AD"/>
    <w:rsid w:val="00A65B7A"/>
    <w:rsid w:val="00A67B5C"/>
    <w:rsid w:val="00A70F74"/>
    <w:rsid w:val="00A71708"/>
    <w:rsid w:val="00A71E65"/>
    <w:rsid w:val="00A72974"/>
    <w:rsid w:val="00A80701"/>
    <w:rsid w:val="00A80C63"/>
    <w:rsid w:val="00A81FEB"/>
    <w:rsid w:val="00A84976"/>
    <w:rsid w:val="00A84C5F"/>
    <w:rsid w:val="00A84D29"/>
    <w:rsid w:val="00A856CB"/>
    <w:rsid w:val="00A9000B"/>
    <w:rsid w:val="00A90336"/>
    <w:rsid w:val="00A90CE8"/>
    <w:rsid w:val="00A91997"/>
    <w:rsid w:val="00A927D1"/>
    <w:rsid w:val="00A9458F"/>
    <w:rsid w:val="00A96866"/>
    <w:rsid w:val="00A97AF1"/>
    <w:rsid w:val="00AA0CDB"/>
    <w:rsid w:val="00AA2EA4"/>
    <w:rsid w:val="00AA2F4D"/>
    <w:rsid w:val="00AA440A"/>
    <w:rsid w:val="00AA501E"/>
    <w:rsid w:val="00AA5830"/>
    <w:rsid w:val="00AB28D7"/>
    <w:rsid w:val="00AB4ADE"/>
    <w:rsid w:val="00AB6E1B"/>
    <w:rsid w:val="00AB70D1"/>
    <w:rsid w:val="00AC4433"/>
    <w:rsid w:val="00AC4A7F"/>
    <w:rsid w:val="00AC4D45"/>
    <w:rsid w:val="00AC52C6"/>
    <w:rsid w:val="00AC5910"/>
    <w:rsid w:val="00AC6D82"/>
    <w:rsid w:val="00AC758E"/>
    <w:rsid w:val="00AD04D1"/>
    <w:rsid w:val="00AD42DC"/>
    <w:rsid w:val="00AD59AE"/>
    <w:rsid w:val="00AD5D30"/>
    <w:rsid w:val="00AE0BC7"/>
    <w:rsid w:val="00AE28BD"/>
    <w:rsid w:val="00AE4621"/>
    <w:rsid w:val="00AE6F1E"/>
    <w:rsid w:val="00AE7178"/>
    <w:rsid w:val="00AF24FD"/>
    <w:rsid w:val="00AF26E3"/>
    <w:rsid w:val="00AF34BC"/>
    <w:rsid w:val="00AF5480"/>
    <w:rsid w:val="00AF708C"/>
    <w:rsid w:val="00AF75FB"/>
    <w:rsid w:val="00AF7D7F"/>
    <w:rsid w:val="00B00852"/>
    <w:rsid w:val="00B00860"/>
    <w:rsid w:val="00B014B6"/>
    <w:rsid w:val="00B044EA"/>
    <w:rsid w:val="00B115F7"/>
    <w:rsid w:val="00B13358"/>
    <w:rsid w:val="00B15754"/>
    <w:rsid w:val="00B15CAA"/>
    <w:rsid w:val="00B16CEE"/>
    <w:rsid w:val="00B16D42"/>
    <w:rsid w:val="00B17683"/>
    <w:rsid w:val="00B178B1"/>
    <w:rsid w:val="00B209BE"/>
    <w:rsid w:val="00B2165A"/>
    <w:rsid w:val="00B23D0D"/>
    <w:rsid w:val="00B23F39"/>
    <w:rsid w:val="00B24D7B"/>
    <w:rsid w:val="00B31D9B"/>
    <w:rsid w:val="00B32094"/>
    <w:rsid w:val="00B32B1A"/>
    <w:rsid w:val="00B3457D"/>
    <w:rsid w:val="00B35036"/>
    <w:rsid w:val="00B357B7"/>
    <w:rsid w:val="00B36544"/>
    <w:rsid w:val="00B36F85"/>
    <w:rsid w:val="00B427D1"/>
    <w:rsid w:val="00B430EC"/>
    <w:rsid w:val="00B43443"/>
    <w:rsid w:val="00B43CF7"/>
    <w:rsid w:val="00B440B1"/>
    <w:rsid w:val="00B44420"/>
    <w:rsid w:val="00B46A0F"/>
    <w:rsid w:val="00B47705"/>
    <w:rsid w:val="00B50BF8"/>
    <w:rsid w:val="00B52E6D"/>
    <w:rsid w:val="00B61309"/>
    <w:rsid w:val="00B629D0"/>
    <w:rsid w:val="00B62E94"/>
    <w:rsid w:val="00B6386A"/>
    <w:rsid w:val="00B63F1B"/>
    <w:rsid w:val="00B645B9"/>
    <w:rsid w:val="00B64C6F"/>
    <w:rsid w:val="00B64EFE"/>
    <w:rsid w:val="00B65F11"/>
    <w:rsid w:val="00B6674C"/>
    <w:rsid w:val="00B66767"/>
    <w:rsid w:val="00B66CB8"/>
    <w:rsid w:val="00B679EE"/>
    <w:rsid w:val="00B719AC"/>
    <w:rsid w:val="00B72B78"/>
    <w:rsid w:val="00B7587E"/>
    <w:rsid w:val="00B81B2E"/>
    <w:rsid w:val="00B8386A"/>
    <w:rsid w:val="00B86809"/>
    <w:rsid w:val="00B87A7E"/>
    <w:rsid w:val="00B9060D"/>
    <w:rsid w:val="00B908CE"/>
    <w:rsid w:val="00B90DF5"/>
    <w:rsid w:val="00B91C31"/>
    <w:rsid w:val="00B94F8A"/>
    <w:rsid w:val="00B97ED5"/>
    <w:rsid w:val="00BA197B"/>
    <w:rsid w:val="00BA1FE9"/>
    <w:rsid w:val="00BA2FD8"/>
    <w:rsid w:val="00BA341E"/>
    <w:rsid w:val="00BA664A"/>
    <w:rsid w:val="00BA7FF7"/>
    <w:rsid w:val="00BB08B4"/>
    <w:rsid w:val="00BB5724"/>
    <w:rsid w:val="00BB588D"/>
    <w:rsid w:val="00BB62BB"/>
    <w:rsid w:val="00BC231B"/>
    <w:rsid w:val="00BC27DA"/>
    <w:rsid w:val="00BC286D"/>
    <w:rsid w:val="00BC4E7F"/>
    <w:rsid w:val="00BC5143"/>
    <w:rsid w:val="00BC6EA8"/>
    <w:rsid w:val="00BC791F"/>
    <w:rsid w:val="00BD0429"/>
    <w:rsid w:val="00BD2AA0"/>
    <w:rsid w:val="00BD5464"/>
    <w:rsid w:val="00BD6575"/>
    <w:rsid w:val="00BD6F3F"/>
    <w:rsid w:val="00BD6F79"/>
    <w:rsid w:val="00BD72A0"/>
    <w:rsid w:val="00BD7BE3"/>
    <w:rsid w:val="00BD7F96"/>
    <w:rsid w:val="00BE0DC3"/>
    <w:rsid w:val="00BE1C0A"/>
    <w:rsid w:val="00BE5BCC"/>
    <w:rsid w:val="00BF0EDD"/>
    <w:rsid w:val="00BF0F45"/>
    <w:rsid w:val="00BF2B5F"/>
    <w:rsid w:val="00BF35A1"/>
    <w:rsid w:val="00BF383B"/>
    <w:rsid w:val="00BF40B5"/>
    <w:rsid w:val="00BF4759"/>
    <w:rsid w:val="00BF4F2A"/>
    <w:rsid w:val="00BF66C8"/>
    <w:rsid w:val="00BF7A4C"/>
    <w:rsid w:val="00C0541B"/>
    <w:rsid w:val="00C1121E"/>
    <w:rsid w:val="00C1179C"/>
    <w:rsid w:val="00C131C1"/>
    <w:rsid w:val="00C15D3D"/>
    <w:rsid w:val="00C16A6A"/>
    <w:rsid w:val="00C17635"/>
    <w:rsid w:val="00C21594"/>
    <w:rsid w:val="00C242D2"/>
    <w:rsid w:val="00C2453F"/>
    <w:rsid w:val="00C26221"/>
    <w:rsid w:val="00C304F6"/>
    <w:rsid w:val="00C30CEB"/>
    <w:rsid w:val="00C31FA7"/>
    <w:rsid w:val="00C32241"/>
    <w:rsid w:val="00C323ED"/>
    <w:rsid w:val="00C33856"/>
    <w:rsid w:val="00C33EB1"/>
    <w:rsid w:val="00C350F9"/>
    <w:rsid w:val="00C37EF1"/>
    <w:rsid w:val="00C41CA7"/>
    <w:rsid w:val="00C441BB"/>
    <w:rsid w:val="00C4457E"/>
    <w:rsid w:val="00C44EEC"/>
    <w:rsid w:val="00C452D2"/>
    <w:rsid w:val="00C4731A"/>
    <w:rsid w:val="00C47841"/>
    <w:rsid w:val="00C47E59"/>
    <w:rsid w:val="00C52510"/>
    <w:rsid w:val="00C527B9"/>
    <w:rsid w:val="00C52D9E"/>
    <w:rsid w:val="00C53EB5"/>
    <w:rsid w:val="00C54555"/>
    <w:rsid w:val="00C550B8"/>
    <w:rsid w:val="00C5627A"/>
    <w:rsid w:val="00C60092"/>
    <w:rsid w:val="00C61AA4"/>
    <w:rsid w:val="00C643E8"/>
    <w:rsid w:val="00C676F4"/>
    <w:rsid w:val="00C67B3A"/>
    <w:rsid w:val="00C70DD5"/>
    <w:rsid w:val="00C71AA7"/>
    <w:rsid w:val="00C758BE"/>
    <w:rsid w:val="00C80E35"/>
    <w:rsid w:val="00C81440"/>
    <w:rsid w:val="00C84AAF"/>
    <w:rsid w:val="00C86B03"/>
    <w:rsid w:val="00C903E5"/>
    <w:rsid w:val="00C91B62"/>
    <w:rsid w:val="00C9204F"/>
    <w:rsid w:val="00C93030"/>
    <w:rsid w:val="00C936B9"/>
    <w:rsid w:val="00C95350"/>
    <w:rsid w:val="00C97D5E"/>
    <w:rsid w:val="00C97F6B"/>
    <w:rsid w:val="00CA06F8"/>
    <w:rsid w:val="00CA1EAB"/>
    <w:rsid w:val="00CA2705"/>
    <w:rsid w:val="00CA3199"/>
    <w:rsid w:val="00CA56E7"/>
    <w:rsid w:val="00CA7905"/>
    <w:rsid w:val="00CB30BC"/>
    <w:rsid w:val="00CB3433"/>
    <w:rsid w:val="00CB378B"/>
    <w:rsid w:val="00CB5CA2"/>
    <w:rsid w:val="00CC03F1"/>
    <w:rsid w:val="00CC0734"/>
    <w:rsid w:val="00CC0A0F"/>
    <w:rsid w:val="00CC2CD9"/>
    <w:rsid w:val="00CC2FD3"/>
    <w:rsid w:val="00CC301A"/>
    <w:rsid w:val="00CC38C0"/>
    <w:rsid w:val="00CC5147"/>
    <w:rsid w:val="00CD083A"/>
    <w:rsid w:val="00CD1D35"/>
    <w:rsid w:val="00CD28F5"/>
    <w:rsid w:val="00CD4C9D"/>
    <w:rsid w:val="00CD6195"/>
    <w:rsid w:val="00CE05ED"/>
    <w:rsid w:val="00CE0742"/>
    <w:rsid w:val="00CE0E6F"/>
    <w:rsid w:val="00CE2666"/>
    <w:rsid w:val="00CE28D9"/>
    <w:rsid w:val="00CE2EC7"/>
    <w:rsid w:val="00CF1131"/>
    <w:rsid w:val="00CF1E19"/>
    <w:rsid w:val="00CF26F0"/>
    <w:rsid w:val="00CF6145"/>
    <w:rsid w:val="00CF69E6"/>
    <w:rsid w:val="00CF769E"/>
    <w:rsid w:val="00D00338"/>
    <w:rsid w:val="00D01149"/>
    <w:rsid w:val="00D028E1"/>
    <w:rsid w:val="00D044DA"/>
    <w:rsid w:val="00D04609"/>
    <w:rsid w:val="00D05236"/>
    <w:rsid w:val="00D05A1A"/>
    <w:rsid w:val="00D103A0"/>
    <w:rsid w:val="00D1201E"/>
    <w:rsid w:val="00D124C7"/>
    <w:rsid w:val="00D13C0E"/>
    <w:rsid w:val="00D150C4"/>
    <w:rsid w:val="00D152DC"/>
    <w:rsid w:val="00D15EB5"/>
    <w:rsid w:val="00D177CC"/>
    <w:rsid w:val="00D20AE3"/>
    <w:rsid w:val="00D21E7B"/>
    <w:rsid w:val="00D223D8"/>
    <w:rsid w:val="00D25F0F"/>
    <w:rsid w:val="00D26673"/>
    <w:rsid w:val="00D2743E"/>
    <w:rsid w:val="00D2752A"/>
    <w:rsid w:val="00D27620"/>
    <w:rsid w:val="00D304F5"/>
    <w:rsid w:val="00D315A6"/>
    <w:rsid w:val="00D33165"/>
    <w:rsid w:val="00D351CD"/>
    <w:rsid w:val="00D3577D"/>
    <w:rsid w:val="00D36473"/>
    <w:rsid w:val="00D367F7"/>
    <w:rsid w:val="00D36E23"/>
    <w:rsid w:val="00D40A51"/>
    <w:rsid w:val="00D431F7"/>
    <w:rsid w:val="00D45D68"/>
    <w:rsid w:val="00D472FE"/>
    <w:rsid w:val="00D5010E"/>
    <w:rsid w:val="00D54444"/>
    <w:rsid w:val="00D555F8"/>
    <w:rsid w:val="00D5636B"/>
    <w:rsid w:val="00D5638D"/>
    <w:rsid w:val="00D56A19"/>
    <w:rsid w:val="00D56ADD"/>
    <w:rsid w:val="00D62009"/>
    <w:rsid w:val="00D63F70"/>
    <w:rsid w:val="00D67E3C"/>
    <w:rsid w:val="00D736E8"/>
    <w:rsid w:val="00D73E38"/>
    <w:rsid w:val="00D74E6E"/>
    <w:rsid w:val="00D81E01"/>
    <w:rsid w:val="00D8314D"/>
    <w:rsid w:val="00D8343A"/>
    <w:rsid w:val="00D83A5E"/>
    <w:rsid w:val="00D85F85"/>
    <w:rsid w:val="00D8674A"/>
    <w:rsid w:val="00D92106"/>
    <w:rsid w:val="00D927C8"/>
    <w:rsid w:val="00D939A1"/>
    <w:rsid w:val="00D951CF"/>
    <w:rsid w:val="00D96FD9"/>
    <w:rsid w:val="00DA08D9"/>
    <w:rsid w:val="00DA14D5"/>
    <w:rsid w:val="00DA697D"/>
    <w:rsid w:val="00DA7141"/>
    <w:rsid w:val="00DB0669"/>
    <w:rsid w:val="00DB069A"/>
    <w:rsid w:val="00DB2982"/>
    <w:rsid w:val="00DB5453"/>
    <w:rsid w:val="00DB5500"/>
    <w:rsid w:val="00DB5BAD"/>
    <w:rsid w:val="00DC1761"/>
    <w:rsid w:val="00DC1970"/>
    <w:rsid w:val="00DC63A4"/>
    <w:rsid w:val="00DC79CD"/>
    <w:rsid w:val="00DC7A7F"/>
    <w:rsid w:val="00DD1A11"/>
    <w:rsid w:val="00DD2953"/>
    <w:rsid w:val="00DD32B0"/>
    <w:rsid w:val="00DE1E78"/>
    <w:rsid w:val="00DE5F49"/>
    <w:rsid w:val="00DE67E7"/>
    <w:rsid w:val="00DE79A0"/>
    <w:rsid w:val="00DF136D"/>
    <w:rsid w:val="00DF1C46"/>
    <w:rsid w:val="00DF29F4"/>
    <w:rsid w:val="00DF396F"/>
    <w:rsid w:val="00DF4AB9"/>
    <w:rsid w:val="00DF63E7"/>
    <w:rsid w:val="00DF70D8"/>
    <w:rsid w:val="00DF7C63"/>
    <w:rsid w:val="00E00A20"/>
    <w:rsid w:val="00E0107F"/>
    <w:rsid w:val="00E02C62"/>
    <w:rsid w:val="00E049E6"/>
    <w:rsid w:val="00E06E34"/>
    <w:rsid w:val="00E06F58"/>
    <w:rsid w:val="00E10791"/>
    <w:rsid w:val="00E10F36"/>
    <w:rsid w:val="00E11CF3"/>
    <w:rsid w:val="00E125F7"/>
    <w:rsid w:val="00E13B2B"/>
    <w:rsid w:val="00E14566"/>
    <w:rsid w:val="00E147BC"/>
    <w:rsid w:val="00E1695E"/>
    <w:rsid w:val="00E20540"/>
    <w:rsid w:val="00E20ACA"/>
    <w:rsid w:val="00E20B02"/>
    <w:rsid w:val="00E21F62"/>
    <w:rsid w:val="00E2215F"/>
    <w:rsid w:val="00E3041A"/>
    <w:rsid w:val="00E3047B"/>
    <w:rsid w:val="00E3078C"/>
    <w:rsid w:val="00E30E03"/>
    <w:rsid w:val="00E315C8"/>
    <w:rsid w:val="00E33767"/>
    <w:rsid w:val="00E3470A"/>
    <w:rsid w:val="00E36590"/>
    <w:rsid w:val="00E37D21"/>
    <w:rsid w:val="00E402B3"/>
    <w:rsid w:val="00E414D5"/>
    <w:rsid w:val="00E417D5"/>
    <w:rsid w:val="00E4184F"/>
    <w:rsid w:val="00E41CE9"/>
    <w:rsid w:val="00E41D18"/>
    <w:rsid w:val="00E430DD"/>
    <w:rsid w:val="00E437DE"/>
    <w:rsid w:val="00E47086"/>
    <w:rsid w:val="00E51346"/>
    <w:rsid w:val="00E51509"/>
    <w:rsid w:val="00E516DC"/>
    <w:rsid w:val="00E51850"/>
    <w:rsid w:val="00E52935"/>
    <w:rsid w:val="00E55E4C"/>
    <w:rsid w:val="00E62CE6"/>
    <w:rsid w:val="00E6315F"/>
    <w:rsid w:val="00E6432E"/>
    <w:rsid w:val="00E66C4C"/>
    <w:rsid w:val="00E67421"/>
    <w:rsid w:val="00E76AEC"/>
    <w:rsid w:val="00E77880"/>
    <w:rsid w:val="00E8020C"/>
    <w:rsid w:val="00E83FD1"/>
    <w:rsid w:val="00E8569A"/>
    <w:rsid w:val="00E87D90"/>
    <w:rsid w:val="00E920C4"/>
    <w:rsid w:val="00E9248B"/>
    <w:rsid w:val="00E93F87"/>
    <w:rsid w:val="00E96B09"/>
    <w:rsid w:val="00EA15C9"/>
    <w:rsid w:val="00EA2CCA"/>
    <w:rsid w:val="00EA4CCC"/>
    <w:rsid w:val="00EA71A9"/>
    <w:rsid w:val="00EB0ACE"/>
    <w:rsid w:val="00EB1991"/>
    <w:rsid w:val="00EB4537"/>
    <w:rsid w:val="00EB5118"/>
    <w:rsid w:val="00EB69B2"/>
    <w:rsid w:val="00EB6CEB"/>
    <w:rsid w:val="00EC0303"/>
    <w:rsid w:val="00EC29B3"/>
    <w:rsid w:val="00EC45AB"/>
    <w:rsid w:val="00EC4613"/>
    <w:rsid w:val="00EC4A4B"/>
    <w:rsid w:val="00EC5A4D"/>
    <w:rsid w:val="00EC7757"/>
    <w:rsid w:val="00EC7E9A"/>
    <w:rsid w:val="00ED0E2C"/>
    <w:rsid w:val="00ED1564"/>
    <w:rsid w:val="00ED1A25"/>
    <w:rsid w:val="00ED27ED"/>
    <w:rsid w:val="00ED374A"/>
    <w:rsid w:val="00ED517B"/>
    <w:rsid w:val="00ED62E9"/>
    <w:rsid w:val="00ED78BA"/>
    <w:rsid w:val="00EE16C9"/>
    <w:rsid w:val="00EE18AC"/>
    <w:rsid w:val="00EE1A86"/>
    <w:rsid w:val="00EE3F57"/>
    <w:rsid w:val="00EE570C"/>
    <w:rsid w:val="00EE7306"/>
    <w:rsid w:val="00EF0EFB"/>
    <w:rsid w:val="00EF1EA1"/>
    <w:rsid w:val="00EF2A0C"/>
    <w:rsid w:val="00EF50D4"/>
    <w:rsid w:val="00EF52FC"/>
    <w:rsid w:val="00EF5A0B"/>
    <w:rsid w:val="00EF659B"/>
    <w:rsid w:val="00EF7206"/>
    <w:rsid w:val="00EF7240"/>
    <w:rsid w:val="00F00C87"/>
    <w:rsid w:val="00F011FE"/>
    <w:rsid w:val="00F042CD"/>
    <w:rsid w:val="00F04701"/>
    <w:rsid w:val="00F05193"/>
    <w:rsid w:val="00F067EC"/>
    <w:rsid w:val="00F06F72"/>
    <w:rsid w:val="00F13B23"/>
    <w:rsid w:val="00F14B90"/>
    <w:rsid w:val="00F15303"/>
    <w:rsid w:val="00F168B4"/>
    <w:rsid w:val="00F21ECB"/>
    <w:rsid w:val="00F2212F"/>
    <w:rsid w:val="00F256EC"/>
    <w:rsid w:val="00F258F6"/>
    <w:rsid w:val="00F26659"/>
    <w:rsid w:val="00F27BA8"/>
    <w:rsid w:val="00F3090D"/>
    <w:rsid w:val="00F330EB"/>
    <w:rsid w:val="00F332F9"/>
    <w:rsid w:val="00F35EF9"/>
    <w:rsid w:val="00F40C9B"/>
    <w:rsid w:val="00F42FD5"/>
    <w:rsid w:val="00F44547"/>
    <w:rsid w:val="00F45C12"/>
    <w:rsid w:val="00F51608"/>
    <w:rsid w:val="00F52565"/>
    <w:rsid w:val="00F52E7A"/>
    <w:rsid w:val="00F539E5"/>
    <w:rsid w:val="00F553CC"/>
    <w:rsid w:val="00F55A5F"/>
    <w:rsid w:val="00F55EEB"/>
    <w:rsid w:val="00F623E0"/>
    <w:rsid w:val="00F65B7E"/>
    <w:rsid w:val="00F67F5D"/>
    <w:rsid w:val="00F70B1E"/>
    <w:rsid w:val="00F70E65"/>
    <w:rsid w:val="00F70EB1"/>
    <w:rsid w:val="00F720D7"/>
    <w:rsid w:val="00F7258B"/>
    <w:rsid w:val="00F739D5"/>
    <w:rsid w:val="00F73BF3"/>
    <w:rsid w:val="00F73EC7"/>
    <w:rsid w:val="00F76254"/>
    <w:rsid w:val="00F7679B"/>
    <w:rsid w:val="00F76DE9"/>
    <w:rsid w:val="00F76EB1"/>
    <w:rsid w:val="00F833D3"/>
    <w:rsid w:val="00F843F5"/>
    <w:rsid w:val="00F852DC"/>
    <w:rsid w:val="00F858D4"/>
    <w:rsid w:val="00F87101"/>
    <w:rsid w:val="00F9053A"/>
    <w:rsid w:val="00F93D12"/>
    <w:rsid w:val="00F94E9D"/>
    <w:rsid w:val="00F950D6"/>
    <w:rsid w:val="00F96E09"/>
    <w:rsid w:val="00FA1FA8"/>
    <w:rsid w:val="00FA3150"/>
    <w:rsid w:val="00FA5B97"/>
    <w:rsid w:val="00FB08FD"/>
    <w:rsid w:val="00FB186B"/>
    <w:rsid w:val="00FB350C"/>
    <w:rsid w:val="00FB3923"/>
    <w:rsid w:val="00FB74CD"/>
    <w:rsid w:val="00FC2BFB"/>
    <w:rsid w:val="00FC39BB"/>
    <w:rsid w:val="00FC48E7"/>
    <w:rsid w:val="00FC714C"/>
    <w:rsid w:val="00FC7F49"/>
    <w:rsid w:val="00FD10C5"/>
    <w:rsid w:val="00FD4FA7"/>
    <w:rsid w:val="00FD5490"/>
    <w:rsid w:val="00FD782F"/>
    <w:rsid w:val="00FD7D66"/>
    <w:rsid w:val="00FD7DD0"/>
    <w:rsid w:val="00FE0B2D"/>
    <w:rsid w:val="00FE1FC7"/>
    <w:rsid w:val="00FE260E"/>
    <w:rsid w:val="00FE2FB5"/>
    <w:rsid w:val="00FE5451"/>
    <w:rsid w:val="00FF01E8"/>
    <w:rsid w:val="00FF03FC"/>
    <w:rsid w:val="00FF093D"/>
    <w:rsid w:val="00FF0C96"/>
    <w:rsid w:val="00FF1E99"/>
    <w:rsid w:val="00FF2C5C"/>
    <w:rsid w:val="00FF410D"/>
    <w:rsid w:val="00FF7EAC"/>
    <w:rsid w:val="00FF7F62"/>
    <w:rsid w:val="011D2AF1"/>
    <w:rsid w:val="01661B71"/>
    <w:rsid w:val="016A0831"/>
    <w:rsid w:val="0191078A"/>
    <w:rsid w:val="0199438B"/>
    <w:rsid w:val="01A10986"/>
    <w:rsid w:val="02397BA1"/>
    <w:rsid w:val="031148FB"/>
    <w:rsid w:val="03252437"/>
    <w:rsid w:val="03D44B72"/>
    <w:rsid w:val="03D45F51"/>
    <w:rsid w:val="03FF1026"/>
    <w:rsid w:val="04273C34"/>
    <w:rsid w:val="042E6093"/>
    <w:rsid w:val="043B59E2"/>
    <w:rsid w:val="044A2A19"/>
    <w:rsid w:val="047C6FBF"/>
    <w:rsid w:val="056D7387"/>
    <w:rsid w:val="06902109"/>
    <w:rsid w:val="07492C32"/>
    <w:rsid w:val="080F5B46"/>
    <w:rsid w:val="08A120F7"/>
    <w:rsid w:val="08F17FDE"/>
    <w:rsid w:val="09424109"/>
    <w:rsid w:val="09A65FA9"/>
    <w:rsid w:val="09B64B5A"/>
    <w:rsid w:val="09D81320"/>
    <w:rsid w:val="0A247219"/>
    <w:rsid w:val="0ABF3BD7"/>
    <w:rsid w:val="0BED2977"/>
    <w:rsid w:val="0C1D3F95"/>
    <w:rsid w:val="0D155249"/>
    <w:rsid w:val="0D2959F9"/>
    <w:rsid w:val="0D6F76D7"/>
    <w:rsid w:val="0DDC125D"/>
    <w:rsid w:val="0E0F0EB1"/>
    <w:rsid w:val="0E3439DC"/>
    <w:rsid w:val="0E961C49"/>
    <w:rsid w:val="0EAF459F"/>
    <w:rsid w:val="0EB35153"/>
    <w:rsid w:val="0EC05D22"/>
    <w:rsid w:val="0ED97A02"/>
    <w:rsid w:val="0EFA3833"/>
    <w:rsid w:val="0F076817"/>
    <w:rsid w:val="0F596B87"/>
    <w:rsid w:val="0F6E0BFF"/>
    <w:rsid w:val="0F8E093C"/>
    <w:rsid w:val="100F588B"/>
    <w:rsid w:val="104133E5"/>
    <w:rsid w:val="10971394"/>
    <w:rsid w:val="109E36EB"/>
    <w:rsid w:val="10F44FF4"/>
    <w:rsid w:val="111428C2"/>
    <w:rsid w:val="120010FA"/>
    <w:rsid w:val="12444E96"/>
    <w:rsid w:val="12E84200"/>
    <w:rsid w:val="132D012D"/>
    <w:rsid w:val="142B30A2"/>
    <w:rsid w:val="1526412E"/>
    <w:rsid w:val="15B96597"/>
    <w:rsid w:val="15D06B68"/>
    <w:rsid w:val="164A1004"/>
    <w:rsid w:val="166B32DB"/>
    <w:rsid w:val="17147205"/>
    <w:rsid w:val="179D5632"/>
    <w:rsid w:val="17E11D8E"/>
    <w:rsid w:val="18255380"/>
    <w:rsid w:val="18311BE2"/>
    <w:rsid w:val="183711A0"/>
    <w:rsid w:val="18ED5F6A"/>
    <w:rsid w:val="18ED63E0"/>
    <w:rsid w:val="19227D67"/>
    <w:rsid w:val="19BD6751"/>
    <w:rsid w:val="1A0153DD"/>
    <w:rsid w:val="1A5F124B"/>
    <w:rsid w:val="1A77511E"/>
    <w:rsid w:val="1A824400"/>
    <w:rsid w:val="1AC108C2"/>
    <w:rsid w:val="1B12054E"/>
    <w:rsid w:val="1B646310"/>
    <w:rsid w:val="1BC016C0"/>
    <w:rsid w:val="1BCB6F07"/>
    <w:rsid w:val="1BCC098D"/>
    <w:rsid w:val="1C433A59"/>
    <w:rsid w:val="1CD55F3D"/>
    <w:rsid w:val="1D671DB2"/>
    <w:rsid w:val="1D7B5FC8"/>
    <w:rsid w:val="1E9C6D86"/>
    <w:rsid w:val="1F1C4C31"/>
    <w:rsid w:val="202D6145"/>
    <w:rsid w:val="202D6E4E"/>
    <w:rsid w:val="217440D8"/>
    <w:rsid w:val="21C112CD"/>
    <w:rsid w:val="21DA6630"/>
    <w:rsid w:val="22362A28"/>
    <w:rsid w:val="230B2B49"/>
    <w:rsid w:val="23E25D10"/>
    <w:rsid w:val="240643AB"/>
    <w:rsid w:val="24390D5F"/>
    <w:rsid w:val="24AD1632"/>
    <w:rsid w:val="24F76A19"/>
    <w:rsid w:val="25145DE0"/>
    <w:rsid w:val="251A6A04"/>
    <w:rsid w:val="2566710B"/>
    <w:rsid w:val="256D514F"/>
    <w:rsid w:val="25A64734"/>
    <w:rsid w:val="26170594"/>
    <w:rsid w:val="262F0F66"/>
    <w:rsid w:val="264E3478"/>
    <w:rsid w:val="26961B89"/>
    <w:rsid w:val="26AD162A"/>
    <w:rsid w:val="26F80376"/>
    <w:rsid w:val="27A77DF3"/>
    <w:rsid w:val="27E666A1"/>
    <w:rsid w:val="28245D5C"/>
    <w:rsid w:val="2885365F"/>
    <w:rsid w:val="28F47103"/>
    <w:rsid w:val="29725EED"/>
    <w:rsid w:val="29CD4037"/>
    <w:rsid w:val="29CF181E"/>
    <w:rsid w:val="29D06622"/>
    <w:rsid w:val="29F73C72"/>
    <w:rsid w:val="2A360C92"/>
    <w:rsid w:val="2A68182D"/>
    <w:rsid w:val="2A89689D"/>
    <w:rsid w:val="2AA70502"/>
    <w:rsid w:val="2AC8364F"/>
    <w:rsid w:val="2B603E46"/>
    <w:rsid w:val="2B7A143B"/>
    <w:rsid w:val="2B7B17F1"/>
    <w:rsid w:val="2BEC125D"/>
    <w:rsid w:val="2C525FD1"/>
    <w:rsid w:val="2C833911"/>
    <w:rsid w:val="2D643A93"/>
    <w:rsid w:val="2D7847ED"/>
    <w:rsid w:val="2D857EF8"/>
    <w:rsid w:val="2D984A51"/>
    <w:rsid w:val="2DA94556"/>
    <w:rsid w:val="2DCA7AC3"/>
    <w:rsid w:val="2E551472"/>
    <w:rsid w:val="2E6A7641"/>
    <w:rsid w:val="2E8503A6"/>
    <w:rsid w:val="2EC82ABC"/>
    <w:rsid w:val="2F3A0EC0"/>
    <w:rsid w:val="2F4A484C"/>
    <w:rsid w:val="2F5C1EDD"/>
    <w:rsid w:val="2FA73C9C"/>
    <w:rsid w:val="2FFF4E3B"/>
    <w:rsid w:val="30441991"/>
    <w:rsid w:val="30D15C1A"/>
    <w:rsid w:val="30E800B9"/>
    <w:rsid w:val="31034C1F"/>
    <w:rsid w:val="323230EB"/>
    <w:rsid w:val="3285569D"/>
    <w:rsid w:val="329420FE"/>
    <w:rsid w:val="33326BD4"/>
    <w:rsid w:val="33791178"/>
    <w:rsid w:val="33EE5B7A"/>
    <w:rsid w:val="341F64CB"/>
    <w:rsid w:val="342139AF"/>
    <w:rsid w:val="347D3434"/>
    <w:rsid w:val="352B530F"/>
    <w:rsid w:val="3535468B"/>
    <w:rsid w:val="35901A48"/>
    <w:rsid w:val="35DE28EC"/>
    <w:rsid w:val="35F92E4F"/>
    <w:rsid w:val="36A04DBF"/>
    <w:rsid w:val="36BC22AF"/>
    <w:rsid w:val="36DE62F8"/>
    <w:rsid w:val="36E31E2D"/>
    <w:rsid w:val="37557379"/>
    <w:rsid w:val="37670465"/>
    <w:rsid w:val="381409A9"/>
    <w:rsid w:val="3837421E"/>
    <w:rsid w:val="385D09D7"/>
    <w:rsid w:val="38815BA2"/>
    <w:rsid w:val="38E90170"/>
    <w:rsid w:val="3951093B"/>
    <w:rsid w:val="39684404"/>
    <w:rsid w:val="397765D8"/>
    <w:rsid w:val="39AE0B57"/>
    <w:rsid w:val="3A0E4C0B"/>
    <w:rsid w:val="3AB3404B"/>
    <w:rsid w:val="3B6C3B52"/>
    <w:rsid w:val="3B8F36B1"/>
    <w:rsid w:val="3B9958B6"/>
    <w:rsid w:val="3BAD06BB"/>
    <w:rsid w:val="3BE81C08"/>
    <w:rsid w:val="3C0A2C08"/>
    <w:rsid w:val="3C3143A7"/>
    <w:rsid w:val="3C376A40"/>
    <w:rsid w:val="3D6C240A"/>
    <w:rsid w:val="3E6026F0"/>
    <w:rsid w:val="3E983AA2"/>
    <w:rsid w:val="3EA32DF1"/>
    <w:rsid w:val="3EAB2402"/>
    <w:rsid w:val="3EC62ED9"/>
    <w:rsid w:val="3F1C5EB3"/>
    <w:rsid w:val="3F267744"/>
    <w:rsid w:val="3F305996"/>
    <w:rsid w:val="3F6D5BF1"/>
    <w:rsid w:val="3F731FD1"/>
    <w:rsid w:val="3FBC232A"/>
    <w:rsid w:val="3FC40DB6"/>
    <w:rsid w:val="3FD844FD"/>
    <w:rsid w:val="401A103D"/>
    <w:rsid w:val="406C738E"/>
    <w:rsid w:val="408C249E"/>
    <w:rsid w:val="409866EF"/>
    <w:rsid w:val="40D81F5E"/>
    <w:rsid w:val="412E321E"/>
    <w:rsid w:val="41AC16A3"/>
    <w:rsid w:val="422724D3"/>
    <w:rsid w:val="4295488A"/>
    <w:rsid w:val="443813B5"/>
    <w:rsid w:val="449C3732"/>
    <w:rsid w:val="45782341"/>
    <w:rsid w:val="46C96C9B"/>
    <w:rsid w:val="470721EE"/>
    <w:rsid w:val="47720FF9"/>
    <w:rsid w:val="4799389C"/>
    <w:rsid w:val="47BC6662"/>
    <w:rsid w:val="47EB0DE2"/>
    <w:rsid w:val="480E36AE"/>
    <w:rsid w:val="487713B4"/>
    <w:rsid w:val="48CE3A6E"/>
    <w:rsid w:val="48DE0010"/>
    <w:rsid w:val="49411A2D"/>
    <w:rsid w:val="49521350"/>
    <w:rsid w:val="49C735E6"/>
    <w:rsid w:val="49D05807"/>
    <w:rsid w:val="49DF6AD3"/>
    <w:rsid w:val="49E71FA0"/>
    <w:rsid w:val="49E77611"/>
    <w:rsid w:val="4A1A6DA5"/>
    <w:rsid w:val="4A2C23AC"/>
    <w:rsid w:val="4AE97CA0"/>
    <w:rsid w:val="4B155D44"/>
    <w:rsid w:val="4B333796"/>
    <w:rsid w:val="4B4277BB"/>
    <w:rsid w:val="4B832F71"/>
    <w:rsid w:val="4BD27220"/>
    <w:rsid w:val="4C1071A7"/>
    <w:rsid w:val="4C6A62F2"/>
    <w:rsid w:val="4C781D7F"/>
    <w:rsid w:val="4C7C3189"/>
    <w:rsid w:val="4C8E0ED6"/>
    <w:rsid w:val="4CAE6C2E"/>
    <w:rsid w:val="4CB52489"/>
    <w:rsid w:val="4D22539D"/>
    <w:rsid w:val="4D5369A0"/>
    <w:rsid w:val="4E681613"/>
    <w:rsid w:val="4ECB0745"/>
    <w:rsid w:val="4F7B19B5"/>
    <w:rsid w:val="4FAE07F1"/>
    <w:rsid w:val="500E5D19"/>
    <w:rsid w:val="505B6128"/>
    <w:rsid w:val="50AE714B"/>
    <w:rsid w:val="51174E42"/>
    <w:rsid w:val="5136642C"/>
    <w:rsid w:val="51D563D2"/>
    <w:rsid w:val="52285DE4"/>
    <w:rsid w:val="530D5D39"/>
    <w:rsid w:val="533A75B7"/>
    <w:rsid w:val="53E73A84"/>
    <w:rsid w:val="54187437"/>
    <w:rsid w:val="55283F85"/>
    <w:rsid w:val="5536264D"/>
    <w:rsid w:val="556027AE"/>
    <w:rsid w:val="55F85AD5"/>
    <w:rsid w:val="568705D3"/>
    <w:rsid w:val="569D6AEE"/>
    <w:rsid w:val="56F1669C"/>
    <w:rsid w:val="56FC673C"/>
    <w:rsid w:val="574436DA"/>
    <w:rsid w:val="57BB43C0"/>
    <w:rsid w:val="57D22627"/>
    <w:rsid w:val="594E384C"/>
    <w:rsid w:val="59F57176"/>
    <w:rsid w:val="5AA12BDF"/>
    <w:rsid w:val="5B35556B"/>
    <w:rsid w:val="5B8878FB"/>
    <w:rsid w:val="5BD42096"/>
    <w:rsid w:val="5C532DCE"/>
    <w:rsid w:val="5C57164C"/>
    <w:rsid w:val="5C575E28"/>
    <w:rsid w:val="5DF450A2"/>
    <w:rsid w:val="5E04332E"/>
    <w:rsid w:val="5E99508A"/>
    <w:rsid w:val="5EA57D1A"/>
    <w:rsid w:val="5EFD5F0A"/>
    <w:rsid w:val="5EFE5770"/>
    <w:rsid w:val="5FC752AF"/>
    <w:rsid w:val="5FC80972"/>
    <w:rsid w:val="600907B7"/>
    <w:rsid w:val="60410153"/>
    <w:rsid w:val="60913B86"/>
    <w:rsid w:val="60CC671E"/>
    <w:rsid w:val="610E44AE"/>
    <w:rsid w:val="628818A3"/>
    <w:rsid w:val="62B2500E"/>
    <w:rsid w:val="632C6F04"/>
    <w:rsid w:val="64481F5E"/>
    <w:rsid w:val="645E6AE5"/>
    <w:rsid w:val="64994B3D"/>
    <w:rsid w:val="64D1135E"/>
    <w:rsid w:val="64E43BF8"/>
    <w:rsid w:val="64EB77A5"/>
    <w:rsid w:val="651A5573"/>
    <w:rsid w:val="651C5ED6"/>
    <w:rsid w:val="655F6713"/>
    <w:rsid w:val="65F6430F"/>
    <w:rsid w:val="674212A6"/>
    <w:rsid w:val="6754585B"/>
    <w:rsid w:val="67C37D11"/>
    <w:rsid w:val="680816D6"/>
    <w:rsid w:val="68091319"/>
    <w:rsid w:val="68CF0D68"/>
    <w:rsid w:val="69215B06"/>
    <w:rsid w:val="69FB2F14"/>
    <w:rsid w:val="6A562D4F"/>
    <w:rsid w:val="6A5D5BFF"/>
    <w:rsid w:val="6ACC3B41"/>
    <w:rsid w:val="6B7700A7"/>
    <w:rsid w:val="6B8B775A"/>
    <w:rsid w:val="6BFB46EA"/>
    <w:rsid w:val="6C386520"/>
    <w:rsid w:val="6C6A7A15"/>
    <w:rsid w:val="6C6D70B3"/>
    <w:rsid w:val="6C8C1915"/>
    <w:rsid w:val="6CB629D9"/>
    <w:rsid w:val="6CD7558E"/>
    <w:rsid w:val="6CE16334"/>
    <w:rsid w:val="6D6F51BE"/>
    <w:rsid w:val="6DB97DE8"/>
    <w:rsid w:val="6E085246"/>
    <w:rsid w:val="6E9908C3"/>
    <w:rsid w:val="6EC216EA"/>
    <w:rsid w:val="6ECA46A4"/>
    <w:rsid w:val="6ED949B1"/>
    <w:rsid w:val="6F737F5C"/>
    <w:rsid w:val="6FD16F9D"/>
    <w:rsid w:val="70373EA0"/>
    <w:rsid w:val="70B0183F"/>
    <w:rsid w:val="70E15EF7"/>
    <w:rsid w:val="710130F5"/>
    <w:rsid w:val="7114564C"/>
    <w:rsid w:val="71D80ECD"/>
    <w:rsid w:val="720B4091"/>
    <w:rsid w:val="7216009F"/>
    <w:rsid w:val="72226A4A"/>
    <w:rsid w:val="72574178"/>
    <w:rsid w:val="731C099B"/>
    <w:rsid w:val="73436D62"/>
    <w:rsid w:val="73680555"/>
    <w:rsid w:val="73A46355"/>
    <w:rsid w:val="73F04E0F"/>
    <w:rsid w:val="73F76A00"/>
    <w:rsid w:val="73FE475E"/>
    <w:rsid w:val="73FF6795"/>
    <w:rsid w:val="743B0109"/>
    <w:rsid w:val="744D11B3"/>
    <w:rsid w:val="748B0B0E"/>
    <w:rsid w:val="74A175AF"/>
    <w:rsid w:val="74E93F08"/>
    <w:rsid w:val="75154F8A"/>
    <w:rsid w:val="758D4E8A"/>
    <w:rsid w:val="764C3B80"/>
    <w:rsid w:val="764F3097"/>
    <w:rsid w:val="76557993"/>
    <w:rsid w:val="78916A2F"/>
    <w:rsid w:val="79515378"/>
    <w:rsid w:val="795F678D"/>
    <w:rsid w:val="79A70910"/>
    <w:rsid w:val="79B83344"/>
    <w:rsid w:val="7A0362D8"/>
    <w:rsid w:val="7AB150AC"/>
    <w:rsid w:val="7AD15578"/>
    <w:rsid w:val="7AF97F16"/>
    <w:rsid w:val="7B3E20FF"/>
    <w:rsid w:val="7B645EB6"/>
    <w:rsid w:val="7C071B52"/>
    <w:rsid w:val="7C294ACA"/>
    <w:rsid w:val="7C690816"/>
    <w:rsid w:val="7CD74622"/>
    <w:rsid w:val="7D764F70"/>
    <w:rsid w:val="7E472537"/>
    <w:rsid w:val="7EAE4002"/>
    <w:rsid w:val="7F70323C"/>
    <w:rsid w:val="7FB8474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heme="minorBidi"/>
      <w:kern w:val="2"/>
      <w:sz w:val="32"/>
      <w:szCs w:val="22"/>
      <w:lang w:val="en-US" w:eastAsia="zh-CN" w:bidi="ar-SA"/>
      <w14:ligatures w14:val="standardContextual"/>
    </w:rPr>
  </w:style>
  <w:style w:type="paragraph" w:styleId="3">
    <w:name w:val="heading 1"/>
    <w:basedOn w:val="1"/>
    <w:next w:val="1"/>
    <w:link w:val="26"/>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4">
    <w:name w:val="heading 2"/>
    <w:basedOn w:val="1"/>
    <w:next w:val="1"/>
    <w:link w:val="27"/>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5">
    <w:name w:val="heading 3"/>
    <w:basedOn w:val="1"/>
    <w:next w:val="1"/>
    <w:link w:val="28"/>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Cs w:val="32"/>
    </w:rPr>
  </w:style>
  <w:style w:type="paragraph" w:styleId="6">
    <w:name w:val="heading 4"/>
    <w:basedOn w:val="1"/>
    <w:next w:val="1"/>
    <w:link w:val="29"/>
    <w:semiHidden/>
    <w:unhideWhenUsed/>
    <w:qFormat/>
    <w:uiPriority w:val="9"/>
    <w:pPr>
      <w:keepNext/>
      <w:keepLines/>
      <w:spacing w:before="80" w:after="40"/>
      <w:outlineLvl w:val="3"/>
    </w:pPr>
    <w:rPr>
      <w:rFonts w:asciiTheme="minorHAnsi" w:hAnsiTheme="minorHAnsi" w:eastAsiaTheme="minorEastAsia" w:cstheme="majorBidi"/>
      <w:color w:val="104862" w:themeColor="accent1" w:themeShade="BF"/>
      <w:sz w:val="28"/>
      <w:szCs w:val="28"/>
    </w:rPr>
  </w:style>
  <w:style w:type="paragraph" w:styleId="7">
    <w:name w:val="heading 5"/>
    <w:basedOn w:val="1"/>
    <w:next w:val="1"/>
    <w:link w:val="30"/>
    <w:semiHidden/>
    <w:unhideWhenUsed/>
    <w:qFormat/>
    <w:uiPriority w:val="9"/>
    <w:pPr>
      <w:keepNext/>
      <w:keepLines/>
      <w:spacing w:before="80" w:after="40"/>
      <w:outlineLvl w:val="4"/>
    </w:pPr>
    <w:rPr>
      <w:rFonts w:asciiTheme="minorHAnsi" w:hAnsiTheme="minorHAnsi" w:eastAsiaTheme="minorEastAsia" w:cstheme="majorBidi"/>
      <w:color w:val="104862" w:themeColor="accent1" w:themeShade="BF"/>
      <w:szCs w:val="24"/>
    </w:rPr>
  </w:style>
  <w:style w:type="paragraph" w:styleId="8">
    <w:name w:val="heading 6"/>
    <w:basedOn w:val="1"/>
    <w:next w:val="1"/>
    <w:link w:val="31"/>
    <w:semiHidden/>
    <w:unhideWhenUsed/>
    <w:qFormat/>
    <w:uiPriority w:val="9"/>
    <w:pPr>
      <w:keepNext/>
      <w:keepLines/>
      <w:spacing w:before="40"/>
      <w:outlineLvl w:val="5"/>
    </w:pPr>
    <w:rPr>
      <w:rFonts w:asciiTheme="minorHAnsi" w:hAnsiTheme="minorHAnsi" w:eastAsiaTheme="minorEastAsia" w:cstheme="majorBidi"/>
      <w:b/>
      <w:bCs/>
      <w:color w:val="104862" w:themeColor="accent1" w:themeShade="BF"/>
    </w:rPr>
  </w:style>
  <w:style w:type="paragraph" w:styleId="9">
    <w:name w:val="heading 7"/>
    <w:basedOn w:val="1"/>
    <w:next w:val="1"/>
    <w:link w:val="32"/>
    <w:semiHidden/>
    <w:unhideWhenUsed/>
    <w:qFormat/>
    <w:uiPriority w:val="9"/>
    <w:pPr>
      <w:keepNext/>
      <w:keepLines/>
      <w:spacing w:before="40"/>
      <w:outlineLvl w:val="6"/>
    </w:pPr>
    <w:rPr>
      <w:rFonts w:asciiTheme="minorHAnsi" w:hAnsiTheme="minorHAnsi" w:eastAsiaTheme="minorEastAsia" w:cstheme="majorBidi"/>
      <w:b/>
      <w:bCs/>
      <w:color w:val="595959" w:themeColor="text1" w:themeTint="A6"/>
      <w14:textFill>
        <w14:solidFill>
          <w14:schemeClr w14:val="tx1">
            <w14:lumMod w14:val="65000"/>
            <w14:lumOff w14:val="35000"/>
          </w14:schemeClr>
        </w14:solidFill>
      </w14:textFill>
    </w:rPr>
  </w:style>
  <w:style w:type="paragraph" w:styleId="10">
    <w:name w:val="heading 8"/>
    <w:basedOn w:val="1"/>
    <w:next w:val="1"/>
    <w:link w:val="33"/>
    <w:semiHidden/>
    <w:unhideWhenUsed/>
    <w:qFormat/>
    <w:uiPriority w:val="9"/>
    <w:pPr>
      <w:keepNext/>
      <w:keepLines/>
      <w:outlineLvl w:val="7"/>
    </w:pPr>
    <w:rPr>
      <w:rFonts w:asciiTheme="minorHAnsi" w:hAnsiTheme="minorHAnsi" w:eastAsiaTheme="minorEastAsia" w:cstheme="majorBidi"/>
      <w:color w:val="595959" w:themeColor="text1" w:themeTint="A6"/>
      <w14:textFill>
        <w14:solidFill>
          <w14:schemeClr w14:val="tx1">
            <w14:lumMod w14:val="65000"/>
            <w14:lumOff w14:val="35000"/>
          </w14:schemeClr>
        </w14:solidFill>
      </w14:textFill>
    </w:rPr>
  </w:style>
  <w:style w:type="paragraph" w:styleId="11">
    <w:name w:val="heading 9"/>
    <w:basedOn w:val="1"/>
    <w:next w:val="1"/>
    <w:link w:val="34"/>
    <w:semiHidden/>
    <w:unhideWhenUsed/>
    <w:qFormat/>
    <w:uiPriority w:val="9"/>
    <w:pPr>
      <w:keepNext/>
      <w:keepLines/>
      <w:outlineLvl w:val="8"/>
    </w:pPr>
    <w:rPr>
      <w:rFonts w:asciiTheme="minorHAnsi" w:hAnsiTheme="minorHAnsi" w:eastAsiaTheme="majorEastAsia" w:cstheme="majorBidi"/>
      <w:color w:val="595959" w:themeColor="text1" w:themeTint="A6"/>
      <w14:textFill>
        <w14:solidFill>
          <w14:schemeClr w14:val="tx1">
            <w14:lumMod w14:val="65000"/>
            <w14:lumOff w14:val="35000"/>
          </w14:schemeClr>
        </w14:solidFill>
      </w14:textFill>
    </w:rPr>
  </w:style>
  <w:style w:type="character" w:default="1" w:styleId="21">
    <w:name w:val="Default Paragraph Font"/>
    <w:semiHidden/>
    <w:unhideWhenUsed/>
    <w:qFormat/>
    <w:uiPriority w:val="1"/>
  </w:style>
  <w:style w:type="table" w:default="1" w:styleId="19">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spacing w:after="120"/>
    </w:pPr>
  </w:style>
  <w:style w:type="paragraph" w:styleId="12">
    <w:name w:val="annotation text"/>
    <w:basedOn w:val="1"/>
    <w:semiHidden/>
    <w:unhideWhenUsed/>
    <w:qFormat/>
    <w:uiPriority w:val="99"/>
    <w:pPr>
      <w:jc w:val="left"/>
    </w:pPr>
  </w:style>
  <w:style w:type="paragraph" w:styleId="13">
    <w:name w:val="Date"/>
    <w:basedOn w:val="1"/>
    <w:next w:val="1"/>
    <w:link w:val="47"/>
    <w:semiHidden/>
    <w:unhideWhenUsed/>
    <w:qFormat/>
    <w:uiPriority w:val="99"/>
    <w:pPr>
      <w:ind w:left="100" w:leftChars="2500"/>
    </w:pPr>
  </w:style>
  <w:style w:type="paragraph" w:styleId="14">
    <w:name w:val="footer"/>
    <w:basedOn w:val="1"/>
    <w:link w:val="45"/>
    <w:unhideWhenUsed/>
    <w:qFormat/>
    <w:uiPriority w:val="99"/>
    <w:pPr>
      <w:tabs>
        <w:tab w:val="center" w:pos="4153"/>
        <w:tab w:val="right" w:pos="8306"/>
      </w:tabs>
      <w:snapToGrid w:val="0"/>
      <w:jc w:val="left"/>
    </w:pPr>
    <w:rPr>
      <w:sz w:val="18"/>
      <w:szCs w:val="18"/>
    </w:rPr>
  </w:style>
  <w:style w:type="paragraph" w:styleId="15">
    <w:name w:val="header"/>
    <w:basedOn w:val="1"/>
    <w:link w:val="44"/>
    <w:unhideWhenUsed/>
    <w:qFormat/>
    <w:uiPriority w:val="99"/>
    <w:pPr>
      <w:tabs>
        <w:tab w:val="center" w:pos="4153"/>
        <w:tab w:val="right" w:pos="8306"/>
      </w:tabs>
      <w:snapToGrid w:val="0"/>
      <w:jc w:val="center"/>
    </w:pPr>
    <w:rPr>
      <w:sz w:val="18"/>
      <w:szCs w:val="18"/>
    </w:rPr>
  </w:style>
  <w:style w:type="paragraph" w:styleId="16">
    <w:name w:val="Subtitle"/>
    <w:basedOn w:val="1"/>
    <w:next w:val="1"/>
    <w:link w:val="36"/>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7">
    <w:name w:val="footnote text"/>
    <w:basedOn w:val="1"/>
    <w:link w:val="46"/>
    <w:semiHidden/>
    <w:unhideWhenUsed/>
    <w:qFormat/>
    <w:uiPriority w:val="99"/>
    <w:pPr>
      <w:snapToGrid w:val="0"/>
      <w:jc w:val="left"/>
    </w:pPr>
    <w:rPr>
      <w:sz w:val="18"/>
      <w:szCs w:val="18"/>
    </w:rPr>
  </w:style>
  <w:style w:type="paragraph" w:styleId="18">
    <w:name w:val="Title"/>
    <w:basedOn w:val="1"/>
    <w:next w:val="1"/>
    <w:link w:val="35"/>
    <w:qFormat/>
    <w:uiPriority w:val="10"/>
    <w:pPr>
      <w:spacing w:after="80"/>
      <w:contextualSpacing/>
      <w:jc w:val="center"/>
    </w:pPr>
    <w:rPr>
      <w:rFonts w:asciiTheme="majorHAnsi" w:hAnsiTheme="majorHAnsi" w:eastAsiaTheme="majorEastAsia" w:cstheme="majorBidi"/>
      <w:spacing w:val="-10"/>
      <w:kern w:val="28"/>
      <w:sz w:val="56"/>
      <w:szCs w:val="56"/>
    </w:rPr>
  </w:style>
  <w:style w:type="table" w:styleId="20">
    <w:name w:val="Table Grid"/>
    <w:basedOn w:val="19"/>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2">
    <w:name w:val="Strong"/>
    <w:basedOn w:val="21"/>
    <w:qFormat/>
    <w:uiPriority w:val="22"/>
    <w:rPr>
      <w:b/>
    </w:rPr>
  </w:style>
  <w:style w:type="character" w:styleId="23">
    <w:name w:val="Emphasis"/>
    <w:basedOn w:val="21"/>
    <w:qFormat/>
    <w:uiPriority w:val="20"/>
    <w:rPr>
      <w:i/>
    </w:rPr>
  </w:style>
  <w:style w:type="character" w:styleId="24">
    <w:name w:val="Hyperlink"/>
    <w:basedOn w:val="21"/>
    <w:semiHidden/>
    <w:unhideWhenUsed/>
    <w:qFormat/>
    <w:uiPriority w:val="99"/>
    <w:rPr>
      <w:color w:val="0000FF"/>
      <w:u w:val="single"/>
    </w:rPr>
  </w:style>
  <w:style w:type="character" w:styleId="25">
    <w:name w:val="footnote reference"/>
    <w:basedOn w:val="21"/>
    <w:semiHidden/>
    <w:unhideWhenUsed/>
    <w:qFormat/>
    <w:uiPriority w:val="99"/>
    <w:rPr>
      <w:vertAlign w:val="superscript"/>
    </w:rPr>
  </w:style>
  <w:style w:type="character" w:customStyle="1" w:styleId="26">
    <w:name w:val="标题 1 字符"/>
    <w:basedOn w:val="21"/>
    <w:link w:val="3"/>
    <w:qFormat/>
    <w:uiPriority w:val="9"/>
    <w:rPr>
      <w:rFonts w:asciiTheme="majorHAnsi" w:hAnsiTheme="majorHAnsi" w:eastAsiaTheme="majorEastAsia" w:cstheme="majorBidi"/>
      <w:color w:val="104862" w:themeColor="accent1" w:themeShade="BF"/>
      <w:sz w:val="48"/>
      <w:szCs w:val="48"/>
    </w:rPr>
  </w:style>
  <w:style w:type="character" w:customStyle="1" w:styleId="27">
    <w:name w:val="标题 2 字符"/>
    <w:basedOn w:val="21"/>
    <w:link w:val="4"/>
    <w:semiHidden/>
    <w:qFormat/>
    <w:uiPriority w:val="9"/>
    <w:rPr>
      <w:rFonts w:asciiTheme="majorHAnsi" w:hAnsiTheme="majorHAnsi" w:eastAsiaTheme="majorEastAsia" w:cstheme="majorBidi"/>
      <w:color w:val="104862" w:themeColor="accent1" w:themeShade="BF"/>
      <w:sz w:val="40"/>
      <w:szCs w:val="40"/>
    </w:rPr>
  </w:style>
  <w:style w:type="character" w:customStyle="1" w:styleId="28">
    <w:name w:val="标题 3 字符"/>
    <w:basedOn w:val="21"/>
    <w:link w:val="5"/>
    <w:semiHidden/>
    <w:qFormat/>
    <w:uiPriority w:val="9"/>
    <w:rPr>
      <w:rFonts w:asciiTheme="majorHAnsi" w:hAnsiTheme="majorHAnsi" w:eastAsiaTheme="majorEastAsia" w:cstheme="majorBidi"/>
      <w:color w:val="104862" w:themeColor="accent1" w:themeShade="BF"/>
      <w:sz w:val="32"/>
      <w:szCs w:val="32"/>
    </w:rPr>
  </w:style>
  <w:style w:type="character" w:customStyle="1" w:styleId="29">
    <w:name w:val="标题 4 字符"/>
    <w:basedOn w:val="21"/>
    <w:link w:val="6"/>
    <w:semiHidden/>
    <w:qFormat/>
    <w:uiPriority w:val="9"/>
    <w:rPr>
      <w:rFonts w:asciiTheme="minorHAnsi" w:hAnsiTheme="minorHAnsi" w:eastAsiaTheme="minorEastAsia" w:cstheme="majorBidi"/>
      <w:color w:val="104862" w:themeColor="accent1" w:themeShade="BF"/>
      <w:sz w:val="28"/>
      <w:szCs w:val="28"/>
    </w:rPr>
  </w:style>
  <w:style w:type="character" w:customStyle="1" w:styleId="30">
    <w:name w:val="标题 5 字符"/>
    <w:basedOn w:val="21"/>
    <w:link w:val="7"/>
    <w:semiHidden/>
    <w:qFormat/>
    <w:uiPriority w:val="9"/>
    <w:rPr>
      <w:rFonts w:asciiTheme="minorHAnsi" w:hAnsiTheme="minorHAnsi" w:eastAsiaTheme="minorEastAsia" w:cstheme="majorBidi"/>
      <w:color w:val="104862" w:themeColor="accent1" w:themeShade="BF"/>
      <w:szCs w:val="24"/>
    </w:rPr>
  </w:style>
  <w:style w:type="character" w:customStyle="1" w:styleId="31">
    <w:name w:val="标题 6 字符"/>
    <w:basedOn w:val="21"/>
    <w:link w:val="8"/>
    <w:semiHidden/>
    <w:qFormat/>
    <w:uiPriority w:val="9"/>
    <w:rPr>
      <w:rFonts w:asciiTheme="minorHAnsi" w:hAnsiTheme="minorHAnsi" w:eastAsiaTheme="minorEastAsia" w:cstheme="majorBidi"/>
      <w:b/>
      <w:bCs/>
      <w:color w:val="104862" w:themeColor="accent1" w:themeShade="BF"/>
    </w:rPr>
  </w:style>
  <w:style w:type="character" w:customStyle="1" w:styleId="32">
    <w:name w:val="标题 7 字符"/>
    <w:basedOn w:val="21"/>
    <w:link w:val="9"/>
    <w:semiHidden/>
    <w:qFormat/>
    <w:uiPriority w:val="9"/>
    <w:rPr>
      <w:rFonts w:asciiTheme="minorHAnsi" w:hAnsiTheme="minorHAnsi" w:eastAsiaTheme="minorEastAsia" w:cstheme="majorBidi"/>
      <w:b/>
      <w:bCs/>
      <w:color w:val="595959" w:themeColor="text1" w:themeTint="A6"/>
      <w14:textFill>
        <w14:solidFill>
          <w14:schemeClr w14:val="tx1">
            <w14:lumMod w14:val="65000"/>
            <w14:lumOff w14:val="35000"/>
          </w14:schemeClr>
        </w14:solidFill>
      </w14:textFill>
    </w:rPr>
  </w:style>
  <w:style w:type="character" w:customStyle="1" w:styleId="33">
    <w:name w:val="标题 8 字符"/>
    <w:basedOn w:val="21"/>
    <w:link w:val="10"/>
    <w:semiHidden/>
    <w:qFormat/>
    <w:uiPriority w:val="9"/>
    <w:rPr>
      <w:rFonts w:asciiTheme="minorHAnsi" w:hAnsiTheme="minorHAnsi" w:eastAsiaTheme="minorEastAsia" w:cstheme="majorBidi"/>
      <w:color w:val="595959" w:themeColor="text1" w:themeTint="A6"/>
      <w14:textFill>
        <w14:solidFill>
          <w14:schemeClr w14:val="tx1">
            <w14:lumMod w14:val="65000"/>
            <w14:lumOff w14:val="35000"/>
          </w14:schemeClr>
        </w14:solidFill>
      </w14:textFill>
    </w:rPr>
  </w:style>
  <w:style w:type="character" w:customStyle="1" w:styleId="34">
    <w:name w:val="标题 9 字符"/>
    <w:basedOn w:val="21"/>
    <w:link w:val="11"/>
    <w:semiHidden/>
    <w:qFormat/>
    <w:uiPriority w:val="9"/>
    <w:rPr>
      <w:rFonts w:asciiTheme="minorHAnsi" w:hAnsiTheme="minorHAnsi"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35">
    <w:name w:val="标题 字符"/>
    <w:basedOn w:val="21"/>
    <w:link w:val="18"/>
    <w:qFormat/>
    <w:uiPriority w:val="10"/>
    <w:rPr>
      <w:rFonts w:asciiTheme="majorHAnsi" w:hAnsiTheme="majorHAnsi" w:eastAsiaTheme="majorEastAsia" w:cstheme="majorBidi"/>
      <w:spacing w:val="-10"/>
      <w:kern w:val="28"/>
      <w:sz w:val="56"/>
      <w:szCs w:val="56"/>
    </w:rPr>
  </w:style>
  <w:style w:type="character" w:customStyle="1" w:styleId="36">
    <w:name w:val="副标题 字符"/>
    <w:basedOn w:val="21"/>
    <w:link w:val="16"/>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7">
    <w:name w:val="Quote"/>
    <w:basedOn w:val="1"/>
    <w:next w:val="1"/>
    <w:link w:val="38"/>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8">
    <w:name w:val="引用 字符"/>
    <w:basedOn w:val="21"/>
    <w:link w:val="37"/>
    <w:qFormat/>
    <w:uiPriority w:val="29"/>
    <w:rPr>
      <w:i/>
      <w:iCs/>
      <w:color w:val="404040" w:themeColor="text1" w:themeTint="BF"/>
      <w14:textFill>
        <w14:solidFill>
          <w14:schemeClr w14:val="tx1">
            <w14:lumMod w14:val="75000"/>
            <w14:lumOff w14:val="25000"/>
          </w14:schemeClr>
        </w14:solidFill>
      </w14:textFill>
    </w:rPr>
  </w:style>
  <w:style w:type="paragraph" w:styleId="39">
    <w:name w:val="List Paragraph"/>
    <w:basedOn w:val="1"/>
    <w:qFormat/>
    <w:uiPriority w:val="34"/>
    <w:pPr>
      <w:ind w:left="720"/>
      <w:contextualSpacing/>
    </w:pPr>
  </w:style>
  <w:style w:type="character" w:customStyle="1" w:styleId="40">
    <w:name w:val="明显强调1"/>
    <w:basedOn w:val="21"/>
    <w:qFormat/>
    <w:uiPriority w:val="21"/>
    <w:rPr>
      <w:i/>
      <w:iCs/>
      <w:color w:val="104862" w:themeColor="accent1" w:themeShade="BF"/>
    </w:rPr>
  </w:style>
  <w:style w:type="paragraph" w:styleId="41">
    <w:name w:val="Intense Quote"/>
    <w:basedOn w:val="1"/>
    <w:next w:val="1"/>
    <w:link w:val="42"/>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42">
    <w:name w:val="明显引用 字符"/>
    <w:basedOn w:val="21"/>
    <w:link w:val="41"/>
    <w:qFormat/>
    <w:uiPriority w:val="30"/>
    <w:rPr>
      <w:i/>
      <w:iCs/>
      <w:color w:val="104862" w:themeColor="accent1" w:themeShade="BF"/>
    </w:rPr>
  </w:style>
  <w:style w:type="character" w:customStyle="1" w:styleId="43">
    <w:name w:val="明显参考1"/>
    <w:basedOn w:val="21"/>
    <w:qFormat/>
    <w:uiPriority w:val="32"/>
    <w:rPr>
      <w:b/>
      <w:bCs/>
      <w:smallCaps/>
      <w:color w:val="104862" w:themeColor="accent1" w:themeShade="BF"/>
      <w:spacing w:val="5"/>
    </w:rPr>
  </w:style>
  <w:style w:type="character" w:customStyle="1" w:styleId="44">
    <w:name w:val="页眉 字符"/>
    <w:basedOn w:val="21"/>
    <w:link w:val="15"/>
    <w:qFormat/>
    <w:uiPriority w:val="99"/>
    <w:rPr>
      <w:sz w:val="18"/>
      <w:szCs w:val="18"/>
    </w:rPr>
  </w:style>
  <w:style w:type="character" w:customStyle="1" w:styleId="45">
    <w:name w:val="页脚 字符"/>
    <w:basedOn w:val="21"/>
    <w:link w:val="14"/>
    <w:qFormat/>
    <w:uiPriority w:val="99"/>
    <w:rPr>
      <w:sz w:val="18"/>
      <w:szCs w:val="18"/>
    </w:rPr>
  </w:style>
  <w:style w:type="character" w:customStyle="1" w:styleId="46">
    <w:name w:val="脚注文本 字符"/>
    <w:basedOn w:val="21"/>
    <w:link w:val="17"/>
    <w:semiHidden/>
    <w:qFormat/>
    <w:uiPriority w:val="99"/>
    <w:rPr>
      <w:sz w:val="18"/>
      <w:szCs w:val="18"/>
    </w:rPr>
  </w:style>
  <w:style w:type="character" w:customStyle="1" w:styleId="47">
    <w:name w:val="日期 字符"/>
    <w:basedOn w:val="21"/>
    <w:link w:val="13"/>
    <w:semiHidden/>
    <w:qFormat/>
    <w:uiPriority w:val="99"/>
    <w:rPr>
      <w:sz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6.jpe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ocuments\&#33258;&#23450;&#20041;%20Office%20&#27169;&#26495;\&#20107;&#25925;&#35843;&#26597;&#25253;&#2157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AB2EC99-8234-4AD8-B8DB-8FC08E6D382D}">
  <ds:schemaRefs/>
</ds:datastoreItem>
</file>

<file path=docProps/app.xml><?xml version="1.0" encoding="utf-8"?>
<Properties xmlns="http://schemas.openxmlformats.org/officeDocument/2006/extended-properties" xmlns:vt="http://schemas.openxmlformats.org/officeDocument/2006/docPropsVTypes">
  <Template>事故调查报告.dotx</Template>
  <Pages>13</Pages>
  <Words>5412</Words>
  <Characters>5632</Characters>
  <Lines>41</Lines>
  <Paragraphs>11</Paragraphs>
  <TotalTime>20</TotalTime>
  <ScaleCrop>false</ScaleCrop>
  <LinksUpToDate>false</LinksUpToDate>
  <CharactersWithSpaces>5733</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2024-06-20T08:06:00Z</dcterms:created>
  <dc:creator>Amos Ni</dc:creator>
  <cp:lastModifiedBy>~夏至之路~</cp:lastModifiedBy>
  <cp:lastPrinted>2024-06-14T04:17:00Z</cp:lastPrinted>
  <dcterms:modified xsi:type="dcterms:W3CDTF">2024-07-12T07:13:35Z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98578E67FCAA4FDA8362E3D4EE15B021_13</vt:lpwstr>
  </property>
</Properties>
</file>