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89" w:rsidRPr="006F2989" w:rsidRDefault="006F2989" w:rsidP="006F2989">
      <w:pPr>
        <w:widowControl/>
        <w:shd w:val="clear" w:color="auto" w:fill="FFFFFF"/>
        <w:spacing w:before="30" w:after="450" w:line="750" w:lineRule="atLeast"/>
        <w:jc w:val="center"/>
        <w:outlineLvl w:val="0"/>
        <w:rPr>
          <w:rFonts w:ascii="仿宋" w:eastAsia="仿宋" w:hAnsi="仿宋" w:cs="Arial"/>
          <w:b/>
          <w:bCs/>
          <w:color w:val="333333"/>
          <w:kern w:val="36"/>
          <w:sz w:val="32"/>
          <w:szCs w:val="32"/>
        </w:rPr>
      </w:pPr>
      <w:r w:rsidRPr="006F2989">
        <w:rPr>
          <w:rFonts w:ascii="仿宋" w:eastAsia="仿宋" w:hAnsi="仿宋" w:cs="Arial"/>
          <w:b/>
          <w:bCs/>
          <w:color w:val="333333"/>
          <w:kern w:val="36"/>
          <w:sz w:val="32"/>
          <w:szCs w:val="32"/>
        </w:rPr>
        <w:t>北辰·</w:t>
      </w:r>
      <w:proofErr w:type="gramStart"/>
      <w:r w:rsidRPr="006F2989">
        <w:rPr>
          <w:rFonts w:ascii="仿宋" w:eastAsia="仿宋" w:hAnsi="仿宋" w:cs="Arial"/>
          <w:b/>
          <w:bCs/>
          <w:color w:val="333333"/>
          <w:kern w:val="36"/>
          <w:sz w:val="32"/>
          <w:szCs w:val="32"/>
        </w:rPr>
        <w:t>朗诗南门</w:t>
      </w:r>
      <w:proofErr w:type="gramEnd"/>
      <w:r w:rsidRPr="006F2989">
        <w:rPr>
          <w:rFonts w:ascii="仿宋" w:eastAsia="仿宋" w:hAnsi="仿宋" w:cs="Arial"/>
          <w:b/>
          <w:bCs/>
          <w:color w:val="333333"/>
          <w:kern w:val="36"/>
          <w:sz w:val="32"/>
          <w:szCs w:val="32"/>
        </w:rPr>
        <w:t>绿郡“2019·7·9” 高坠一般事故调查报告</w:t>
      </w:r>
      <w:bookmarkStart w:id="0" w:name="_GoBack"/>
      <w:bookmarkEnd w:id="0"/>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color w:val="333333"/>
          <w:sz w:val="30"/>
          <w:szCs w:val="30"/>
        </w:rPr>
      </w:pPr>
      <w:r w:rsidRPr="006F2989">
        <w:rPr>
          <w:rFonts w:ascii="仿宋" w:eastAsia="仿宋" w:hAnsi="仿宋" w:hint="eastAsia"/>
          <w:color w:val="333333"/>
          <w:sz w:val="30"/>
          <w:szCs w:val="30"/>
        </w:rPr>
        <w:t>2019年7月9日上午9时许，在北辰·</w:t>
      </w:r>
      <w:proofErr w:type="gramStart"/>
      <w:r w:rsidRPr="006F2989">
        <w:rPr>
          <w:rFonts w:ascii="仿宋" w:eastAsia="仿宋" w:hAnsi="仿宋" w:hint="eastAsia"/>
          <w:color w:val="333333"/>
          <w:sz w:val="30"/>
          <w:szCs w:val="30"/>
        </w:rPr>
        <w:t>朗诗南门</w:t>
      </w:r>
      <w:proofErr w:type="gramEnd"/>
      <w:r w:rsidRPr="006F2989">
        <w:rPr>
          <w:rFonts w:ascii="仿宋" w:eastAsia="仿宋" w:hAnsi="仿宋" w:hint="eastAsia"/>
          <w:color w:val="333333"/>
          <w:sz w:val="30"/>
          <w:szCs w:val="30"/>
        </w:rPr>
        <w:t>绿</w:t>
      </w:r>
      <w:proofErr w:type="gramStart"/>
      <w:r w:rsidRPr="006F2989">
        <w:rPr>
          <w:rFonts w:ascii="仿宋" w:eastAsia="仿宋" w:hAnsi="仿宋" w:hint="eastAsia"/>
          <w:color w:val="333333"/>
          <w:sz w:val="30"/>
          <w:szCs w:val="30"/>
        </w:rPr>
        <w:t>郡项目发生一起高</w:t>
      </w:r>
      <w:proofErr w:type="gramEnd"/>
      <w:r w:rsidRPr="006F2989">
        <w:rPr>
          <w:rFonts w:ascii="仿宋" w:eastAsia="仿宋" w:hAnsi="仿宋" w:hint="eastAsia"/>
          <w:color w:val="333333"/>
          <w:sz w:val="30"/>
          <w:szCs w:val="30"/>
        </w:rPr>
        <w:t>坠事故，导致作业人员刘荣桂死亡。</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依据《中华人民共和国安全生产法》、《四川省生产安全事故报告和调查处理规定》（省政府令第225号）规定，高新区应急管理局牵头，监察局、党群工作部、应急管理局、公安分局、社会事业局、桂溪街道办事处等相关负责人参加的北辰·</w:t>
      </w:r>
      <w:proofErr w:type="gramStart"/>
      <w:r w:rsidRPr="006F2989">
        <w:rPr>
          <w:rFonts w:ascii="仿宋" w:eastAsia="仿宋" w:hAnsi="仿宋" w:hint="eastAsia"/>
          <w:color w:val="333333"/>
          <w:sz w:val="30"/>
          <w:szCs w:val="30"/>
        </w:rPr>
        <w:t>朗诗南门</w:t>
      </w:r>
      <w:proofErr w:type="gramEnd"/>
      <w:r w:rsidRPr="006F2989">
        <w:rPr>
          <w:rFonts w:ascii="仿宋" w:eastAsia="仿宋" w:hAnsi="仿宋" w:hint="eastAsia"/>
          <w:color w:val="333333"/>
          <w:sz w:val="30"/>
          <w:szCs w:val="30"/>
        </w:rPr>
        <w:t>绿郡“2019·7·9” 高坠一般事故调查组（以下简称事故调查组），开展事故调查。</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事故调查组按照“四不放过”和“科学严谨、依法依规、实事求是、注重实效”的原则，通过现场勘验、调查取证、调阅资料、询问有关当事人，查明了事故发生的经过、原因、人员伤亡和财产损失等情况，认定了事故性质和责任，提出了有关责任人员和责任单位的处理建议，并针对事故原因及暴露出的问题，提出了事故防范措施建议。现将有关情况报告如下：</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调查认定，北辰·</w:t>
      </w:r>
      <w:proofErr w:type="gramStart"/>
      <w:r w:rsidRPr="006F2989">
        <w:rPr>
          <w:rFonts w:ascii="仿宋" w:eastAsia="仿宋" w:hAnsi="仿宋" w:hint="eastAsia"/>
          <w:color w:val="333333"/>
          <w:sz w:val="30"/>
          <w:szCs w:val="30"/>
        </w:rPr>
        <w:t>朗诗南门</w:t>
      </w:r>
      <w:proofErr w:type="gramEnd"/>
      <w:r w:rsidRPr="006F2989">
        <w:rPr>
          <w:rFonts w:ascii="仿宋" w:eastAsia="仿宋" w:hAnsi="仿宋" w:hint="eastAsia"/>
          <w:color w:val="333333"/>
          <w:sz w:val="30"/>
          <w:szCs w:val="30"/>
        </w:rPr>
        <w:t>绿郡“2019·7·9” 高坠一般事故是一起生产安全责任事故。</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b/>
          <w:bCs/>
          <w:color w:val="333333"/>
          <w:sz w:val="30"/>
          <w:szCs w:val="30"/>
        </w:rPr>
        <w:t>一、事故基本情况</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（一）事故发生经过</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lastRenderedPageBreak/>
        <w:t>2019年7月9日上午9时许, 四川达力达建筑劳务有限公司承接的北辰·</w:t>
      </w:r>
      <w:proofErr w:type="gramStart"/>
      <w:r w:rsidRPr="006F2989">
        <w:rPr>
          <w:rFonts w:ascii="仿宋" w:eastAsia="仿宋" w:hAnsi="仿宋" w:hint="eastAsia"/>
          <w:color w:val="333333"/>
          <w:sz w:val="30"/>
          <w:szCs w:val="30"/>
        </w:rPr>
        <w:t>朗诗南门</w:t>
      </w:r>
      <w:proofErr w:type="gramEnd"/>
      <w:r w:rsidRPr="006F2989">
        <w:rPr>
          <w:rFonts w:ascii="仿宋" w:eastAsia="仿宋" w:hAnsi="仿宋" w:hint="eastAsia"/>
          <w:color w:val="333333"/>
          <w:sz w:val="30"/>
          <w:szCs w:val="30"/>
        </w:rPr>
        <w:t>绿</w:t>
      </w:r>
      <w:proofErr w:type="gramStart"/>
      <w:r w:rsidRPr="006F2989">
        <w:rPr>
          <w:rFonts w:ascii="仿宋" w:eastAsia="仿宋" w:hAnsi="仿宋" w:hint="eastAsia"/>
          <w:color w:val="333333"/>
          <w:sz w:val="30"/>
          <w:szCs w:val="30"/>
        </w:rPr>
        <w:t>郡项目</w:t>
      </w:r>
      <w:proofErr w:type="gramEnd"/>
      <w:r w:rsidRPr="006F2989">
        <w:rPr>
          <w:rFonts w:ascii="仿宋" w:eastAsia="仿宋" w:hAnsi="仿宋" w:hint="eastAsia"/>
          <w:color w:val="333333"/>
          <w:sz w:val="30"/>
          <w:szCs w:val="30"/>
        </w:rPr>
        <w:t>工地上，泥瓦工刘荣桂在进行隔层玻璃门墙修补时，从14楼坠落，后经120医务人员现场确认死亡。</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（二）事故应急救援情况</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接到事故报告后，高新区应急局、公安分局、120及桂溪街道办事处等相关单位人员立即赶赴现场，开展应急救援和善后处置工作。</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（三）项目概况</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工程名称：南门绿郡二期外墙窗维修改造工程</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工程地点：天府三街与康华路交接处</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工程概况：原客厅外窗及窗台墙体拆除，挑板外侧加装塑钢窗，原塑钢</w:t>
      </w:r>
      <w:proofErr w:type="gramStart"/>
      <w:r w:rsidRPr="006F2989">
        <w:rPr>
          <w:rFonts w:ascii="仿宋" w:eastAsia="仿宋" w:hAnsi="仿宋" w:hint="eastAsia"/>
          <w:color w:val="333333"/>
          <w:sz w:val="30"/>
          <w:szCs w:val="30"/>
        </w:rPr>
        <w:t>窗周围</w:t>
      </w:r>
      <w:proofErr w:type="gramEnd"/>
      <w:r w:rsidRPr="006F2989">
        <w:rPr>
          <w:rFonts w:ascii="仿宋" w:eastAsia="仿宋" w:hAnsi="仿宋" w:hint="eastAsia"/>
          <w:color w:val="333333"/>
          <w:sz w:val="30"/>
          <w:szCs w:val="30"/>
        </w:rPr>
        <w:t>的墙体铲除抹灰层，然后重新抹灰，铲除的垃圾采用汽车外运。</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建设单位为成都辰诗置业有限公司，施工单位为四川达力达建筑劳务有限公司，死者刘荣桂为包工头郁冬平的工人，郁冬平借用四川达力达建筑劳务有限公司资质</w:t>
      </w:r>
      <w:proofErr w:type="gramStart"/>
      <w:r w:rsidRPr="006F2989">
        <w:rPr>
          <w:rFonts w:ascii="仿宋" w:eastAsia="仿宋" w:hAnsi="仿宋" w:hint="eastAsia"/>
          <w:color w:val="333333"/>
          <w:sz w:val="30"/>
          <w:szCs w:val="30"/>
        </w:rPr>
        <w:t>与辰诗置业</w:t>
      </w:r>
      <w:proofErr w:type="gramEnd"/>
      <w:r w:rsidRPr="006F2989">
        <w:rPr>
          <w:rFonts w:ascii="仿宋" w:eastAsia="仿宋" w:hAnsi="仿宋" w:hint="eastAsia"/>
          <w:color w:val="333333"/>
          <w:sz w:val="30"/>
          <w:szCs w:val="30"/>
        </w:rPr>
        <w:t>有限公司承接本次改造工程。</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（四）公司与业主合同情况</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proofErr w:type="gramStart"/>
      <w:r w:rsidRPr="006F2989">
        <w:rPr>
          <w:rFonts w:ascii="仿宋" w:eastAsia="仿宋" w:hAnsi="仿宋" w:hint="eastAsia"/>
          <w:color w:val="333333"/>
          <w:sz w:val="30"/>
          <w:szCs w:val="30"/>
        </w:rPr>
        <w:lastRenderedPageBreak/>
        <w:t>朗诗大源项目</w:t>
      </w:r>
      <w:proofErr w:type="gramEnd"/>
      <w:r w:rsidRPr="006F2989">
        <w:rPr>
          <w:rFonts w:ascii="仿宋" w:eastAsia="仿宋" w:hAnsi="仿宋" w:hint="eastAsia"/>
          <w:color w:val="333333"/>
          <w:sz w:val="30"/>
          <w:szCs w:val="30"/>
        </w:rPr>
        <w:t>B区1～7#楼工程客厅墙体拆除与修补工程是由成都辰诗置业有限公司大</w:t>
      </w:r>
      <w:proofErr w:type="gramStart"/>
      <w:r w:rsidRPr="006F2989">
        <w:rPr>
          <w:rFonts w:ascii="仿宋" w:eastAsia="仿宋" w:hAnsi="仿宋" w:hint="eastAsia"/>
          <w:color w:val="333333"/>
          <w:sz w:val="30"/>
          <w:szCs w:val="30"/>
        </w:rPr>
        <w:t>源项目</w:t>
      </w:r>
      <w:proofErr w:type="gramEnd"/>
      <w:r w:rsidRPr="006F2989">
        <w:rPr>
          <w:rFonts w:ascii="仿宋" w:eastAsia="仿宋" w:hAnsi="仿宋" w:hint="eastAsia"/>
          <w:color w:val="333333"/>
          <w:sz w:val="30"/>
          <w:szCs w:val="30"/>
        </w:rPr>
        <w:t>部与四川达力达建筑劳务有限公司签订协议，按照600元/每户包干，总计近300户左右，总金额在18万元左右。</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（五）事故现场情况</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b/>
          <w:bCs/>
          <w:color w:val="333333"/>
          <w:sz w:val="30"/>
          <w:szCs w:val="30"/>
        </w:rPr>
        <w:t>1.现场勘验情况。</w:t>
      </w:r>
      <w:r w:rsidRPr="006F2989">
        <w:rPr>
          <w:rFonts w:ascii="仿宋" w:eastAsia="仿宋" w:hAnsi="仿宋" w:hint="eastAsia"/>
          <w:color w:val="333333"/>
          <w:sz w:val="30"/>
          <w:szCs w:val="30"/>
        </w:rPr>
        <w:t>北辰·</w:t>
      </w:r>
      <w:proofErr w:type="gramStart"/>
      <w:r w:rsidRPr="006F2989">
        <w:rPr>
          <w:rFonts w:ascii="仿宋" w:eastAsia="仿宋" w:hAnsi="仿宋" w:hint="eastAsia"/>
          <w:color w:val="333333"/>
          <w:sz w:val="30"/>
          <w:szCs w:val="30"/>
        </w:rPr>
        <w:t>朗诗南门</w:t>
      </w:r>
      <w:proofErr w:type="gramEnd"/>
      <w:r w:rsidRPr="006F2989">
        <w:rPr>
          <w:rFonts w:ascii="仿宋" w:eastAsia="仿宋" w:hAnsi="仿宋" w:hint="eastAsia"/>
          <w:color w:val="333333"/>
          <w:sz w:val="30"/>
          <w:szCs w:val="30"/>
        </w:rPr>
        <w:t>绿郡4#楼1单元14楼，坠落地点为4#楼1单元门口。</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b/>
          <w:bCs/>
          <w:color w:val="333333"/>
          <w:sz w:val="30"/>
          <w:szCs w:val="30"/>
        </w:rPr>
        <w:t>2.事故分析结论。</w:t>
      </w:r>
      <w:r w:rsidRPr="006F2989">
        <w:rPr>
          <w:rFonts w:ascii="仿宋" w:eastAsia="仿宋" w:hAnsi="仿宋" w:hint="eastAsia"/>
          <w:color w:val="333333"/>
          <w:sz w:val="30"/>
          <w:szCs w:val="30"/>
        </w:rPr>
        <w:t>经现场勘验，结合对相关人员的</w:t>
      </w:r>
      <w:proofErr w:type="gramStart"/>
      <w:r w:rsidRPr="006F2989">
        <w:rPr>
          <w:rFonts w:ascii="仿宋" w:eastAsia="仿宋" w:hAnsi="仿宋" w:hint="eastAsia"/>
          <w:color w:val="333333"/>
          <w:sz w:val="30"/>
          <w:szCs w:val="30"/>
        </w:rPr>
        <w:t>询</w:t>
      </w:r>
      <w:proofErr w:type="gramEnd"/>
      <w:r w:rsidRPr="006F2989">
        <w:rPr>
          <w:rFonts w:ascii="仿宋" w:eastAsia="仿宋" w:hAnsi="仿宋" w:hint="eastAsia"/>
          <w:color w:val="333333"/>
          <w:sz w:val="30"/>
          <w:szCs w:val="30"/>
        </w:rPr>
        <w:t>（讯）问笔录，认定事故原因为：玻璃门墙外侧临边窗台存在安全隐患，刘荣桂在14楼进行隔层玻璃门墙修补工作时，安全意识淡薄，</w:t>
      </w:r>
      <w:proofErr w:type="gramStart"/>
      <w:r w:rsidRPr="006F2989">
        <w:rPr>
          <w:rFonts w:ascii="仿宋" w:eastAsia="仿宋" w:hAnsi="仿宋" w:hint="eastAsia"/>
          <w:color w:val="333333"/>
          <w:sz w:val="30"/>
          <w:szCs w:val="30"/>
        </w:rPr>
        <w:t>且现场</w:t>
      </w:r>
      <w:proofErr w:type="gramEnd"/>
      <w:r w:rsidRPr="006F2989">
        <w:rPr>
          <w:rFonts w:ascii="仿宋" w:eastAsia="仿宋" w:hAnsi="仿宋" w:hint="eastAsia"/>
          <w:color w:val="333333"/>
          <w:sz w:val="30"/>
          <w:szCs w:val="30"/>
        </w:rPr>
        <w:t>无人监管。</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b/>
          <w:bCs/>
          <w:color w:val="333333"/>
          <w:sz w:val="30"/>
          <w:szCs w:val="30"/>
        </w:rPr>
        <w:t>二、事故直接经济损失</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本次事故直接经济损失约为90万元左右。</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b/>
          <w:bCs/>
          <w:color w:val="333333"/>
          <w:sz w:val="30"/>
          <w:szCs w:val="30"/>
        </w:rPr>
        <w:t>三、事故原因分析及事故等级认定</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（一）事故直接原因</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刘荣桂安全意识淡薄，在14楼进行隔层玻璃门墙修补工作时，安全防护措施不到位。</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（二）事故间接原因</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四川达力达建筑劳务有限公司对刘荣桂进行安全教育培训和安全技术交底不到位，现场监管不到位。</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lastRenderedPageBreak/>
        <w:t>（三）事故等级</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此次事故造成一名工人刘荣桂死亡，根据《生产安全生产事故报告和调查处理条例》规定，确定事故等级为一般事故。</w:t>
      </w:r>
      <w:r w:rsidRPr="006F2989">
        <w:rPr>
          <w:rFonts w:hint="eastAsia"/>
          <w:color w:val="333333"/>
          <w:sz w:val="30"/>
          <w:szCs w:val="30"/>
        </w:rPr>
        <w:t>    </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b/>
          <w:bCs/>
          <w:color w:val="333333"/>
          <w:sz w:val="30"/>
          <w:szCs w:val="30"/>
        </w:rPr>
        <w:t>四、对有关责任人员和单位的处理意见</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根据事故原因调查和事故责任认定，依据有关法律法规规定，对事故有关责任人员和责任单位提出如下处理意见：</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b/>
          <w:bCs/>
          <w:color w:val="333333"/>
          <w:sz w:val="30"/>
          <w:szCs w:val="30"/>
        </w:rPr>
        <w:t>（一）</w:t>
      </w:r>
      <w:r w:rsidRPr="006F2989">
        <w:rPr>
          <w:rFonts w:ascii="仿宋" w:eastAsia="仿宋" w:hAnsi="仿宋" w:hint="eastAsia"/>
          <w:color w:val="333333"/>
          <w:sz w:val="30"/>
          <w:szCs w:val="30"/>
        </w:rPr>
        <w:t>对相关责任人的处理建议</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刘荣桂，临边工作时，未采取有效安全防护措施，自身安全意识淡薄，对此次事故发生负主要责任,</w:t>
      </w:r>
      <w:r w:rsidRPr="006F2989">
        <w:rPr>
          <w:rFonts w:hint="eastAsia"/>
          <w:color w:val="333333"/>
          <w:sz w:val="30"/>
          <w:szCs w:val="30"/>
        </w:rPr>
        <w:t> </w:t>
      </w:r>
      <w:r w:rsidRPr="006F2989">
        <w:rPr>
          <w:rFonts w:ascii="仿宋" w:eastAsia="仿宋" w:hAnsi="仿宋" w:hint="eastAsia"/>
          <w:color w:val="333333"/>
          <w:sz w:val="30"/>
          <w:szCs w:val="30"/>
        </w:rPr>
        <w:t>鉴于其已在事故中死亡，免于责任追究。</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b/>
          <w:bCs/>
          <w:color w:val="333333"/>
          <w:sz w:val="30"/>
          <w:szCs w:val="30"/>
        </w:rPr>
        <w:t>（二）</w:t>
      </w:r>
      <w:r w:rsidRPr="006F2989">
        <w:rPr>
          <w:rFonts w:ascii="仿宋" w:eastAsia="仿宋" w:hAnsi="仿宋" w:hint="eastAsia"/>
          <w:color w:val="333333"/>
          <w:sz w:val="30"/>
          <w:szCs w:val="30"/>
        </w:rPr>
        <w:t>对相关责任单位的处理建议</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1.四川达力达建筑劳务有限公司。作为施工单位，违法借用本企业的资质证书、</w:t>
      </w:r>
      <w:proofErr w:type="gramStart"/>
      <w:r w:rsidRPr="006F2989">
        <w:rPr>
          <w:rFonts w:ascii="仿宋" w:eastAsia="仿宋" w:hAnsi="仿宋" w:hint="eastAsia"/>
          <w:color w:val="333333"/>
          <w:sz w:val="30"/>
          <w:szCs w:val="30"/>
        </w:rPr>
        <w:t>营业执照给郁冬</w:t>
      </w:r>
      <w:proofErr w:type="gramEnd"/>
      <w:r w:rsidRPr="006F2989">
        <w:rPr>
          <w:rFonts w:ascii="仿宋" w:eastAsia="仿宋" w:hAnsi="仿宋" w:hint="eastAsia"/>
          <w:color w:val="333333"/>
          <w:sz w:val="30"/>
          <w:szCs w:val="30"/>
        </w:rPr>
        <w:t>平使用，允许郁冬平以本企业的名义承揽工程，违反了《建筑法》</w:t>
      </w:r>
      <w:r w:rsidRPr="006F2989">
        <w:rPr>
          <w:rFonts w:hint="eastAsia"/>
          <w:color w:val="333333"/>
          <w:sz w:val="30"/>
          <w:szCs w:val="30"/>
        </w:rPr>
        <w:t> </w:t>
      </w:r>
      <w:r w:rsidRPr="006F2989">
        <w:rPr>
          <w:rFonts w:ascii="仿宋" w:eastAsia="仿宋" w:hAnsi="仿宋" w:hint="eastAsia"/>
          <w:color w:val="333333"/>
          <w:sz w:val="30"/>
          <w:szCs w:val="30"/>
        </w:rPr>
        <w:t>第二十六条第二款之规定；将本企业承包的工程</w:t>
      </w:r>
      <w:proofErr w:type="gramStart"/>
      <w:r w:rsidRPr="006F2989">
        <w:rPr>
          <w:rFonts w:ascii="仿宋" w:eastAsia="仿宋" w:hAnsi="仿宋" w:hint="eastAsia"/>
          <w:color w:val="333333"/>
          <w:sz w:val="30"/>
          <w:szCs w:val="30"/>
        </w:rPr>
        <w:t>转包给郁冬</w:t>
      </w:r>
      <w:proofErr w:type="gramEnd"/>
      <w:r w:rsidRPr="006F2989">
        <w:rPr>
          <w:rFonts w:ascii="仿宋" w:eastAsia="仿宋" w:hAnsi="仿宋" w:hint="eastAsia"/>
          <w:color w:val="333333"/>
          <w:sz w:val="30"/>
          <w:szCs w:val="30"/>
        </w:rPr>
        <w:t>平个人，违反了《建筑法》第二十八条之规定；安全教育及培训不到位，违反了《建设工程安全生产管理条例》第二十一条第一款、《安全生产法》第二十五条第一款之规定；未排查并消除存在的安全隐患，违反了《安全生产法》第二十二条第五项之规定，对此次事故的发生负有管</w:t>
      </w:r>
      <w:r w:rsidRPr="006F2989">
        <w:rPr>
          <w:rFonts w:ascii="仿宋" w:eastAsia="仿宋" w:hAnsi="仿宋" w:hint="eastAsia"/>
          <w:color w:val="333333"/>
          <w:sz w:val="30"/>
          <w:szCs w:val="30"/>
        </w:rPr>
        <w:lastRenderedPageBreak/>
        <w:t>理责任，建议依据《安全生产法》第一百零九条第一项之规定进行处罚。</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2.成都辰诗置业有限公司。鉴于对四川达力达建筑劳务公司借用资质给个人使用并不知情，且审查过四川达力达建筑劳务公司相关资质，建议对此次事故不承担责任。</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（三）其它处理意见</w:t>
      </w:r>
      <w:r w:rsidRPr="006F2989">
        <w:rPr>
          <w:rFonts w:hint="eastAsia"/>
          <w:color w:val="333333"/>
          <w:sz w:val="30"/>
          <w:szCs w:val="30"/>
        </w:rPr>
        <w:t> </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事故责任单位依据事故调查报告原因分析和责任认定，按照本单位安全生产事故处理规定，对内部人员进行处理，处理结果报高新区应急管理局备案。</w:t>
      </w:r>
      <w:r w:rsidRPr="006F2989">
        <w:rPr>
          <w:rFonts w:hint="eastAsia"/>
          <w:color w:val="333333"/>
          <w:sz w:val="30"/>
          <w:szCs w:val="30"/>
        </w:rPr>
        <w:t> </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b/>
          <w:bCs/>
          <w:color w:val="333333"/>
          <w:sz w:val="30"/>
          <w:szCs w:val="30"/>
        </w:rPr>
        <w:t>五、事故防范和整改措施建议</w:t>
      </w:r>
      <w:r w:rsidRPr="006F2989">
        <w:rPr>
          <w:rFonts w:hint="eastAsia"/>
          <w:b/>
          <w:bCs/>
          <w:color w:val="333333"/>
          <w:sz w:val="30"/>
          <w:szCs w:val="30"/>
        </w:rPr>
        <w:t>     </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各事故相关单位，要认真汲取事故教训，举一反三，切实加强安全生产管理，防止类似事故再次发生。</w:t>
      </w:r>
      <w:r w:rsidRPr="006F2989">
        <w:rPr>
          <w:rFonts w:hint="eastAsia"/>
          <w:color w:val="333333"/>
          <w:sz w:val="30"/>
          <w:szCs w:val="30"/>
        </w:rPr>
        <w:t>   </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1．四川达力达建筑劳务有限公司要严格落实安全生产各项规章制度，要加强工人入场教育、培训和安全技术交底工作，强化工人安全意识，加强现场施工监管，严格按照施工要求进行施工，禁止将本企业资质违法转借，禁止其他单位及个人确以本企业的名义承揽工程。</w:t>
      </w:r>
    </w:p>
    <w:p w:rsidR="006F2989" w:rsidRPr="006F2989" w:rsidRDefault="006F2989" w:rsidP="006F2989">
      <w:pPr>
        <w:pStyle w:val="a3"/>
        <w:shd w:val="clear" w:color="auto" w:fill="FFFFFF"/>
        <w:spacing w:before="0" w:beforeAutospacing="0" w:after="150" w:afterAutospacing="0" w:line="480" w:lineRule="auto"/>
        <w:ind w:firstLine="480"/>
        <w:rPr>
          <w:rFonts w:ascii="仿宋" w:eastAsia="仿宋" w:hAnsi="仿宋" w:hint="eastAsia"/>
          <w:color w:val="333333"/>
          <w:sz w:val="30"/>
          <w:szCs w:val="30"/>
        </w:rPr>
      </w:pPr>
      <w:r w:rsidRPr="006F2989">
        <w:rPr>
          <w:rFonts w:ascii="仿宋" w:eastAsia="仿宋" w:hAnsi="仿宋" w:hint="eastAsia"/>
          <w:color w:val="333333"/>
          <w:sz w:val="30"/>
          <w:szCs w:val="30"/>
        </w:rPr>
        <w:t>2.</w:t>
      </w:r>
      <w:r w:rsidRPr="006F2989">
        <w:rPr>
          <w:rFonts w:hint="eastAsia"/>
          <w:color w:val="333333"/>
          <w:sz w:val="30"/>
          <w:szCs w:val="30"/>
        </w:rPr>
        <w:t> </w:t>
      </w:r>
      <w:r w:rsidRPr="006F2989">
        <w:rPr>
          <w:rFonts w:ascii="仿宋" w:eastAsia="仿宋" w:hAnsi="仿宋" w:hint="eastAsia"/>
          <w:color w:val="333333"/>
          <w:sz w:val="30"/>
          <w:szCs w:val="30"/>
        </w:rPr>
        <w:t>成都辰诗置业有限公司，要强化建设单位责任，严格审查相关承包方单位和个人的相关资格资质情况。</w:t>
      </w:r>
    </w:p>
    <w:p w:rsidR="006F2989" w:rsidRPr="006F2989" w:rsidRDefault="006F2989" w:rsidP="006F2989">
      <w:pPr>
        <w:pStyle w:val="a3"/>
        <w:shd w:val="clear" w:color="auto" w:fill="FFFFFF"/>
        <w:spacing w:before="0" w:beforeAutospacing="0" w:after="150" w:afterAutospacing="0" w:line="480" w:lineRule="auto"/>
        <w:ind w:firstLine="480"/>
        <w:jc w:val="right"/>
        <w:rPr>
          <w:rFonts w:ascii="仿宋" w:eastAsia="仿宋" w:hAnsi="仿宋" w:hint="eastAsia"/>
          <w:color w:val="333333"/>
          <w:sz w:val="30"/>
          <w:szCs w:val="30"/>
        </w:rPr>
      </w:pPr>
      <w:r w:rsidRPr="006F2989">
        <w:rPr>
          <w:rFonts w:hint="eastAsia"/>
          <w:color w:val="333333"/>
          <w:sz w:val="30"/>
          <w:szCs w:val="30"/>
        </w:rPr>
        <w:t> </w:t>
      </w:r>
      <w:r w:rsidRPr="006F2989">
        <w:rPr>
          <w:rFonts w:ascii="仿宋" w:eastAsia="仿宋" w:hAnsi="仿宋" w:hint="eastAsia"/>
          <w:color w:val="333333"/>
          <w:sz w:val="30"/>
          <w:szCs w:val="30"/>
        </w:rPr>
        <w:t>北辰·</w:t>
      </w:r>
      <w:proofErr w:type="gramStart"/>
      <w:r w:rsidRPr="006F2989">
        <w:rPr>
          <w:rFonts w:ascii="仿宋" w:eastAsia="仿宋" w:hAnsi="仿宋" w:hint="eastAsia"/>
          <w:color w:val="333333"/>
          <w:sz w:val="30"/>
          <w:szCs w:val="30"/>
        </w:rPr>
        <w:t>朗诗南门</w:t>
      </w:r>
      <w:proofErr w:type="gramEnd"/>
      <w:r w:rsidRPr="006F2989">
        <w:rPr>
          <w:rFonts w:ascii="仿宋" w:eastAsia="仿宋" w:hAnsi="仿宋" w:hint="eastAsia"/>
          <w:color w:val="333333"/>
          <w:sz w:val="30"/>
          <w:szCs w:val="30"/>
        </w:rPr>
        <w:t>绿郡“2019·7·9”</w:t>
      </w:r>
    </w:p>
    <w:p w:rsidR="006F2989" w:rsidRPr="006F2989" w:rsidRDefault="006F2989" w:rsidP="006F2989">
      <w:pPr>
        <w:pStyle w:val="a3"/>
        <w:shd w:val="clear" w:color="auto" w:fill="FFFFFF"/>
        <w:spacing w:before="0" w:beforeAutospacing="0" w:after="150" w:afterAutospacing="0" w:line="480" w:lineRule="auto"/>
        <w:ind w:firstLine="480"/>
        <w:jc w:val="right"/>
        <w:rPr>
          <w:rFonts w:ascii="仿宋" w:eastAsia="仿宋" w:hAnsi="仿宋" w:hint="eastAsia"/>
          <w:color w:val="333333"/>
          <w:sz w:val="30"/>
          <w:szCs w:val="30"/>
        </w:rPr>
      </w:pPr>
      <w:r w:rsidRPr="006F2989">
        <w:rPr>
          <w:rFonts w:ascii="仿宋" w:eastAsia="仿宋" w:hAnsi="仿宋" w:hint="eastAsia"/>
          <w:color w:val="333333"/>
          <w:sz w:val="30"/>
          <w:szCs w:val="30"/>
        </w:rPr>
        <w:lastRenderedPageBreak/>
        <w:t>高坠一般事故调查组</w:t>
      </w:r>
      <w:r w:rsidRPr="006F2989">
        <w:rPr>
          <w:rFonts w:hint="eastAsia"/>
          <w:color w:val="333333"/>
          <w:sz w:val="30"/>
          <w:szCs w:val="30"/>
        </w:rPr>
        <w:t> </w:t>
      </w:r>
    </w:p>
    <w:p w:rsidR="006F2989" w:rsidRPr="006F2989" w:rsidRDefault="006F2989" w:rsidP="006F2989">
      <w:pPr>
        <w:pStyle w:val="a3"/>
        <w:shd w:val="clear" w:color="auto" w:fill="FFFFFF"/>
        <w:spacing w:before="0" w:beforeAutospacing="0" w:after="150" w:afterAutospacing="0" w:line="480" w:lineRule="auto"/>
        <w:ind w:firstLine="480"/>
        <w:jc w:val="right"/>
        <w:rPr>
          <w:rFonts w:ascii="仿宋" w:eastAsia="仿宋" w:hAnsi="仿宋" w:hint="eastAsia"/>
          <w:color w:val="333333"/>
          <w:sz w:val="30"/>
          <w:szCs w:val="30"/>
        </w:rPr>
      </w:pPr>
      <w:r w:rsidRPr="006F2989">
        <w:rPr>
          <w:rFonts w:ascii="仿宋" w:eastAsia="仿宋" w:hAnsi="仿宋" w:hint="eastAsia"/>
          <w:color w:val="333333"/>
          <w:sz w:val="30"/>
          <w:szCs w:val="30"/>
        </w:rPr>
        <w:t>2019年8月20日</w:t>
      </w:r>
    </w:p>
    <w:p w:rsidR="008F12C0" w:rsidRPr="006F2989" w:rsidRDefault="008F12C0">
      <w:pPr>
        <w:rPr>
          <w:rFonts w:ascii="仿宋" w:eastAsia="仿宋" w:hAnsi="仿宋"/>
          <w:sz w:val="30"/>
          <w:szCs w:val="30"/>
        </w:rPr>
      </w:pPr>
    </w:p>
    <w:sectPr w:rsidR="008F12C0" w:rsidRPr="006F2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E3"/>
    <w:rsid w:val="006F2989"/>
    <w:rsid w:val="008963E3"/>
    <w:rsid w:val="008F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29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2989"/>
    <w:rPr>
      <w:rFonts w:ascii="宋体" w:eastAsia="宋体" w:hAnsi="宋体" w:cs="宋体"/>
      <w:b/>
      <w:bCs/>
      <w:kern w:val="36"/>
      <w:sz w:val="48"/>
      <w:szCs w:val="48"/>
    </w:rPr>
  </w:style>
  <w:style w:type="paragraph" w:styleId="a3">
    <w:name w:val="Normal (Web)"/>
    <w:basedOn w:val="a"/>
    <w:uiPriority w:val="99"/>
    <w:semiHidden/>
    <w:unhideWhenUsed/>
    <w:rsid w:val="006F298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29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2989"/>
    <w:rPr>
      <w:rFonts w:ascii="宋体" w:eastAsia="宋体" w:hAnsi="宋体" w:cs="宋体"/>
      <w:b/>
      <w:bCs/>
      <w:kern w:val="36"/>
      <w:sz w:val="48"/>
      <w:szCs w:val="48"/>
    </w:rPr>
  </w:style>
  <w:style w:type="paragraph" w:styleId="a3">
    <w:name w:val="Normal (Web)"/>
    <w:basedOn w:val="a"/>
    <w:uiPriority w:val="99"/>
    <w:semiHidden/>
    <w:unhideWhenUsed/>
    <w:rsid w:val="006F29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01663">
      <w:bodyDiv w:val="1"/>
      <w:marLeft w:val="0"/>
      <w:marRight w:val="0"/>
      <w:marTop w:val="0"/>
      <w:marBottom w:val="0"/>
      <w:divBdr>
        <w:top w:val="none" w:sz="0" w:space="0" w:color="auto"/>
        <w:left w:val="none" w:sz="0" w:space="0" w:color="auto"/>
        <w:bottom w:val="none" w:sz="0" w:space="0" w:color="auto"/>
        <w:right w:val="none" w:sz="0" w:space="0" w:color="auto"/>
      </w:divBdr>
    </w:div>
    <w:div w:id="15498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320</Words>
  <Characters>1825</Characters>
  <Application>Microsoft Office Word</Application>
  <DocSecurity>0</DocSecurity>
  <Lines>15</Lines>
  <Paragraphs>4</Paragraphs>
  <ScaleCrop>false</ScaleCrop>
  <Company>微软中国</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2021-03-05T09:03:00Z</dcterms:created>
  <dcterms:modified xsi:type="dcterms:W3CDTF">2021-03-05T09:03:00Z</dcterms:modified>
</cp:coreProperties>
</file>