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中核华兴达丰机械工程有限公司“9.</w:t>
      </w: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9”</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起重伤害死亡事故调查报告</w:t>
      </w:r>
    </w:p>
    <w:p>
      <w:pPr>
        <w:spacing w:line="600" w:lineRule="exact"/>
        <w:ind w:firstLine="600" w:firstLineChars="200"/>
        <w:rPr>
          <w:rFonts w:ascii="仿宋_GB2312" w:eastAsia="仿宋_GB2312"/>
          <w:sz w:val="30"/>
          <w:szCs w:val="30"/>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年9月</w:t>
      </w:r>
      <w:r>
        <w:rPr>
          <w:rFonts w:ascii="仿宋_GB2312" w:eastAsia="仿宋_GB2312"/>
          <w:sz w:val="32"/>
          <w:szCs w:val="32"/>
        </w:rPr>
        <w:t>1</w:t>
      </w:r>
      <w:r>
        <w:rPr>
          <w:rFonts w:hint="eastAsia" w:ascii="仿宋_GB2312" w:eastAsia="仿宋_GB2312"/>
          <w:sz w:val="32"/>
          <w:szCs w:val="32"/>
        </w:rPr>
        <w:t>9日8时50分左右，在浦东新区杨思西路济阳路前滩21-02地块项目T1塔楼发生一起起重伤害事故，造成一人死亡。</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建设和交通委员会、浦东新区总工会、三林镇人民政府，</w:t>
      </w:r>
      <w:r>
        <w:rPr>
          <w:rFonts w:hint="eastAsia" w:ascii="仿宋_GB2312" w:hAnsi="仿宋_GB2312" w:eastAsia="仿宋_GB2312" w:cs="仿宋_GB2312"/>
          <w:sz w:val="32"/>
          <w:szCs w:val="32"/>
        </w:rPr>
        <w:t>并邀请浦东新区监察委员会组成调查组。</w:t>
      </w:r>
      <w:r>
        <w:rPr>
          <w:rFonts w:hint="eastAsia" w:ascii="仿宋_GB2312" w:eastAsia="仿宋_GB2312"/>
          <w:sz w:val="32"/>
          <w:szCs w:val="32"/>
        </w:rPr>
        <w:t>调查组通过现场勘查、调查取证、委托技术分析等，查明了事故发生的原因，认定了事故的性质，提出了对有关责任人员、责任单位的处理建议和防范措施。现将情况报告如下：</w:t>
      </w:r>
    </w:p>
    <w:p>
      <w:pPr>
        <w:adjustRightInd w:val="0"/>
        <w:snapToGrid w:val="0"/>
        <w:spacing w:line="600" w:lineRule="exact"/>
        <w:ind w:firstLine="643" w:firstLineChars="200"/>
        <w:jc w:val="left"/>
        <w:rPr>
          <w:rFonts w:ascii="黑体" w:eastAsia="黑体"/>
          <w:b/>
          <w:sz w:val="32"/>
          <w:szCs w:val="32"/>
        </w:rPr>
      </w:pPr>
      <w:r>
        <w:rPr>
          <w:rFonts w:hint="eastAsia" w:ascii="黑体" w:eastAsia="黑体"/>
          <w:b/>
          <w:sz w:val="32"/>
          <w:szCs w:val="32"/>
        </w:rPr>
        <w:t>一、基本情况</w:t>
      </w:r>
    </w:p>
    <w:p>
      <w:pPr>
        <w:adjustRightInd w:val="0"/>
        <w:snapToGrid w:val="0"/>
        <w:spacing w:line="600" w:lineRule="exact"/>
        <w:ind w:firstLine="425" w:firstLineChars="133"/>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（一）项目基本情况</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前滩21-02地块项目</w:t>
      </w:r>
      <w:r>
        <w:rPr>
          <w:rFonts w:hint="eastAsia" w:ascii="仿宋_GB2312" w:hAnsi="仿宋_GB2312" w:eastAsia="仿宋_GB2312" w:cs="仿宋_GB2312"/>
          <w:sz w:val="32"/>
          <w:szCs w:val="32"/>
        </w:rPr>
        <w:t>建设单位为上海耀龙投资有限公司（以下简称：耀龙公司），项目总承包单位为上海建工一建集团有限公司（以下</w:t>
      </w:r>
      <w:r>
        <w:rPr>
          <w:rFonts w:hint="eastAsia" w:ascii="仿宋_GB2312" w:eastAsia="仿宋_GB2312"/>
          <w:sz w:val="32"/>
          <w:szCs w:val="32"/>
        </w:rPr>
        <w:t>简称：上海一建），塔式起重机专业施工分包单位为中核华兴达丰机械工程有限公司（以下简称：中核公司），监理单位为上海市工程建设咨询监理有限公司（以下简称：上工监理），项目建筑面积</w:t>
      </w:r>
      <w:r>
        <w:rPr>
          <w:rFonts w:ascii="仿宋_GB2312" w:eastAsia="仿宋_GB2312"/>
          <w:sz w:val="32"/>
          <w:szCs w:val="32"/>
        </w:rPr>
        <w:t>240070.38</w:t>
      </w:r>
      <w:r>
        <w:rPr>
          <w:rFonts w:hint="eastAsia" w:ascii="仿宋_GB2312" w:eastAsia="仿宋_GB2312"/>
          <w:sz w:val="32"/>
          <w:szCs w:val="32"/>
        </w:rPr>
        <w:t>平方米，合同金额约</w:t>
      </w:r>
      <w:r>
        <w:rPr>
          <w:rFonts w:ascii="仿宋_GB2312" w:eastAsia="仿宋_GB2312"/>
          <w:sz w:val="32"/>
          <w:szCs w:val="32"/>
        </w:rPr>
        <w:t>34.9</w:t>
      </w:r>
      <w:r>
        <w:rPr>
          <w:rFonts w:hint="eastAsia" w:ascii="仿宋_GB2312" w:eastAsia="仿宋_GB2312"/>
          <w:sz w:val="32"/>
          <w:szCs w:val="32"/>
        </w:rPr>
        <w:t>亿元，施工许可证号</w:t>
      </w:r>
      <w:r>
        <w:rPr>
          <w:rFonts w:ascii="仿宋_GB2312" w:eastAsia="仿宋_GB2312"/>
          <w:sz w:val="32"/>
          <w:szCs w:val="32"/>
        </w:rPr>
        <w:t>19EXPD0012D03</w:t>
      </w:r>
      <w:r>
        <w:rPr>
          <w:rFonts w:hint="eastAsia" w:ascii="仿宋_GB2312" w:eastAsia="仿宋_GB2312"/>
          <w:sz w:val="32"/>
          <w:szCs w:val="32"/>
        </w:rPr>
        <w:t>。</w:t>
      </w:r>
    </w:p>
    <w:p>
      <w:pPr>
        <w:adjustRightInd w:val="0"/>
        <w:snapToGrid w:val="0"/>
        <w:spacing w:line="600" w:lineRule="exact"/>
        <w:ind w:firstLine="425" w:firstLineChars="133"/>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（二）单位情况</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1.耀龙公司：成立于2013年4月7日;统一社会信用代码：9131011506597915X7;住所：中国（上海）自由贸易试验区济阳路688号8号楼802室;法定代表人：潘亦兵;公司类型：有限责任公司（非自然人投资或控股的法人独资）;经营范围：许可项目：各类工程建设活动；房地产开发经营。一般项目：实业投资，建材的销售，园林绿化工程施工，物业管理，资产管理。</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2.上海一建：成立于1993年12月11日;统一社会信用代码：913101151324008074；住所：中国(上海)自由贸易试验区福山路33号25-27楼;法定代表人：徐飚;公司类型：有限责任公司（非自然人投资或控股的法人独资）;经营范围：房屋建设工程施工，市政公用建设工程施工，化工石油建设工程施工，机电安装建设工程施工，公路建设工程施工，地基与基础建设工程专业施工，建筑装修装饰建筑工程专业施工，钢结构建设工程专业施工等。 持有建筑工程施工总承包特级、市政公用工程施工总承包壹级、钢结构工程专业承包壹级等资质，证书编号：D131065029，安全生产许可证编号：（沪）JZ安许证字[2016]010034。</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3.中核公司：成立于2004年6月24日;统一社会信用代码：913210817635502973 ;住所：仪征市新集镇环镇北路6号;法定代表人：邱国燊;公司类型：有限责任公司(外商投资、非独资);经营范围：起重机械设备安装；建筑机械设备安装、租赁；机械维修；建筑脚手租赁；建筑机械、建筑材料、机械配件销售；装卸搬运服务；提供施工设备服务。持有起重设备安装工程专业承包壹级资质，证书编号：D231543319。安全生产许可证编：（沪）JZ安许证字[2017]016711。</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4.上工监理：成立于1993年8月30日;统一社会信用代码：91310000132329617T;住所：中国（上海）自由贸易试验区东园四村439号603室;法定代表人：张超;公司类型：有限责任公司（自然人投资或控股的法人独资）;经营范围：工程建设专业领域的科技咨询业务，代理招投标业务，建设监理业务，工程造价咨询业务，工程结算审价业务，工程测量业务，工程建设项目管理，信息协调及技术资源交流业务。持有工程监理综合资质，证书编号：E131000509。</w:t>
      </w:r>
    </w:p>
    <w:p>
      <w:pPr>
        <w:adjustRightInd w:val="0"/>
        <w:snapToGrid w:val="0"/>
        <w:spacing w:line="60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（三）项目承发包情况</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1.耀龙公司与上海一建签订《前滩21-02地块项目总承包工程合同》，双方签订了《工程承发包安全管理协议》，约定了安全管理责任。</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 xml:space="preserve">2.上海一建与中核公司签订《塔式起重机安装、拆卸合同》，约定由中核公司负责主楼内爬STL420、外附STL420和裙房STL230塔式起重机安装、拆卸，签订了《塔式起重机安装、拆卸安全环境协议》，约定了双方安全管理责任。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3.耀龙公司与上工监理签订了《施工监理合同》。</w:t>
      </w:r>
    </w:p>
    <w:p>
      <w:pPr>
        <w:adjustRightInd w:val="0"/>
        <w:snapToGrid w:val="0"/>
        <w:spacing w:line="600" w:lineRule="exact"/>
        <w:ind w:firstLine="425" w:firstLineChars="133"/>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（四）相关人员情况</w:t>
      </w:r>
    </w:p>
    <w:p>
      <w:pPr>
        <w:adjustRightInd w:val="0"/>
        <w:snapToGrid w:val="0"/>
        <w:spacing w:line="600" w:lineRule="exact"/>
        <w:ind w:firstLine="425" w:firstLineChars="133"/>
        <w:rPr>
          <w:rFonts w:ascii="仿宋_GB2312" w:eastAsia="仿宋_GB2312"/>
          <w:sz w:val="32"/>
          <w:szCs w:val="32"/>
        </w:rPr>
      </w:pPr>
      <w:r>
        <w:rPr>
          <w:rFonts w:hint="eastAsia" w:ascii="仿宋_GB2312" w:eastAsia="仿宋_GB2312"/>
          <w:sz w:val="32"/>
          <w:szCs w:val="32"/>
        </w:rPr>
        <w:t>1.魏青毅，中核公司现场负责人，负责项目的现场管理。</w:t>
      </w:r>
    </w:p>
    <w:p>
      <w:pPr>
        <w:adjustRightInd w:val="0"/>
        <w:snapToGrid w:val="0"/>
        <w:spacing w:line="600" w:lineRule="exact"/>
        <w:ind w:firstLine="425" w:firstLineChars="133"/>
        <w:rPr>
          <w:rFonts w:ascii="仿宋_GB2312" w:eastAsia="仿宋_GB2312"/>
          <w:sz w:val="32"/>
          <w:szCs w:val="32"/>
        </w:rPr>
      </w:pPr>
      <w:r>
        <w:rPr>
          <w:rFonts w:hint="eastAsia" w:ascii="仿宋_GB2312" w:eastAsia="仿宋_GB2312"/>
          <w:sz w:val="32"/>
          <w:szCs w:val="32"/>
        </w:rPr>
        <w:t>2.杨国歌，中核公司安拆班班长，事发当日在T1塔楼核心筒15层负责现场安全监护工作。</w:t>
      </w:r>
    </w:p>
    <w:p>
      <w:pPr>
        <w:adjustRightInd w:val="0"/>
        <w:snapToGrid w:val="0"/>
        <w:spacing w:line="600" w:lineRule="exact"/>
        <w:ind w:firstLine="425" w:firstLineChars="133"/>
        <w:rPr>
          <w:rFonts w:ascii="仿宋_GB2312" w:eastAsia="仿宋_GB2312"/>
          <w:sz w:val="32"/>
          <w:szCs w:val="32"/>
        </w:rPr>
      </w:pPr>
      <w:r>
        <w:rPr>
          <w:rFonts w:hint="eastAsia" w:ascii="仿宋_GB2312" w:eastAsia="仿宋_GB2312"/>
          <w:sz w:val="32"/>
          <w:szCs w:val="32"/>
        </w:rPr>
        <w:t>3.胡瑞岗，中核公司安拆工，事发当日在T1塔楼核心筒15层负责现场安全监护工作。</w:t>
      </w:r>
    </w:p>
    <w:p>
      <w:pPr>
        <w:adjustRightInd w:val="0"/>
        <w:snapToGrid w:val="0"/>
        <w:spacing w:line="600" w:lineRule="exact"/>
        <w:ind w:firstLine="425" w:firstLineChars="133"/>
        <w:rPr>
          <w:rFonts w:ascii="仿宋_GB2312" w:eastAsia="仿宋_GB2312"/>
          <w:sz w:val="32"/>
          <w:szCs w:val="32"/>
        </w:rPr>
      </w:pPr>
      <w:r>
        <w:rPr>
          <w:rFonts w:hint="eastAsia" w:ascii="仿宋_GB2312" w:eastAsia="仿宋_GB2312"/>
          <w:sz w:val="32"/>
          <w:szCs w:val="32"/>
        </w:rPr>
        <w:t>4.聂相杰（死者），中核公司安拆工，事发当日在T1塔楼核心筒11层进行内爬施工的准备工作。</w:t>
      </w:r>
    </w:p>
    <w:p>
      <w:pPr>
        <w:adjustRightInd w:val="0"/>
        <w:snapToGrid w:val="0"/>
        <w:spacing w:line="600" w:lineRule="exact"/>
        <w:ind w:firstLine="425" w:firstLineChars="133"/>
        <w:rPr>
          <w:rFonts w:ascii="仿宋_GB2312" w:eastAsia="仿宋_GB2312"/>
          <w:sz w:val="32"/>
          <w:szCs w:val="32"/>
        </w:rPr>
      </w:pPr>
      <w:r>
        <w:rPr>
          <w:rFonts w:hint="eastAsia" w:ascii="仿宋_GB2312" w:eastAsia="仿宋_GB2312"/>
          <w:sz w:val="32"/>
          <w:szCs w:val="32"/>
        </w:rPr>
        <w:t>5.康学鹏，中核公司安拆工，事发当日在T1塔楼核心筒11层进行内爬施工的准备工作。</w:t>
      </w:r>
    </w:p>
    <w:p>
      <w:pPr>
        <w:adjustRightInd w:val="0"/>
        <w:snapToGrid w:val="0"/>
        <w:spacing w:line="600" w:lineRule="exact"/>
        <w:ind w:firstLine="425" w:firstLineChars="133"/>
        <w:rPr>
          <w:rFonts w:ascii="仿宋_GB2312" w:eastAsia="仿宋_GB2312"/>
          <w:sz w:val="32"/>
          <w:szCs w:val="32"/>
        </w:rPr>
      </w:pPr>
      <w:r>
        <w:rPr>
          <w:rFonts w:hint="eastAsia" w:ascii="仿宋_GB2312" w:eastAsia="仿宋_GB2312"/>
          <w:sz w:val="32"/>
          <w:szCs w:val="32"/>
        </w:rPr>
        <w:t>6.黄  军，男，中核公司卷扬机驾驶员，事发当日在T1塔楼核心筒25层起吊内爬框。</w:t>
      </w:r>
    </w:p>
    <w:p>
      <w:pPr>
        <w:adjustRightInd w:val="0"/>
        <w:snapToGrid w:val="0"/>
        <w:spacing w:line="600" w:lineRule="exact"/>
        <w:ind w:firstLine="425" w:firstLineChars="133"/>
        <w:rPr>
          <w:rFonts w:ascii="仿宋_GB2312" w:eastAsia="仿宋_GB2312"/>
          <w:sz w:val="32"/>
          <w:szCs w:val="32"/>
        </w:rPr>
      </w:pPr>
      <w:r>
        <w:rPr>
          <w:rFonts w:hint="eastAsia" w:ascii="仿宋_GB2312" w:eastAsia="仿宋_GB2312"/>
          <w:sz w:val="32"/>
          <w:szCs w:val="32"/>
        </w:rPr>
        <w:t>7.杨  明，男，中核公司卷扬机驾驶员，事发当日在T1塔楼核心筒25层起吊内爬框。</w:t>
      </w:r>
    </w:p>
    <w:p>
      <w:pPr>
        <w:adjustRightInd w:val="0"/>
        <w:snapToGrid w:val="0"/>
        <w:spacing w:line="600" w:lineRule="exact"/>
        <w:ind w:firstLine="643" w:firstLineChars="200"/>
        <w:jc w:val="left"/>
        <w:rPr>
          <w:rFonts w:ascii="黑体" w:eastAsia="黑体"/>
          <w:b/>
          <w:sz w:val="32"/>
          <w:szCs w:val="32"/>
        </w:rPr>
      </w:pPr>
      <w:r>
        <w:rPr>
          <w:rFonts w:hint="eastAsia" w:ascii="黑体" w:eastAsia="黑体"/>
          <w:b/>
          <w:sz w:val="32"/>
          <w:szCs w:val="32"/>
        </w:rPr>
        <w:t>二、事故发生经过和救援情况</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2022年9月19日7时左右，中核公司现场负责人魏青毅安排杨国歌、聂相杰等6名工人到T1塔楼核心筒进行内爬施工。聂相杰和康学鹏在11层拆螺丝，胡瑞岗和杨国歌在15层负责安全监护，黄军和杨明在25层操作卷扬机。8时30分左右，聂相杰和康学鹏拆卸好了西侧内爬框螺丝。8时40分左右，聂相杰用对讲机通知卷扬机驾驶员黄军和杨明起吊内爬框，吊钩下放至指定位置后，聂相杰用钢丝绳绑扎好内爬框的两端，再通知黄军起钩杨明同时落钩，待内爬框呈竖直状态时，聂相杰解开内爬框一段钢丝绳并通知黄军起吊。当黄军操作卷扬机将内爬框起吊至15层时，内爬框撞击到15层支撑钢梁后，内爬框脱离索具下坠击中11层支撑钢梁下方的工作平台，致使工作平台及在其上的聂相杰坠落至3层。身上安全带系挂在11层钢梁吊环上的康学鹏被带下去并悬挂于半空，后顺着安全带爬到11层楼面楼梯口。在14层巡查的魏青毅听到声响后，跑到核心筒3层查看，发现工作平台已经碎裂，聂相杰在西北角脸朝下趴在地面。魏青毅就拨打了120，9时20分左右，120急救人员到达现场后确认聂相杰已死亡。</w:t>
      </w:r>
    </w:p>
    <w:p>
      <w:pPr>
        <w:adjustRightInd w:val="0"/>
        <w:snapToGrid w:val="0"/>
        <w:spacing w:line="600" w:lineRule="exact"/>
        <w:ind w:firstLine="643" w:firstLineChars="200"/>
        <w:jc w:val="left"/>
        <w:rPr>
          <w:rFonts w:ascii="黑体" w:eastAsia="黑体"/>
          <w:b/>
          <w:sz w:val="32"/>
          <w:szCs w:val="32"/>
        </w:rPr>
      </w:pPr>
      <w:r>
        <w:rPr>
          <w:rFonts w:hint="eastAsia" w:ascii="黑体" w:eastAsia="黑体"/>
          <w:b/>
          <w:sz w:val="32"/>
          <w:szCs w:val="32"/>
        </w:rPr>
        <w:t>三、现场勘查、鉴定及调查情况</w:t>
      </w:r>
    </w:p>
    <w:p>
      <w:pPr>
        <w:adjustRightInd w:val="0"/>
        <w:snapToGrid w:val="0"/>
        <w:spacing w:line="600" w:lineRule="exact"/>
        <w:ind w:firstLine="454" w:firstLineChars="142"/>
        <w:rPr>
          <w:rFonts w:ascii="楷体_GB2312" w:hAnsi="楷体_GB2312" w:eastAsia="楷体_GB2312" w:cs="楷体_GB2312"/>
          <w:sz w:val="32"/>
          <w:szCs w:val="32"/>
        </w:rPr>
      </w:pPr>
      <w:r>
        <w:rPr>
          <w:rFonts w:hint="eastAsia" w:ascii="楷体_GB2312" w:hAnsi="楷体_GB2312" w:eastAsia="楷体_GB2312" w:cs="楷体_GB2312"/>
          <w:sz w:val="32"/>
          <w:szCs w:val="32"/>
        </w:rPr>
        <w:t>（一）事故现场勘查及调查情况</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1.事发地点位于在浦东新区杨思西路济阳路前滩21-02地块项目T1塔楼。</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2.T1塔楼核心筒部位安装有1台内爬式塔机（见图1）。生产厂家为抚顺永茂建筑机械有限公司，型号为QTZ297（STL420A），出厂编号为2015U54，登记编号为S13561t，安装单位为中核公司。</w:t>
      </w:r>
    </w:p>
    <w:p>
      <w:pPr>
        <w:adjustRightInd w:val="0"/>
        <w:snapToGrid w:val="0"/>
        <w:ind w:firstLine="600" w:firstLineChars="200"/>
        <w:rPr>
          <w:rFonts w:ascii="仿宋_GB2312" w:eastAsia="仿宋_GB2312"/>
          <w:sz w:val="30"/>
          <w:szCs w:val="30"/>
        </w:rPr>
      </w:pPr>
      <w:r>
        <w:rPr>
          <w:rFonts w:hint="eastAsia" w:ascii="仿宋_GB2312" w:eastAsia="仿宋_GB2312"/>
          <w:sz w:val="30"/>
          <w:szCs w:val="30"/>
        </w:rPr>
        <w:drawing>
          <wp:inline distT="0" distB="0" distL="114300" distR="114300">
            <wp:extent cx="3736975" cy="2738755"/>
            <wp:effectExtent l="0" t="0" r="15875" b="4445"/>
            <wp:docPr id="4" name="图片 4" descr="微信图片_2022101115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011153500"/>
                    <pic:cNvPicPr>
                      <a:picLocks noChangeAspect="1"/>
                    </pic:cNvPicPr>
                  </pic:nvPicPr>
                  <pic:blipFill>
                    <a:blip r:embed="rId6"/>
                    <a:stretch>
                      <a:fillRect/>
                    </a:stretch>
                  </pic:blipFill>
                  <pic:spPr>
                    <a:xfrm>
                      <a:off x="0" y="0"/>
                      <a:ext cx="3736975" cy="2738755"/>
                    </a:xfrm>
                    <a:prstGeom prst="rect">
                      <a:avLst/>
                    </a:prstGeom>
                  </pic:spPr>
                </pic:pic>
              </a:graphicData>
            </a:graphic>
          </wp:inline>
        </w:drawing>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                 图1</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3.塔机内爬部件从核心筒11楼开始布置，主要包括内爬框及爬升支撑钢梁等（见图2、图3）。11楼的内爬部件中，东侧内爬框仍座落在爬升支撑钢梁上，西侧内爬框已拆下（见图4），其支座附近的爬升支撑钢梁处有散放的螺栓螺母（见图5）。</w:t>
      </w:r>
    </w:p>
    <w:p>
      <w:pPr>
        <w:adjustRightInd w:val="0"/>
        <w:snapToGrid w:val="0"/>
        <w:ind w:firstLine="600" w:firstLineChars="200"/>
        <w:rPr>
          <w:rFonts w:ascii="仿宋_GB2312" w:eastAsia="仿宋_GB2312"/>
          <w:sz w:val="30"/>
          <w:szCs w:val="30"/>
        </w:rPr>
      </w:pPr>
      <w:r>
        <w:rPr>
          <w:rFonts w:hint="eastAsia" w:ascii="仿宋_GB2312" w:eastAsia="仿宋_GB2312"/>
          <w:sz w:val="30"/>
          <w:szCs w:val="30"/>
        </w:rPr>
        <w:drawing>
          <wp:inline distT="0" distB="0" distL="114300" distR="114300">
            <wp:extent cx="2325370" cy="3549650"/>
            <wp:effectExtent l="0" t="0" r="17780" b="12700"/>
            <wp:docPr id="6" name="图片 6" descr="微信图片_20221011153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10111535001"/>
                    <pic:cNvPicPr>
                      <a:picLocks noChangeAspect="1"/>
                    </pic:cNvPicPr>
                  </pic:nvPicPr>
                  <pic:blipFill>
                    <a:blip r:embed="rId7"/>
                    <a:stretch>
                      <a:fillRect/>
                    </a:stretch>
                  </pic:blipFill>
                  <pic:spPr>
                    <a:xfrm>
                      <a:off x="0" y="0"/>
                      <a:ext cx="2325370" cy="3549650"/>
                    </a:xfrm>
                    <a:prstGeom prst="rect">
                      <a:avLst/>
                    </a:prstGeom>
                  </pic:spPr>
                </pic:pic>
              </a:graphicData>
            </a:graphic>
          </wp:inline>
        </w:drawing>
      </w:r>
      <w:r>
        <w:rPr>
          <w:rFonts w:hint="eastAsia" w:ascii="仿宋_GB2312" w:eastAsia="仿宋_GB2312"/>
          <w:sz w:val="30"/>
          <w:szCs w:val="30"/>
        </w:rPr>
        <w:drawing>
          <wp:inline distT="0" distB="0" distL="114300" distR="114300">
            <wp:extent cx="2496820" cy="3571240"/>
            <wp:effectExtent l="0" t="0" r="17780" b="10160"/>
            <wp:docPr id="1" name="图片 1" descr="00974e5b4553bdda7c42aa7c2ac9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974e5b4553bdda7c42aa7c2ac9629"/>
                    <pic:cNvPicPr>
                      <a:picLocks noChangeAspect="1"/>
                    </pic:cNvPicPr>
                  </pic:nvPicPr>
                  <pic:blipFill>
                    <a:blip r:embed="rId8"/>
                    <a:stretch>
                      <a:fillRect/>
                    </a:stretch>
                  </pic:blipFill>
                  <pic:spPr>
                    <a:xfrm>
                      <a:off x="0" y="0"/>
                      <a:ext cx="2496820" cy="3571240"/>
                    </a:xfrm>
                    <a:prstGeom prst="rect">
                      <a:avLst/>
                    </a:prstGeom>
                  </pic:spPr>
                </pic:pic>
              </a:graphicData>
            </a:graphic>
          </wp:inline>
        </w:drawing>
      </w:r>
    </w:p>
    <w:p>
      <w:pPr>
        <w:adjustRightInd w:val="0"/>
        <w:snapToGrid w:val="0"/>
        <w:ind w:firstLine="600" w:firstLineChars="200"/>
        <w:rPr>
          <w:rFonts w:ascii="仿宋_GB2312" w:eastAsia="仿宋_GB2312"/>
          <w:sz w:val="30"/>
          <w:szCs w:val="30"/>
        </w:rPr>
      </w:pPr>
      <w:r>
        <w:rPr>
          <w:rFonts w:hint="eastAsia" w:ascii="仿宋_GB2312" w:eastAsia="仿宋_GB2312"/>
          <w:sz w:val="30"/>
          <w:szCs w:val="30"/>
        </w:rPr>
        <w:t xml:space="preserve">           图2                    图3</w:t>
      </w:r>
    </w:p>
    <w:p>
      <w:pPr>
        <w:adjustRightInd w:val="0"/>
        <w:snapToGrid w:val="0"/>
        <w:ind w:firstLine="600" w:firstLineChars="200"/>
        <w:rPr>
          <w:rFonts w:ascii="仿宋_GB2312" w:eastAsia="仿宋_GB2312"/>
          <w:sz w:val="30"/>
          <w:szCs w:val="30"/>
        </w:rPr>
      </w:pPr>
    </w:p>
    <w:p>
      <w:pPr>
        <w:adjustRightInd w:val="0"/>
        <w:snapToGrid w:val="0"/>
        <w:ind w:firstLine="600" w:firstLineChars="200"/>
        <w:rPr>
          <w:rFonts w:ascii="仿宋_GB2312" w:eastAsia="仿宋_GB2312"/>
          <w:sz w:val="30"/>
          <w:szCs w:val="30"/>
        </w:rPr>
      </w:pPr>
      <w:r>
        <w:rPr>
          <w:rFonts w:hint="eastAsia" w:ascii="仿宋_GB2312" w:eastAsia="仿宋_GB2312"/>
          <w:sz w:val="30"/>
          <w:szCs w:val="30"/>
        </w:rPr>
        <w:drawing>
          <wp:inline distT="0" distB="0" distL="114300" distR="114300">
            <wp:extent cx="2431415" cy="2800985"/>
            <wp:effectExtent l="0" t="0" r="6985" b="18415"/>
            <wp:docPr id="7" name="图片 7" descr="微信图片_20221011153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10111535002"/>
                    <pic:cNvPicPr>
                      <a:picLocks noChangeAspect="1"/>
                    </pic:cNvPicPr>
                  </pic:nvPicPr>
                  <pic:blipFill>
                    <a:blip r:embed="rId9"/>
                    <a:stretch>
                      <a:fillRect/>
                    </a:stretch>
                  </pic:blipFill>
                  <pic:spPr>
                    <a:xfrm>
                      <a:off x="0" y="0"/>
                      <a:ext cx="2431415" cy="2800985"/>
                    </a:xfrm>
                    <a:prstGeom prst="rect">
                      <a:avLst/>
                    </a:prstGeom>
                  </pic:spPr>
                </pic:pic>
              </a:graphicData>
            </a:graphic>
          </wp:inline>
        </w:drawing>
      </w:r>
      <w:r>
        <w:rPr>
          <w:rFonts w:hint="eastAsia" w:ascii="仿宋_GB2312" w:eastAsia="仿宋_GB2312"/>
          <w:sz w:val="30"/>
          <w:szCs w:val="30"/>
        </w:rPr>
        <w:t xml:space="preserve"> </w:t>
      </w:r>
      <w:r>
        <w:rPr>
          <w:rFonts w:ascii="仿宋_GB2312" w:eastAsia="仿宋_GB2312"/>
          <w:sz w:val="30"/>
          <w:szCs w:val="30"/>
        </w:rPr>
        <w:drawing>
          <wp:inline distT="0" distB="0" distL="114300" distR="114300">
            <wp:extent cx="2285365" cy="2839085"/>
            <wp:effectExtent l="0" t="0" r="635" b="18415"/>
            <wp:docPr id="8" name="图片 8" descr="微信图片_20221011153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10111535003"/>
                    <pic:cNvPicPr>
                      <a:picLocks noChangeAspect="1"/>
                    </pic:cNvPicPr>
                  </pic:nvPicPr>
                  <pic:blipFill>
                    <a:blip r:embed="rId10"/>
                    <a:stretch>
                      <a:fillRect/>
                    </a:stretch>
                  </pic:blipFill>
                  <pic:spPr>
                    <a:xfrm>
                      <a:off x="0" y="0"/>
                      <a:ext cx="2285365" cy="2839085"/>
                    </a:xfrm>
                    <a:prstGeom prst="rect">
                      <a:avLst/>
                    </a:prstGeom>
                  </pic:spPr>
                </pic:pic>
              </a:graphicData>
            </a:graphic>
          </wp:inline>
        </w:drawing>
      </w:r>
      <w:r>
        <w:rPr>
          <w:rFonts w:hint="eastAsia" w:ascii="仿宋_GB2312" w:eastAsia="仿宋_GB2312"/>
          <w:sz w:val="30"/>
          <w:szCs w:val="30"/>
        </w:rPr>
        <w:t xml:space="preserve"> </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 xml:space="preserve">         图4                      图5          </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4.核心筒3楼地面有散落的内爬框及工作平台部件（见图6）。该工作平台原搭设于11楼内爬升支撑钢梁下方约1.4米处，距3楼垂直高度约38.6米。坠落至3楼的内爬框重约1.88吨，内爬框在被吊装时，吊点为内爬框上南北两侧的两个吊耳。</w:t>
      </w:r>
    </w:p>
    <w:p>
      <w:pPr>
        <w:adjustRightInd w:val="0"/>
        <w:snapToGrid w:val="0"/>
        <w:ind w:firstLine="600" w:firstLineChars="200"/>
        <w:rPr>
          <w:rFonts w:ascii="仿宋_GB2312" w:eastAsia="仿宋_GB2312"/>
          <w:sz w:val="30"/>
          <w:szCs w:val="30"/>
        </w:rPr>
      </w:pPr>
      <w:r>
        <w:rPr>
          <w:rFonts w:hint="eastAsia" w:ascii="仿宋_GB2312" w:eastAsia="仿宋_GB2312"/>
          <w:sz w:val="30"/>
          <w:szCs w:val="30"/>
        </w:rPr>
        <w:drawing>
          <wp:inline distT="0" distB="0" distL="114300" distR="114300">
            <wp:extent cx="4232275" cy="2704465"/>
            <wp:effectExtent l="0" t="0" r="15875" b="635"/>
            <wp:docPr id="9" name="图片 9" descr="微信图片_2022101115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1011153517"/>
                    <pic:cNvPicPr>
                      <a:picLocks noChangeAspect="1"/>
                    </pic:cNvPicPr>
                  </pic:nvPicPr>
                  <pic:blipFill>
                    <a:blip r:embed="rId11"/>
                    <a:stretch>
                      <a:fillRect/>
                    </a:stretch>
                  </pic:blipFill>
                  <pic:spPr>
                    <a:xfrm>
                      <a:off x="0" y="0"/>
                      <a:ext cx="4232275" cy="2704465"/>
                    </a:xfrm>
                    <a:prstGeom prst="rect">
                      <a:avLst/>
                    </a:prstGeom>
                  </pic:spPr>
                </pic:pic>
              </a:graphicData>
            </a:graphic>
          </wp:inline>
        </w:drawing>
      </w:r>
    </w:p>
    <w:p>
      <w:pPr>
        <w:adjustRightInd w:val="0"/>
        <w:snapToGrid w:val="0"/>
        <w:ind w:firstLine="600" w:firstLineChars="200"/>
        <w:rPr>
          <w:rFonts w:ascii="仿宋_GB2312" w:eastAsia="仿宋_GB2312"/>
          <w:sz w:val="30"/>
          <w:szCs w:val="30"/>
        </w:rPr>
      </w:pPr>
      <w:r>
        <w:rPr>
          <w:rFonts w:hint="eastAsia" w:ascii="仿宋_GB2312" w:eastAsia="仿宋_GB2312"/>
          <w:sz w:val="30"/>
          <w:szCs w:val="30"/>
        </w:rPr>
        <w:t xml:space="preserve">                   图6</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5.吊装塔机内爬框的设施为布置于T1塔楼25楼、塔机南北两侧楼面处的2台卷扬机，吊装时卷扬机钢丝绳从25楼地面上的开孔放下，北侧吊钩上挂有一根钢丝绳，其下方穿挂有一个弓形卸扣（见图7），扣体已变形，其下端穿销轴处已被压并（见图8）。</w:t>
      </w:r>
    </w:p>
    <w:p>
      <w:pPr>
        <w:adjustRightInd w:val="0"/>
        <w:snapToGrid w:val="0"/>
        <w:rPr>
          <w:rFonts w:ascii="仿宋_GB2312" w:eastAsia="仿宋_GB2312"/>
          <w:sz w:val="30"/>
          <w:szCs w:val="30"/>
        </w:rPr>
      </w:pPr>
      <w:r>
        <w:rPr>
          <w:rFonts w:ascii="仿宋_GB2312" w:eastAsia="仿宋_GB2312"/>
          <w:sz w:val="30"/>
          <w:szCs w:val="30"/>
        </w:rPr>
        <w:drawing>
          <wp:inline distT="0" distB="0" distL="114300" distR="114300">
            <wp:extent cx="2404110" cy="3429000"/>
            <wp:effectExtent l="0" t="0" r="15240" b="0"/>
            <wp:docPr id="10" name="图片 10" descr="微信图片_202210111535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10111535006"/>
                    <pic:cNvPicPr>
                      <a:picLocks noChangeAspect="1"/>
                    </pic:cNvPicPr>
                  </pic:nvPicPr>
                  <pic:blipFill>
                    <a:blip r:embed="rId12"/>
                    <a:stretch>
                      <a:fillRect/>
                    </a:stretch>
                  </pic:blipFill>
                  <pic:spPr>
                    <a:xfrm>
                      <a:off x="0" y="0"/>
                      <a:ext cx="2404110" cy="3429000"/>
                    </a:xfrm>
                    <a:prstGeom prst="rect">
                      <a:avLst/>
                    </a:prstGeom>
                  </pic:spPr>
                </pic:pic>
              </a:graphicData>
            </a:graphic>
          </wp:inline>
        </w:drawing>
      </w:r>
      <w:r>
        <w:rPr>
          <w:rFonts w:hint="eastAsia" w:ascii="仿宋_GB2312" w:eastAsia="仿宋_GB2312"/>
          <w:sz w:val="30"/>
          <w:szCs w:val="30"/>
        </w:rPr>
        <w:t xml:space="preserve">   </w:t>
      </w:r>
      <w:r>
        <w:rPr>
          <w:rFonts w:ascii="仿宋_GB2312" w:eastAsia="仿宋_GB2312"/>
          <w:sz w:val="30"/>
          <w:szCs w:val="30"/>
        </w:rPr>
        <w:drawing>
          <wp:inline distT="0" distB="0" distL="114300" distR="114300">
            <wp:extent cx="2536825" cy="3448050"/>
            <wp:effectExtent l="0" t="0" r="15875" b="0"/>
            <wp:docPr id="12" name="图片 12" descr="微信图片_2022101115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10111535007"/>
                    <pic:cNvPicPr>
                      <a:picLocks noChangeAspect="1"/>
                    </pic:cNvPicPr>
                  </pic:nvPicPr>
                  <pic:blipFill>
                    <a:blip r:embed="rId13"/>
                    <a:stretch>
                      <a:fillRect/>
                    </a:stretch>
                  </pic:blipFill>
                  <pic:spPr>
                    <a:xfrm>
                      <a:off x="0" y="0"/>
                      <a:ext cx="2536825" cy="3448050"/>
                    </a:xfrm>
                    <a:prstGeom prst="rect">
                      <a:avLst/>
                    </a:prstGeom>
                  </pic:spPr>
                </pic:pic>
              </a:graphicData>
            </a:graphic>
          </wp:inline>
        </w:drawing>
      </w:r>
    </w:p>
    <w:p>
      <w:pPr>
        <w:adjustRightInd w:val="0"/>
        <w:snapToGrid w:val="0"/>
        <w:spacing w:line="600" w:lineRule="exact"/>
        <w:ind w:firstLine="600" w:firstLineChars="200"/>
        <w:rPr>
          <w:rFonts w:ascii="仿宋_GB2312" w:eastAsia="仿宋_GB2312"/>
          <w:sz w:val="30"/>
          <w:szCs w:val="30"/>
        </w:rPr>
      </w:pPr>
      <w:r>
        <w:rPr>
          <w:rFonts w:hint="eastAsia" w:ascii="楷体_GB2312" w:hAnsi="楷体_GB2312" w:eastAsia="楷体_GB2312" w:cs="楷体_GB2312"/>
          <w:sz w:val="30"/>
          <w:szCs w:val="30"/>
        </w:rPr>
        <w:t xml:space="preserve">    </w:t>
      </w:r>
      <w:r>
        <w:rPr>
          <w:rFonts w:hint="eastAsia" w:ascii="仿宋_GB2312" w:eastAsia="仿宋_GB2312"/>
          <w:sz w:val="30"/>
          <w:szCs w:val="30"/>
        </w:rPr>
        <w:t xml:space="preserve">  图7                          图8</w:t>
      </w:r>
    </w:p>
    <w:p>
      <w:pPr>
        <w:adjustRightInd w:val="0"/>
        <w:snapToGrid w:val="0"/>
        <w:spacing w:line="600" w:lineRule="exact"/>
        <w:ind w:firstLine="640" w:firstLineChars="200"/>
        <w:rPr>
          <w:rFonts w:ascii="仿宋_GB2312" w:hAnsi="仿宋_GB2312" w:eastAsia="仿宋_GB2312" w:cs="仿宋_GB2312"/>
          <w:sz w:val="30"/>
          <w:szCs w:val="30"/>
        </w:rPr>
      </w:pPr>
      <w:r>
        <w:rPr>
          <w:rFonts w:hint="eastAsia" w:ascii="仿宋_GB2312" w:eastAsia="仿宋_GB2312"/>
          <w:sz w:val="32"/>
          <w:szCs w:val="32"/>
        </w:rPr>
        <w:t>6.向上竖直吊运时内爬框的吊点为东向吊耳。查看该东向吊耳耳孔，其内侧端部有明显挤压变形痕迹，耳孔内部有明显刮擦痕迹，两处痕迹处于对角线方向；西向吊耳耳孔则没有明显破坏痕迹（见图9和图10）。</w:t>
      </w:r>
    </w:p>
    <w:p>
      <w:pPr>
        <w:adjustRightInd w:val="0"/>
        <w:snapToGrid w:val="0"/>
        <w:spacing w:line="600" w:lineRule="exact"/>
        <w:rPr>
          <w:rFonts w:ascii="仿宋_GB2312" w:hAnsi="仿宋_GB2312" w:eastAsia="仿宋_GB2312" w:cs="仿宋_GB2312"/>
          <w:sz w:val="30"/>
          <w:szCs w:val="30"/>
        </w:rPr>
      </w:pPr>
    </w:p>
    <w:p>
      <w:pPr>
        <w:adjustRightInd w:val="0"/>
        <w:snapToGrid w:val="0"/>
        <w:rPr>
          <w:rFonts w:ascii="仿宋_GB2312" w:hAnsi="仿宋_GB2312" w:eastAsia="仿宋_GB2312" w:cs="仿宋_GB2312"/>
          <w:sz w:val="30"/>
          <w:szCs w:val="30"/>
        </w:rPr>
      </w:pPr>
      <w:r>
        <w:rPr>
          <w:rFonts w:hint="eastAsia" w:ascii="仿宋_GB2312" w:hAnsi="仿宋_GB2312" w:eastAsia="仿宋_GB2312" w:cs="仿宋_GB2312"/>
          <w:sz w:val="30"/>
          <w:szCs w:val="30"/>
        </w:rPr>
        <w:drawing>
          <wp:inline distT="0" distB="0" distL="114300" distR="114300">
            <wp:extent cx="2402205" cy="3025140"/>
            <wp:effectExtent l="0" t="0" r="17145" b="3810"/>
            <wp:docPr id="13" name="图片 13" descr="微信图片_20221011153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210111535171"/>
                    <pic:cNvPicPr>
                      <a:picLocks noChangeAspect="1"/>
                    </pic:cNvPicPr>
                  </pic:nvPicPr>
                  <pic:blipFill>
                    <a:blip r:embed="rId14"/>
                    <a:stretch>
                      <a:fillRect/>
                    </a:stretch>
                  </pic:blipFill>
                  <pic:spPr>
                    <a:xfrm>
                      <a:off x="0" y="0"/>
                      <a:ext cx="2402205" cy="3025140"/>
                    </a:xfrm>
                    <a:prstGeom prst="rect">
                      <a:avLst/>
                    </a:prstGeom>
                  </pic:spPr>
                </pic:pic>
              </a:graphicData>
            </a:graphic>
          </wp:inline>
        </w:drawing>
      </w:r>
      <w:r>
        <w:rPr>
          <w:rFonts w:hint="eastAsia" w:ascii="仿宋_GB2312" w:hAnsi="仿宋_GB2312" w:eastAsia="仿宋_GB2312" w:cs="仿宋_GB2312"/>
          <w:sz w:val="30"/>
          <w:szCs w:val="30"/>
        </w:rPr>
        <w:t xml:space="preserve"> </w:t>
      </w:r>
      <w:r>
        <w:rPr>
          <w:rFonts w:ascii="仿宋_GB2312" w:hAnsi="仿宋_GB2312" w:eastAsia="仿宋_GB2312" w:cs="仿宋_GB2312"/>
          <w:sz w:val="30"/>
          <w:szCs w:val="30"/>
        </w:rPr>
        <w:drawing>
          <wp:inline distT="0" distB="0" distL="114300" distR="114300">
            <wp:extent cx="2351405" cy="3045460"/>
            <wp:effectExtent l="0" t="0" r="10795" b="2540"/>
            <wp:docPr id="14" name="图片 14" descr="ccf59654f6707cc3f003665b77fc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cf59654f6707cc3f003665b77fce43"/>
                    <pic:cNvPicPr>
                      <a:picLocks noChangeAspect="1"/>
                    </pic:cNvPicPr>
                  </pic:nvPicPr>
                  <pic:blipFill>
                    <a:blip r:embed="rId15"/>
                    <a:stretch>
                      <a:fillRect/>
                    </a:stretch>
                  </pic:blipFill>
                  <pic:spPr>
                    <a:xfrm>
                      <a:off x="0" y="0"/>
                      <a:ext cx="2351405" cy="3045460"/>
                    </a:xfrm>
                    <a:prstGeom prst="rect">
                      <a:avLst/>
                    </a:prstGeom>
                  </pic:spPr>
                </pic:pic>
              </a:graphicData>
            </a:graphic>
          </wp:inline>
        </w:drawing>
      </w:r>
    </w:p>
    <w:p>
      <w:pPr>
        <w:adjustRightInd w:val="0"/>
        <w:snapToGrid w:val="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图9                       图10 </w:t>
      </w:r>
    </w:p>
    <w:p>
      <w:pPr>
        <w:adjustRightInd w:val="0"/>
        <w:snapToGrid w:val="0"/>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（二）死因鉴定情况</w:t>
      </w:r>
    </w:p>
    <w:p>
      <w:pPr>
        <w:adjustRightInd w:val="0"/>
        <w:snapToGrid w:val="0"/>
        <w:spacing w:line="600" w:lineRule="exact"/>
        <w:ind w:firstLine="774" w:firstLineChars="242"/>
        <w:rPr>
          <w:rFonts w:ascii="仿宋_GB2312" w:hAnsi="仿宋_GB2312" w:eastAsia="仿宋_GB2312" w:cs="仿宋_GB2312"/>
          <w:sz w:val="32"/>
          <w:szCs w:val="32"/>
        </w:rPr>
      </w:pPr>
      <w:r>
        <w:rPr>
          <w:rFonts w:hint="eastAsia" w:ascii="仿宋_GB2312" w:eastAsia="仿宋_GB2312"/>
          <w:sz w:val="32"/>
          <w:szCs w:val="32"/>
        </w:rPr>
        <w:t>复旦大学上海医学院司法鉴定中心司法鉴定意见书（复医[202</w:t>
      </w:r>
      <w:r>
        <w:rPr>
          <w:rFonts w:ascii="仿宋_GB2312" w:eastAsia="仿宋_GB2312"/>
          <w:sz w:val="32"/>
          <w:szCs w:val="32"/>
        </w:rPr>
        <w:t>2</w:t>
      </w:r>
      <w:r>
        <w:rPr>
          <w:rFonts w:hint="eastAsia" w:ascii="仿宋_GB2312" w:eastAsia="仿宋_GB2312"/>
          <w:sz w:val="32"/>
          <w:szCs w:val="32"/>
        </w:rPr>
        <w:t>]病鉴字第502号）的鉴定意见：</w:t>
      </w:r>
      <w:r>
        <w:rPr>
          <w:rFonts w:hint="eastAsia" w:ascii="仿宋_GB2312" w:hAnsi="仿宋_GB2312" w:eastAsia="仿宋_GB2312" w:cs="仿宋_GB2312"/>
          <w:sz w:val="32"/>
          <w:szCs w:val="32"/>
        </w:rPr>
        <w:t>聂相杰死因符合高坠致全身多发伤。</w:t>
      </w:r>
    </w:p>
    <w:p>
      <w:pPr>
        <w:adjustRightInd w:val="0"/>
        <w:snapToGrid w:val="0"/>
        <w:spacing w:line="600" w:lineRule="exact"/>
        <w:ind w:firstLine="600" w:firstLineChars="200"/>
        <w:rPr>
          <w:rFonts w:ascii="楷体_GB2312" w:hAnsi="楷体_GB2312" w:eastAsia="楷体_GB2312" w:cs="楷体_GB2312"/>
          <w:bCs/>
          <w:sz w:val="32"/>
          <w:szCs w:val="32"/>
        </w:rPr>
      </w:pPr>
      <w:r>
        <w:rPr>
          <w:rFonts w:hint="eastAsia" w:ascii="楷体_GB2312" w:hAnsi="楷体_GB2312" w:eastAsia="楷体_GB2312" w:cs="楷体_GB2312"/>
          <w:sz w:val="30"/>
          <w:szCs w:val="30"/>
        </w:rPr>
        <w:t>（三）</w:t>
      </w:r>
      <w:r>
        <w:rPr>
          <w:rFonts w:hint="eastAsia" w:ascii="楷体_GB2312" w:hAnsi="楷体_GB2312" w:eastAsia="楷体_GB2312" w:cs="楷体_GB2312"/>
          <w:bCs/>
          <w:sz w:val="32"/>
          <w:szCs w:val="32"/>
        </w:rPr>
        <w:t xml:space="preserve">安全管理情况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1.上海一建制定了《安全教育制度》《 施工现场安全检查制度》《安全技术交底制度》等规章制度，审核了中核公司编制的施工方案，对作业人员进行了安全教育培训和安全技术交底，对施工现场进行了安全检查巡查，并提供安全检查记录。</w:t>
      </w:r>
    </w:p>
    <w:p>
      <w:pPr>
        <w:adjustRightInd w:val="0"/>
        <w:snapToGrid w:val="0"/>
        <w:spacing w:line="600" w:lineRule="exact"/>
        <w:ind w:firstLine="640" w:firstLineChars="200"/>
        <w:rPr>
          <w:rFonts w:ascii="仿宋_GB2312" w:eastAsia="仿宋_GB2312"/>
          <w:sz w:val="32"/>
          <w:szCs w:val="32"/>
          <w:highlight w:val="red"/>
          <w:u w:val="single"/>
        </w:rPr>
      </w:pPr>
      <w:r>
        <w:rPr>
          <w:rFonts w:hint="eastAsia" w:ascii="仿宋_GB2312" w:eastAsia="仿宋_GB2312"/>
          <w:sz w:val="32"/>
          <w:szCs w:val="32"/>
        </w:rPr>
        <w:t>2.中核公司制定了安全生产管理制度和各岗位的安全技术操作规程，对作业人员进行了安全教育培训和安全技术交底，为作业人员配发了安全带、安全帽等劳动防护用品；编制了《STL420A-25t塔式起重机内爬安装施工方案》，该施工方案已报上海一建和上工监理备案；制定了《STL420A-25t塔机内爬装置倒运作业指导书》，规定“所有作业人员要按照规范牢固的系好安全带和安全帽”“作业人员在支撑钢梁及操作平台上作业时，必须时刻将安全带系在安全钢丝绳上或钢梁耳座上”，但聂相杰在工作平台时未系安全带。中核公司内爬施工由胡瑞岗和杨国歌负责现场监护，但未</w:t>
      </w:r>
      <w:r>
        <w:rPr>
          <w:rFonts w:hint="eastAsia" w:ascii="仿宋_GB2312" w:eastAsia="仿宋_GB2312"/>
          <w:sz w:val="32"/>
          <w:szCs w:val="32"/>
          <w:lang w:val="en-US" w:eastAsia="zh-CN"/>
        </w:rPr>
        <w:t>能按作业指导书要求确保安全措施得到有效落实</w:t>
      </w:r>
      <w:r>
        <w:rPr>
          <w:rFonts w:hint="eastAsia" w:ascii="仿宋_GB2312" w:eastAsia="仿宋_GB2312"/>
          <w:sz w:val="32"/>
          <w:szCs w:val="32"/>
        </w:rPr>
        <w:t>。</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3.上工监理对《STL420A-25t塔式起重机内爬安装施工方案》进行了审核；对塔吊安装等危险性较大的分部分项工程进行了巡视检查并提供了巡检记录。</w:t>
      </w:r>
    </w:p>
    <w:p>
      <w:pPr>
        <w:adjustRightInd w:val="0"/>
        <w:snapToGrid w:val="0"/>
        <w:spacing w:line="60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（四）技术分析情况</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委托上海市建筑科学研究院有限公司对事故进行技术分析。根据该公司出具的《前滩21-02地块项目塔式起重机内爬框吊装坠落事故分析报告》结论：吊装内爬框所使用的索具固定方式不正确，使得索具卸扣在吊运过程中发生变形、穿出吊耳耳孔及脱离固定端，导致索具与内爬框分离，内爬框下坠击碎下方工作平台，致使平台上的作业人员随同平台一起坠落至地面。</w:t>
      </w:r>
    </w:p>
    <w:p>
      <w:pPr>
        <w:adjustRightInd w:val="0"/>
        <w:snapToGrid w:val="0"/>
        <w:spacing w:line="600" w:lineRule="exact"/>
        <w:ind w:firstLine="643" w:firstLineChars="200"/>
        <w:jc w:val="left"/>
        <w:rPr>
          <w:rFonts w:ascii="黑体" w:eastAsia="黑体"/>
          <w:b/>
          <w:sz w:val="32"/>
          <w:szCs w:val="32"/>
        </w:rPr>
      </w:pPr>
      <w:r>
        <w:rPr>
          <w:rFonts w:hint="eastAsia" w:ascii="黑体" w:eastAsia="黑体"/>
          <w:b/>
          <w:sz w:val="32"/>
          <w:szCs w:val="32"/>
        </w:rPr>
        <w:t>四、事故造成的人员伤亡和直接经济损失</w:t>
      </w:r>
    </w:p>
    <w:p>
      <w:pPr>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（一）伤亡人员情况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男，37岁，河南省宜阳县人</w:t>
      </w:r>
      <w:r>
        <w:rPr>
          <w:rFonts w:hint="eastAsia" w:ascii="仿宋_GB2312" w:hAnsi="仿宋_GB2312" w:eastAsia="仿宋_GB2312" w:cs="仿宋_GB2312"/>
          <w:sz w:val="32"/>
          <w:szCs w:val="32"/>
        </w:rPr>
        <w:t>，中核公司安拆工。</w:t>
      </w:r>
    </w:p>
    <w:p>
      <w:pPr>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（二）事故直接经济损失</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事故直接经济损失约人民币186万元。</w:t>
      </w:r>
    </w:p>
    <w:p>
      <w:pPr>
        <w:adjustRightInd w:val="0"/>
        <w:snapToGrid w:val="0"/>
        <w:spacing w:line="600" w:lineRule="exact"/>
        <w:ind w:firstLine="643" w:firstLineChars="200"/>
        <w:jc w:val="left"/>
        <w:rPr>
          <w:rFonts w:ascii="黑体" w:eastAsia="黑体"/>
          <w:b/>
          <w:sz w:val="32"/>
          <w:szCs w:val="32"/>
        </w:rPr>
      </w:pPr>
      <w:r>
        <w:rPr>
          <w:rFonts w:hint="eastAsia" w:ascii="黑体" w:eastAsia="黑体"/>
          <w:b/>
          <w:sz w:val="32"/>
          <w:szCs w:val="32"/>
        </w:rPr>
        <w:t>五、事故发生原因和事故性质</w:t>
      </w:r>
    </w:p>
    <w:p>
      <w:pPr>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（一）事故发生的原因</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1.直接原因：</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聂相杰</w:t>
      </w:r>
      <w:r>
        <w:rPr>
          <w:rFonts w:hint="eastAsia" w:ascii="仿宋_GB2312" w:hAnsi="仿宋_GB2312" w:eastAsia="仿宋_GB2312" w:cs="仿宋_GB2312"/>
          <w:sz w:val="32"/>
          <w:szCs w:val="32"/>
          <w:lang w:val="en-US" w:eastAsia="zh-CN"/>
        </w:rPr>
        <w:t>在作业过程中</w:t>
      </w:r>
      <w:r>
        <w:rPr>
          <w:rFonts w:hint="eastAsia" w:ascii="仿宋_GB2312" w:hAnsi="仿宋_GB2312" w:eastAsia="仿宋_GB2312" w:cs="仿宋_GB2312"/>
          <w:sz w:val="32"/>
          <w:szCs w:val="32"/>
        </w:rPr>
        <w:t>未按规定操作</w:t>
      </w:r>
      <w:r>
        <w:rPr>
          <w:rFonts w:hint="eastAsia" w:ascii="仿宋_GB2312" w:hAnsi="仿宋_GB2312" w:eastAsia="仿宋_GB2312" w:cs="仿宋_GB2312"/>
          <w:sz w:val="32"/>
          <w:szCs w:val="32"/>
          <w:lang w:val="en-US" w:eastAsia="zh-CN"/>
        </w:rPr>
        <w:t>固定</w:t>
      </w:r>
      <w:r>
        <w:rPr>
          <w:rFonts w:hint="eastAsia" w:ascii="仿宋_GB2312" w:hAnsi="仿宋_GB2312" w:eastAsia="仿宋_GB2312" w:cs="仿宋_GB2312"/>
          <w:sz w:val="32"/>
          <w:szCs w:val="32"/>
        </w:rPr>
        <w:t>索具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val="en-US" w:eastAsia="zh-CN"/>
        </w:rPr>
        <w:t>按规定</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挂</w:t>
      </w:r>
      <w:r>
        <w:rPr>
          <w:rFonts w:hint="eastAsia" w:ascii="仿宋_GB2312" w:hAnsi="仿宋_GB2312" w:eastAsia="仿宋_GB2312" w:cs="仿宋_GB2312"/>
          <w:sz w:val="32"/>
          <w:szCs w:val="32"/>
        </w:rPr>
        <w:t>安全带，致使</w:t>
      </w:r>
      <w:r>
        <w:rPr>
          <w:rFonts w:hint="eastAsia" w:ascii="仿宋_GB2312" w:hAnsi="仿宋_GB2312" w:eastAsia="仿宋_GB2312" w:cs="仿宋_GB2312"/>
          <w:sz w:val="32"/>
          <w:szCs w:val="32"/>
          <w:lang w:val="en-US" w:eastAsia="zh-CN"/>
        </w:rPr>
        <w:t>内爬框脱离索具后击碎工作平台，聂相杰</w:t>
      </w:r>
      <w:r>
        <w:rPr>
          <w:rFonts w:hint="eastAsia" w:ascii="仿宋_GB2312" w:hAnsi="仿宋_GB2312" w:eastAsia="仿宋_GB2312" w:cs="仿宋_GB2312"/>
          <w:sz w:val="32"/>
          <w:szCs w:val="32"/>
        </w:rPr>
        <w:t>随同平台一起坠落至三层地面。</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2.间接原因：</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中核公司吊装作业现场安全管理和监护不到位，</w:t>
      </w:r>
      <w:r>
        <w:rPr>
          <w:rFonts w:hint="eastAsia" w:ascii="仿宋_GB2312" w:eastAsia="仿宋_GB2312"/>
          <w:sz w:val="32"/>
          <w:szCs w:val="32"/>
        </w:rPr>
        <w:t>未</w:t>
      </w:r>
      <w:r>
        <w:rPr>
          <w:rFonts w:hint="eastAsia" w:ascii="仿宋_GB2312" w:eastAsia="仿宋_GB2312"/>
          <w:sz w:val="32"/>
          <w:szCs w:val="32"/>
          <w:lang w:val="en-US" w:eastAsia="zh-CN"/>
        </w:rPr>
        <w:t>能按作业指导书要求确保安全措施得到有效落实</w:t>
      </w:r>
      <w:r>
        <w:rPr>
          <w:rFonts w:hint="eastAsia" w:ascii="仿宋_GB2312" w:eastAsia="仿宋_GB2312"/>
          <w:sz w:val="32"/>
          <w:szCs w:val="32"/>
        </w:rPr>
        <w:t>。</w:t>
      </w:r>
    </w:p>
    <w:p>
      <w:pPr>
        <w:adjustRightInd w:val="0"/>
        <w:snapToGrid w:val="0"/>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（二）事故性质</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调查组认为，“9.19”起重伤害死亡事故是一起一般等级生产安全责任事故。</w:t>
      </w:r>
    </w:p>
    <w:p>
      <w:pPr>
        <w:adjustRightInd w:val="0"/>
        <w:snapToGrid w:val="0"/>
        <w:spacing w:line="600" w:lineRule="exact"/>
        <w:ind w:firstLine="643" w:firstLineChars="200"/>
        <w:jc w:val="left"/>
        <w:rPr>
          <w:rFonts w:ascii="黑体" w:eastAsia="黑体"/>
          <w:b/>
          <w:sz w:val="32"/>
          <w:szCs w:val="32"/>
        </w:rPr>
      </w:pPr>
      <w:r>
        <w:rPr>
          <w:rFonts w:hint="eastAsia" w:ascii="黑体" w:eastAsia="黑体"/>
          <w:b/>
          <w:sz w:val="32"/>
          <w:szCs w:val="32"/>
        </w:rPr>
        <w:t>六、事故责任的认定和处理建议</w:t>
      </w:r>
    </w:p>
    <w:p>
      <w:pPr>
        <w:adjustRightInd w:val="0"/>
        <w:snapToGrid w:val="0"/>
        <w:spacing w:line="600" w:lineRule="exact"/>
        <w:ind w:firstLine="640" w:firstLineChars="200"/>
        <w:outlineLvl w:val="0"/>
        <w:rPr>
          <w:rFonts w:ascii="楷体_GB2312" w:eastAsia="楷体_GB2312"/>
          <w:sz w:val="32"/>
          <w:szCs w:val="32"/>
        </w:rPr>
      </w:pPr>
      <w:r>
        <w:rPr>
          <w:rFonts w:hint="eastAsia" w:ascii="楷体_GB2312" w:eastAsia="楷体_GB2312"/>
          <w:sz w:val="32"/>
          <w:szCs w:val="32"/>
        </w:rPr>
        <w:t>（一）对事故责任者的责任认定和处理建议</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1.聂相杰，中核公司安拆工，</w:t>
      </w:r>
      <w:r>
        <w:rPr>
          <w:rFonts w:hint="eastAsia" w:ascii="仿宋_GB2312" w:hAnsi="仿宋_GB2312" w:eastAsia="仿宋_GB2312" w:cs="仿宋_GB2312"/>
          <w:sz w:val="32"/>
          <w:szCs w:val="32"/>
          <w:lang w:val="en-US" w:eastAsia="zh-CN"/>
        </w:rPr>
        <w:t>在作业过程中</w:t>
      </w:r>
      <w:r>
        <w:rPr>
          <w:rFonts w:hint="eastAsia" w:ascii="仿宋_GB2312" w:hAnsi="仿宋_GB2312" w:eastAsia="仿宋_GB2312" w:cs="仿宋_GB2312"/>
          <w:sz w:val="32"/>
          <w:szCs w:val="32"/>
        </w:rPr>
        <w:t>未按规定操作</w:t>
      </w:r>
      <w:r>
        <w:rPr>
          <w:rFonts w:hint="eastAsia" w:ascii="仿宋_GB2312" w:hAnsi="仿宋_GB2312" w:eastAsia="仿宋_GB2312" w:cs="仿宋_GB2312"/>
          <w:sz w:val="32"/>
          <w:szCs w:val="32"/>
          <w:lang w:val="en-US" w:eastAsia="zh-CN"/>
        </w:rPr>
        <w:t>固定</w:t>
      </w:r>
      <w:r>
        <w:rPr>
          <w:rFonts w:hint="eastAsia" w:ascii="仿宋_GB2312" w:hAnsi="仿宋_GB2312" w:eastAsia="仿宋_GB2312" w:cs="仿宋_GB2312"/>
          <w:sz w:val="32"/>
          <w:szCs w:val="32"/>
        </w:rPr>
        <w:t>索具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val="en-US" w:eastAsia="zh-CN"/>
        </w:rPr>
        <w:t>按规定</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挂</w:t>
      </w:r>
      <w:r>
        <w:rPr>
          <w:rFonts w:hint="eastAsia" w:ascii="仿宋_GB2312" w:hAnsi="仿宋_GB2312" w:eastAsia="仿宋_GB2312" w:cs="仿宋_GB2312"/>
          <w:sz w:val="32"/>
          <w:szCs w:val="32"/>
        </w:rPr>
        <w:t>安全带，致使</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随同</w:t>
      </w:r>
      <w:r>
        <w:rPr>
          <w:rFonts w:hint="eastAsia" w:ascii="仿宋_GB2312" w:hAnsi="仿宋_GB2312" w:eastAsia="仿宋_GB2312" w:cs="仿宋_GB2312"/>
          <w:sz w:val="32"/>
          <w:szCs w:val="32"/>
          <w:lang w:val="en-US" w:eastAsia="zh-CN"/>
        </w:rPr>
        <w:t>被击碎的</w:t>
      </w:r>
      <w:r>
        <w:rPr>
          <w:rFonts w:hint="eastAsia" w:ascii="仿宋_GB2312" w:hAnsi="仿宋_GB2312" w:eastAsia="仿宋_GB2312" w:cs="仿宋_GB2312"/>
          <w:sz w:val="32"/>
          <w:szCs w:val="32"/>
        </w:rPr>
        <w:t>平台一起坠落至三层地面，</w:t>
      </w:r>
      <w:r>
        <w:rPr>
          <w:rFonts w:hint="eastAsia" w:ascii="仿宋_GB2312" w:eastAsia="仿宋_GB2312"/>
          <w:sz w:val="32"/>
          <w:szCs w:val="32"/>
        </w:rPr>
        <w:t>对事故发生负有直接责任，鉴于其在事故中死亡，建议不再追究其责任。</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2.杨国歌，中核公司安拆班班长，</w:t>
      </w:r>
      <w:r>
        <w:rPr>
          <w:rFonts w:hint="eastAsia" w:ascii="仿宋_GB2312" w:hAnsi="仿宋_GB2312" w:eastAsia="仿宋_GB2312" w:cs="仿宋_GB2312"/>
          <w:sz w:val="32"/>
          <w:szCs w:val="32"/>
        </w:rPr>
        <w:t>吊装作业现场安全管理和监护不到位，</w:t>
      </w:r>
      <w:r>
        <w:rPr>
          <w:rFonts w:hint="eastAsia" w:ascii="仿宋_GB2312" w:eastAsia="仿宋_GB2312"/>
          <w:sz w:val="32"/>
          <w:szCs w:val="32"/>
        </w:rPr>
        <w:t>未</w:t>
      </w:r>
      <w:r>
        <w:rPr>
          <w:rFonts w:hint="eastAsia" w:ascii="仿宋_GB2312" w:eastAsia="仿宋_GB2312"/>
          <w:sz w:val="32"/>
          <w:szCs w:val="32"/>
          <w:lang w:val="en-US" w:eastAsia="zh-CN"/>
        </w:rPr>
        <w:t>能按作业指导书要求确保安全措施得到有效落实</w:t>
      </w:r>
      <w:r>
        <w:rPr>
          <w:rFonts w:hint="eastAsia" w:ascii="仿宋_GB2312" w:hAnsi="仿宋_GB2312" w:eastAsia="仿宋_GB2312" w:cs="仿宋_GB2312"/>
          <w:sz w:val="32"/>
          <w:szCs w:val="32"/>
        </w:rPr>
        <w:t>，对事故发生负有责任，建议中核公司按照公司规定予以处理</w:t>
      </w:r>
      <w:r>
        <w:rPr>
          <w:rFonts w:hint="eastAsia" w:ascii="仿宋_GB2312" w:eastAsia="仿宋_GB2312"/>
          <w:sz w:val="32"/>
          <w:szCs w:val="32"/>
        </w:rPr>
        <w:t>。</w:t>
      </w:r>
    </w:p>
    <w:p>
      <w:pPr>
        <w:adjustRightInd w:val="0"/>
        <w:snapToGrid w:val="0"/>
        <w:spacing w:line="600" w:lineRule="exact"/>
        <w:ind w:firstLine="742" w:firstLineChars="232"/>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胡瑞岗，中核公司安拆工，</w:t>
      </w:r>
      <w:r>
        <w:rPr>
          <w:rFonts w:hint="eastAsia" w:ascii="仿宋_GB2312" w:hAnsi="仿宋_GB2312" w:eastAsia="仿宋_GB2312" w:cs="仿宋_GB2312"/>
          <w:sz w:val="32"/>
          <w:szCs w:val="32"/>
        </w:rPr>
        <w:t>吊装作业现场安全监护不到位，</w:t>
      </w:r>
      <w:r>
        <w:rPr>
          <w:rFonts w:hint="eastAsia" w:ascii="仿宋_GB2312" w:eastAsia="仿宋_GB2312"/>
          <w:sz w:val="32"/>
          <w:szCs w:val="32"/>
        </w:rPr>
        <w:t>未</w:t>
      </w:r>
      <w:r>
        <w:rPr>
          <w:rFonts w:hint="eastAsia" w:ascii="仿宋_GB2312" w:eastAsia="仿宋_GB2312"/>
          <w:sz w:val="32"/>
          <w:szCs w:val="32"/>
          <w:lang w:val="en-US" w:eastAsia="zh-CN"/>
        </w:rPr>
        <w:t>能按作业指导书要求确保安全措施得到有效落实</w:t>
      </w:r>
      <w:r>
        <w:rPr>
          <w:rFonts w:hint="eastAsia" w:ascii="仿宋_GB2312" w:hAnsi="仿宋_GB2312" w:eastAsia="仿宋_GB2312" w:cs="仿宋_GB2312"/>
          <w:sz w:val="32"/>
          <w:szCs w:val="32"/>
        </w:rPr>
        <w:t>，对事故发生负有责任，建议中核公司按照公司规定予以处理</w:t>
      </w:r>
      <w:r>
        <w:rPr>
          <w:rFonts w:hint="eastAsia" w:ascii="仿宋_GB2312" w:eastAsia="仿宋_GB2312"/>
          <w:sz w:val="32"/>
          <w:szCs w:val="32"/>
        </w:rPr>
        <w:t>。</w:t>
      </w:r>
    </w:p>
    <w:p>
      <w:pPr>
        <w:adjustRightInd w:val="0"/>
        <w:snapToGrid w:val="0"/>
        <w:spacing w:line="600" w:lineRule="exact"/>
        <w:ind w:firstLine="640" w:firstLineChars="200"/>
        <w:rPr>
          <w:rFonts w:ascii="楷体_GB2312" w:eastAsia="楷体_GB2312"/>
          <w:sz w:val="32"/>
          <w:szCs w:val="32"/>
        </w:rPr>
      </w:pPr>
      <w:r>
        <w:rPr>
          <w:rFonts w:hint="eastAsia" w:ascii="楷体_GB2312" w:eastAsia="楷体_GB2312"/>
          <w:sz w:val="32"/>
          <w:szCs w:val="32"/>
        </w:rPr>
        <w:t>（二）对事故单位的责任认定和处理建议：</w:t>
      </w:r>
    </w:p>
    <w:p>
      <w:pPr>
        <w:adjustRightInd w:val="0"/>
        <w:snapToGrid w:val="0"/>
        <w:spacing w:line="600" w:lineRule="exact"/>
        <w:ind w:firstLine="640" w:firstLineChars="200"/>
        <w:rPr>
          <w:rFonts w:ascii="仿宋_GB2312" w:eastAsia="仿宋_GB2312"/>
          <w:sz w:val="30"/>
          <w:szCs w:val="30"/>
        </w:rPr>
      </w:pPr>
      <w:r>
        <w:rPr>
          <w:rFonts w:hint="eastAsia" w:ascii="仿宋_GB2312" w:eastAsia="仿宋_GB2312"/>
          <w:sz w:val="32"/>
          <w:szCs w:val="32"/>
        </w:rPr>
        <w:t>中核公司吊装</w:t>
      </w:r>
      <w:r>
        <w:rPr>
          <w:rFonts w:hint="eastAsia" w:ascii="仿宋_GB2312" w:hAnsi="仿宋_GB2312" w:eastAsia="仿宋_GB2312" w:cs="仿宋_GB2312"/>
          <w:sz w:val="32"/>
          <w:szCs w:val="32"/>
        </w:rPr>
        <w:t>作业现场安全管理和监护不到位，中核公司吊装作业现场安全管理和监护不到位，</w:t>
      </w:r>
      <w:r>
        <w:rPr>
          <w:rFonts w:hint="eastAsia" w:ascii="仿宋_GB2312" w:eastAsia="仿宋_GB2312"/>
          <w:sz w:val="32"/>
          <w:szCs w:val="32"/>
        </w:rPr>
        <w:t>未</w:t>
      </w:r>
      <w:r>
        <w:rPr>
          <w:rFonts w:hint="eastAsia" w:ascii="仿宋_GB2312" w:eastAsia="仿宋_GB2312"/>
          <w:sz w:val="32"/>
          <w:szCs w:val="32"/>
          <w:lang w:val="en-US" w:eastAsia="zh-CN"/>
        </w:rPr>
        <w:t>能按作业指导书要求确保安全措施得到有效落实</w:t>
      </w:r>
      <w:r>
        <w:rPr>
          <w:rFonts w:hint="eastAsia" w:ascii="仿宋_GB2312" w:hAnsi="仿宋_GB2312" w:eastAsia="仿宋_GB2312" w:cs="仿宋_GB2312"/>
          <w:sz w:val="32"/>
          <w:szCs w:val="32"/>
        </w:rPr>
        <w:t>，违反</w:t>
      </w:r>
      <w:r>
        <w:rPr>
          <w:rFonts w:hint="eastAsia" w:ascii="仿宋_GB2312" w:eastAsia="仿宋_GB2312"/>
          <w:sz w:val="32"/>
          <w:szCs w:val="32"/>
        </w:rPr>
        <w:t>《</w:t>
      </w:r>
      <w:r>
        <w:rPr>
          <w:rFonts w:ascii="仿宋_GB2312" w:eastAsia="仿宋_GB2312"/>
          <w:sz w:val="32"/>
          <w:szCs w:val="32"/>
        </w:rPr>
        <w:t>中华人民共和国安全生产法</w:t>
      </w:r>
      <w:r>
        <w:rPr>
          <w:rFonts w:hint="eastAsia" w:ascii="仿宋_GB2312" w:eastAsia="仿宋_GB2312"/>
          <w:sz w:val="32"/>
          <w:szCs w:val="32"/>
        </w:rPr>
        <w:t>》第四十三条的规定，对事故发生负有责任</w:t>
      </w:r>
      <w:bookmarkStart w:id="0" w:name="_Hlk77916377"/>
      <w:r>
        <w:rPr>
          <w:rFonts w:hint="eastAsia" w:ascii="仿宋_GB2312" w:eastAsia="仿宋_GB2312"/>
          <w:sz w:val="32"/>
          <w:szCs w:val="32"/>
        </w:rPr>
        <w:t>，建议区应急管理局依法给予行政处罚</w:t>
      </w:r>
      <w:bookmarkEnd w:id="0"/>
      <w:r>
        <w:rPr>
          <w:rFonts w:hint="eastAsia" w:ascii="仿宋_GB2312" w:eastAsia="仿宋_GB2312"/>
          <w:sz w:val="32"/>
          <w:szCs w:val="32"/>
        </w:rPr>
        <w:t>。</w:t>
      </w:r>
    </w:p>
    <w:p>
      <w:pPr>
        <w:adjustRightInd w:val="0"/>
        <w:snapToGrid w:val="0"/>
        <w:spacing w:line="600" w:lineRule="exact"/>
        <w:ind w:firstLine="643" w:firstLineChars="200"/>
        <w:jc w:val="left"/>
        <w:rPr>
          <w:rFonts w:ascii="黑体" w:eastAsia="黑体"/>
          <w:b/>
          <w:sz w:val="32"/>
          <w:szCs w:val="32"/>
        </w:rPr>
      </w:pPr>
      <w:r>
        <w:rPr>
          <w:rFonts w:hint="eastAsia" w:ascii="黑体" w:eastAsia="黑体"/>
          <w:b/>
          <w:sz w:val="32"/>
          <w:szCs w:val="32"/>
        </w:rPr>
        <w:t>七、整改防范措施建议</w:t>
      </w:r>
    </w:p>
    <w:p>
      <w:pPr>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中核公司</w:t>
      </w:r>
      <w:r>
        <w:rPr>
          <w:rFonts w:hint="eastAsia" w:ascii="仿宋_GB2312" w:hAnsi="仿宋_GB2312" w:eastAsia="仿宋_GB2312" w:cs="仿宋_GB2312"/>
          <w:sz w:val="32"/>
          <w:szCs w:val="32"/>
        </w:rPr>
        <w:t>要认真吸取事故教训，认真履行企业安全生产主体责任，严格按照国家法律法规及施工</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要求落实安全防护措施，加强作业人员的安全教育培训和安全技术交底工作，强化作业</w:t>
      </w:r>
      <w:r>
        <w:rPr>
          <w:rFonts w:hint="eastAsia" w:ascii="仿宋_GB2312" w:eastAsia="仿宋_GB2312"/>
          <w:sz w:val="32"/>
          <w:szCs w:val="32"/>
        </w:rPr>
        <w:t>人员的安全生产意识，有效落实作业现场安全风险辨识，</w:t>
      </w:r>
      <w:r>
        <w:rPr>
          <w:rFonts w:hint="eastAsia" w:ascii="仿宋_GB2312" w:eastAsia="仿宋_GB2312"/>
          <w:sz w:val="32"/>
          <w:szCs w:val="32"/>
          <w:lang w:val="en-US" w:eastAsia="zh-CN"/>
        </w:rPr>
        <w:t>有效</w:t>
      </w:r>
      <w:r>
        <w:rPr>
          <w:rFonts w:hint="eastAsia" w:ascii="仿宋_GB2312" w:eastAsia="仿宋_GB2312"/>
          <w:sz w:val="32"/>
          <w:szCs w:val="32"/>
        </w:rPr>
        <w:t>告知作业人员作业现场存在的危险因素及防范措施，作业过程中要严格履行现场安全管理和安全监护职责，确保作业人员遵守操作规程并落实好安全技术措施，避免类似事故再次发生。</w:t>
      </w:r>
      <w:bookmarkStart w:id="1" w:name="_GoBack"/>
      <w:bookmarkEnd w:id="1"/>
    </w:p>
    <w:p>
      <w:pPr>
        <w:wordWrap w:val="0"/>
        <w:adjustRightInd w:val="0"/>
        <w:snapToGrid w:val="0"/>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9.19</w:t>
      </w:r>
      <w:r>
        <w:rPr>
          <w:rFonts w:hint="eastAsia" w:ascii="仿宋_GB2312" w:eastAsia="仿宋_GB2312"/>
          <w:sz w:val="32"/>
          <w:szCs w:val="32"/>
        </w:rPr>
        <w:t xml:space="preserve">”起重伤害死亡事故调查组   </w:t>
      </w:r>
    </w:p>
    <w:p>
      <w:pPr>
        <w:widowControl/>
        <w:jc w:val="center"/>
        <w:rPr>
          <w:rFonts w:ascii="仿宋_GB2312" w:eastAsia="仿宋_GB2312"/>
          <w:sz w:val="28"/>
          <w:szCs w:val="28"/>
        </w:rPr>
      </w:pPr>
      <w:r>
        <w:rPr>
          <w:rFonts w:hint="eastAsia" w:ascii="仿宋_GB2312" w:eastAsia="仿宋_GB2312"/>
          <w:sz w:val="32"/>
          <w:szCs w:val="32"/>
        </w:rPr>
        <w:t xml:space="preserve">                      202</w:t>
      </w:r>
      <w:r>
        <w:rPr>
          <w:rFonts w:ascii="仿宋_GB2312" w:eastAsia="仿宋_GB2312"/>
          <w:sz w:val="32"/>
          <w:szCs w:val="32"/>
        </w:rPr>
        <w:t>2</w:t>
      </w:r>
      <w:r>
        <w:rPr>
          <w:rFonts w:hint="eastAsia" w:ascii="仿宋_GB2312" w:eastAsia="仿宋_GB2312"/>
          <w:sz w:val="32"/>
          <w:szCs w:val="32"/>
        </w:rPr>
        <w:t>年11月</w:t>
      </w:r>
      <w:r>
        <w:rPr>
          <w:rFonts w:hint="eastAsia" w:ascii="仿宋_GB2312" w:eastAsia="仿宋_GB2312"/>
          <w:sz w:val="32"/>
          <w:szCs w:val="32"/>
          <w:lang w:val="en-US" w:eastAsia="zh-CN"/>
        </w:rPr>
        <w:t>8</w:t>
      </w:r>
      <w:r>
        <w:rPr>
          <w:rFonts w:hint="eastAsia" w:ascii="仿宋_GB2312" w:eastAsia="仿宋_GB2312"/>
          <w:sz w:val="32"/>
          <w:szCs w:val="32"/>
        </w:rPr>
        <w:t>日</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172A27"/>
    <w:rsid w:val="00002661"/>
    <w:rsid w:val="00003B3D"/>
    <w:rsid w:val="00004B85"/>
    <w:rsid w:val="00014DEC"/>
    <w:rsid w:val="000157EB"/>
    <w:rsid w:val="00017BB1"/>
    <w:rsid w:val="00017C37"/>
    <w:rsid w:val="00017CF1"/>
    <w:rsid w:val="00025299"/>
    <w:rsid w:val="0002585A"/>
    <w:rsid w:val="0002799D"/>
    <w:rsid w:val="0003366A"/>
    <w:rsid w:val="00037E98"/>
    <w:rsid w:val="00041FD2"/>
    <w:rsid w:val="00050B73"/>
    <w:rsid w:val="00050ED0"/>
    <w:rsid w:val="00054262"/>
    <w:rsid w:val="000542EE"/>
    <w:rsid w:val="000574DA"/>
    <w:rsid w:val="000612A6"/>
    <w:rsid w:val="00063F72"/>
    <w:rsid w:val="0007106B"/>
    <w:rsid w:val="0007235B"/>
    <w:rsid w:val="000726B6"/>
    <w:rsid w:val="00074BA4"/>
    <w:rsid w:val="0007659B"/>
    <w:rsid w:val="00077089"/>
    <w:rsid w:val="00077186"/>
    <w:rsid w:val="000814EF"/>
    <w:rsid w:val="00083727"/>
    <w:rsid w:val="00084D7A"/>
    <w:rsid w:val="00084EE2"/>
    <w:rsid w:val="000852EE"/>
    <w:rsid w:val="0008571F"/>
    <w:rsid w:val="00087C80"/>
    <w:rsid w:val="00091FFC"/>
    <w:rsid w:val="000A137C"/>
    <w:rsid w:val="000A17B0"/>
    <w:rsid w:val="000A1E62"/>
    <w:rsid w:val="000A4190"/>
    <w:rsid w:val="000A73F7"/>
    <w:rsid w:val="000B6DB6"/>
    <w:rsid w:val="000C4ECD"/>
    <w:rsid w:val="000D39BB"/>
    <w:rsid w:val="000D41A8"/>
    <w:rsid w:val="000E454B"/>
    <w:rsid w:val="000E5985"/>
    <w:rsid w:val="000E6ACC"/>
    <w:rsid w:val="00101EA2"/>
    <w:rsid w:val="001079F6"/>
    <w:rsid w:val="00110C37"/>
    <w:rsid w:val="00112703"/>
    <w:rsid w:val="00112A99"/>
    <w:rsid w:val="00113514"/>
    <w:rsid w:val="0011550E"/>
    <w:rsid w:val="001204FC"/>
    <w:rsid w:val="00120E98"/>
    <w:rsid w:val="00124656"/>
    <w:rsid w:val="001259CB"/>
    <w:rsid w:val="00126ED5"/>
    <w:rsid w:val="00131486"/>
    <w:rsid w:val="001337F3"/>
    <w:rsid w:val="00134960"/>
    <w:rsid w:val="00134B16"/>
    <w:rsid w:val="0013750E"/>
    <w:rsid w:val="00140D94"/>
    <w:rsid w:val="001450E8"/>
    <w:rsid w:val="00145644"/>
    <w:rsid w:val="00145C14"/>
    <w:rsid w:val="00152098"/>
    <w:rsid w:val="0015349F"/>
    <w:rsid w:val="00154DCE"/>
    <w:rsid w:val="001604A6"/>
    <w:rsid w:val="00164AD6"/>
    <w:rsid w:val="00166E30"/>
    <w:rsid w:val="00170C89"/>
    <w:rsid w:val="00172A27"/>
    <w:rsid w:val="0018293B"/>
    <w:rsid w:val="00186089"/>
    <w:rsid w:val="00187B8C"/>
    <w:rsid w:val="001914DB"/>
    <w:rsid w:val="00191D69"/>
    <w:rsid w:val="001933FC"/>
    <w:rsid w:val="0019353E"/>
    <w:rsid w:val="00196B8B"/>
    <w:rsid w:val="001A2E2D"/>
    <w:rsid w:val="001A3993"/>
    <w:rsid w:val="001A431C"/>
    <w:rsid w:val="001A4A73"/>
    <w:rsid w:val="001A5663"/>
    <w:rsid w:val="001A5B0E"/>
    <w:rsid w:val="001A69BD"/>
    <w:rsid w:val="001B04C2"/>
    <w:rsid w:val="001B4673"/>
    <w:rsid w:val="001B627C"/>
    <w:rsid w:val="001C5CE8"/>
    <w:rsid w:val="001C750A"/>
    <w:rsid w:val="001C78EE"/>
    <w:rsid w:val="001D5692"/>
    <w:rsid w:val="001D5E6F"/>
    <w:rsid w:val="001E5C8B"/>
    <w:rsid w:val="001E754D"/>
    <w:rsid w:val="001F04F8"/>
    <w:rsid w:val="001F094D"/>
    <w:rsid w:val="001F65E6"/>
    <w:rsid w:val="001F7ABF"/>
    <w:rsid w:val="00200F44"/>
    <w:rsid w:val="0020338B"/>
    <w:rsid w:val="00206B9B"/>
    <w:rsid w:val="00211390"/>
    <w:rsid w:val="00215018"/>
    <w:rsid w:val="00215C6C"/>
    <w:rsid w:val="002165D1"/>
    <w:rsid w:val="00216A8A"/>
    <w:rsid w:val="00220597"/>
    <w:rsid w:val="00220DC4"/>
    <w:rsid w:val="0022298E"/>
    <w:rsid w:val="00222E63"/>
    <w:rsid w:val="00227DEB"/>
    <w:rsid w:val="0023355B"/>
    <w:rsid w:val="00234376"/>
    <w:rsid w:val="00236733"/>
    <w:rsid w:val="00240076"/>
    <w:rsid w:val="002444F2"/>
    <w:rsid w:val="0024708E"/>
    <w:rsid w:val="00250F2D"/>
    <w:rsid w:val="002556CC"/>
    <w:rsid w:val="002566B4"/>
    <w:rsid w:val="00256863"/>
    <w:rsid w:val="00261A87"/>
    <w:rsid w:val="00263168"/>
    <w:rsid w:val="0026475B"/>
    <w:rsid w:val="00265F38"/>
    <w:rsid w:val="00266249"/>
    <w:rsid w:val="002723A1"/>
    <w:rsid w:val="00274BD9"/>
    <w:rsid w:val="002837D2"/>
    <w:rsid w:val="00292280"/>
    <w:rsid w:val="002938C8"/>
    <w:rsid w:val="00297438"/>
    <w:rsid w:val="002978AE"/>
    <w:rsid w:val="002A29C3"/>
    <w:rsid w:val="002A33AA"/>
    <w:rsid w:val="002B4A0B"/>
    <w:rsid w:val="002B788B"/>
    <w:rsid w:val="002C0650"/>
    <w:rsid w:val="002C544C"/>
    <w:rsid w:val="002C7185"/>
    <w:rsid w:val="002C7FBC"/>
    <w:rsid w:val="002D2821"/>
    <w:rsid w:val="002D449F"/>
    <w:rsid w:val="002D53B3"/>
    <w:rsid w:val="002D5A1B"/>
    <w:rsid w:val="002E05E8"/>
    <w:rsid w:val="002E45C2"/>
    <w:rsid w:val="002E676E"/>
    <w:rsid w:val="002E7C53"/>
    <w:rsid w:val="002E7E90"/>
    <w:rsid w:val="002F4148"/>
    <w:rsid w:val="002F6677"/>
    <w:rsid w:val="002F7883"/>
    <w:rsid w:val="003027F5"/>
    <w:rsid w:val="0030721B"/>
    <w:rsid w:val="003107EE"/>
    <w:rsid w:val="003162E9"/>
    <w:rsid w:val="00322078"/>
    <w:rsid w:val="00327E05"/>
    <w:rsid w:val="003368A7"/>
    <w:rsid w:val="0034118A"/>
    <w:rsid w:val="00346681"/>
    <w:rsid w:val="00355B7E"/>
    <w:rsid w:val="00355DCD"/>
    <w:rsid w:val="0036302F"/>
    <w:rsid w:val="00366468"/>
    <w:rsid w:val="003728CF"/>
    <w:rsid w:val="00372EE6"/>
    <w:rsid w:val="00373DC5"/>
    <w:rsid w:val="00374089"/>
    <w:rsid w:val="003741AA"/>
    <w:rsid w:val="0038104E"/>
    <w:rsid w:val="00382084"/>
    <w:rsid w:val="00383C49"/>
    <w:rsid w:val="0039138C"/>
    <w:rsid w:val="00391B6A"/>
    <w:rsid w:val="00393260"/>
    <w:rsid w:val="00393C45"/>
    <w:rsid w:val="00393FF1"/>
    <w:rsid w:val="003A225C"/>
    <w:rsid w:val="003B205A"/>
    <w:rsid w:val="003B6FAF"/>
    <w:rsid w:val="003C0B61"/>
    <w:rsid w:val="003C21BA"/>
    <w:rsid w:val="003C4C59"/>
    <w:rsid w:val="003C5DC0"/>
    <w:rsid w:val="003C6DB0"/>
    <w:rsid w:val="003C7E1B"/>
    <w:rsid w:val="003D4F40"/>
    <w:rsid w:val="003D74CE"/>
    <w:rsid w:val="003D77B7"/>
    <w:rsid w:val="003F27B8"/>
    <w:rsid w:val="003F7BE6"/>
    <w:rsid w:val="00400EEA"/>
    <w:rsid w:val="004022F5"/>
    <w:rsid w:val="00402EFC"/>
    <w:rsid w:val="00406755"/>
    <w:rsid w:val="00407E4F"/>
    <w:rsid w:val="00411F2E"/>
    <w:rsid w:val="00414EAE"/>
    <w:rsid w:val="0041640F"/>
    <w:rsid w:val="00421253"/>
    <w:rsid w:val="0042443F"/>
    <w:rsid w:val="00426758"/>
    <w:rsid w:val="00426851"/>
    <w:rsid w:val="00426CC1"/>
    <w:rsid w:val="00433355"/>
    <w:rsid w:val="0043641D"/>
    <w:rsid w:val="00442A88"/>
    <w:rsid w:val="00444848"/>
    <w:rsid w:val="00445282"/>
    <w:rsid w:val="00450E0A"/>
    <w:rsid w:val="00457F73"/>
    <w:rsid w:val="00461EED"/>
    <w:rsid w:val="00463C83"/>
    <w:rsid w:val="00465627"/>
    <w:rsid w:val="004749CF"/>
    <w:rsid w:val="00475284"/>
    <w:rsid w:val="00475C8C"/>
    <w:rsid w:val="00476B79"/>
    <w:rsid w:val="00476DA4"/>
    <w:rsid w:val="00476F41"/>
    <w:rsid w:val="0048051A"/>
    <w:rsid w:val="00480AD9"/>
    <w:rsid w:val="0048597B"/>
    <w:rsid w:val="00491E19"/>
    <w:rsid w:val="00493489"/>
    <w:rsid w:val="0049462C"/>
    <w:rsid w:val="00495702"/>
    <w:rsid w:val="004958FA"/>
    <w:rsid w:val="00496AF4"/>
    <w:rsid w:val="004A4F21"/>
    <w:rsid w:val="004A6383"/>
    <w:rsid w:val="004A7DF8"/>
    <w:rsid w:val="004B1875"/>
    <w:rsid w:val="004B2B37"/>
    <w:rsid w:val="004B41FF"/>
    <w:rsid w:val="004D180B"/>
    <w:rsid w:val="004D1F11"/>
    <w:rsid w:val="004E0CF3"/>
    <w:rsid w:val="004E219E"/>
    <w:rsid w:val="004E4E07"/>
    <w:rsid w:val="004F5E98"/>
    <w:rsid w:val="004F6054"/>
    <w:rsid w:val="00502C1B"/>
    <w:rsid w:val="00506317"/>
    <w:rsid w:val="0050694F"/>
    <w:rsid w:val="00507A6B"/>
    <w:rsid w:val="005110C8"/>
    <w:rsid w:val="0051165E"/>
    <w:rsid w:val="00511813"/>
    <w:rsid w:val="00515224"/>
    <w:rsid w:val="00516839"/>
    <w:rsid w:val="00517308"/>
    <w:rsid w:val="0052266C"/>
    <w:rsid w:val="005254CB"/>
    <w:rsid w:val="00525991"/>
    <w:rsid w:val="0053014C"/>
    <w:rsid w:val="00534E90"/>
    <w:rsid w:val="00535A16"/>
    <w:rsid w:val="005374B7"/>
    <w:rsid w:val="00541965"/>
    <w:rsid w:val="0054271F"/>
    <w:rsid w:val="0054303F"/>
    <w:rsid w:val="005454F8"/>
    <w:rsid w:val="00545C38"/>
    <w:rsid w:val="00545D90"/>
    <w:rsid w:val="00550F22"/>
    <w:rsid w:val="0056006F"/>
    <w:rsid w:val="00561C54"/>
    <w:rsid w:val="00564030"/>
    <w:rsid w:val="005641C6"/>
    <w:rsid w:val="005659B0"/>
    <w:rsid w:val="005659B4"/>
    <w:rsid w:val="005671BD"/>
    <w:rsid w:val="005702D7"/>
    <w:rsid w:val="00575D3A"/>
    <w:rsid w:val="005760C9"/>
    <w:rsid w:val="00577AD6"/>
    <w:rsid w:val="00577FD8"/>
    <w:rsid w:val="00580E49"/>
    <w:rsid w:val="00582C94"/>
    <w:rsid w:val="00593E40"/>
    <w:rsid w:val="00595B24"/>
    <w:rsid w:val="005A1E6F"/>
    <w:rsid w:val="005A32A3"/>
    <w:rsid w:val="005A427D"/>
    <w:rsid w:val="005A792C"/>
    <w:rsid w:val="005B3DE7"/>
    <w:rsid w:val="005B45EE"/>
    <w:rsid w:val="005B6486"/>
    <w:rsid w:val="005C090A"/>
    <w:rsid w:val="005C47BD"/>
    <w:rsid w:val="005C495E"/>
    <w:rsid w:val="005C575B"/>
    <w:rsid w:val="005C5C42"/>
    <w:rsid w:val="005C7699"/>
    <w:rsid w:val="005C7733"/>
    <w:rsid w:val="005D10D9"/>
    <w:rsid w:val="005D1AE8"/>
    <w:rsid w:val="005E0AD2"/>
    <w:rsid w:val="005E2882"/>
    <w:rsid w:val="005E6D20"/>
    <w:rsid w:val="005E7B2E"/>
    <w:rsid w:val="005F1354"/>
    <w:rsid w:val="005F177C"/>
    <w:rsid w:val="005F52BC"/>
    <w:rsid w:val="0060055A"/>
    <w:rsid w:val="00604D63"/>
    <w:rsid w:val="00605A1A"/>
    <w:rsid w:val="00605E41"/>
    <w:rsid w:val="00610CC6"/>
    <w:rsid w:val="0061139A"/>
    <w:rsid w:val="006121C3"/>
    <w:rsid w:val="0061245C"/>
    <w:rsid w:val="00614238"/>
    <w:rsid w:val="00615382"/>
    <w:rsid w:val="00615399"/>
    <w:rsid w:val="0061640D"/>
    <w:rsid w:val="00623415"/>
    <w:rsid w:val="006241D0"/>
    <w:rsid w:val="00625FE7"/>
    <w:rsid w:val="0062722B"/>
    <w:rsid w:val="00630E4F"/>
    <w:rsid w:val="00631D14"/>
    <w:rsid w:val="006360E5"/>
    <w:rsid w:val="00641D2D"/>
    <w:rsid w:val="00643333"/>
    <w:rsid w:val="00663ACF"/>
    <w:rsid w:val="006645BC"/>
    <w:rsid w:val="006651A5"/>
    <w:rsid w:val="0068182D"/>
    <w:rsid w:val="0068765D"/>
    <w:rsid w:val="006904AC"/>
    <w:rsid w:val="0069089F"/>
    <w:rsid w:val="006945B6"/>
    <w:rsid w:val="006979EC"/>
    <w:rsid w:val="006A11D0"/>
    <w:rsid w:val="006A1740"/>
    <w:rsid w:val="006A5387"/>
    <w:rsid w:val="006B548A"/>
    <w:rsid w:val="006B659B"/>
    <w:rsid w:val="006C0B39"/>
    <w:rsid w:val="006C2096"/>
    <w:rsid w:val="006D1282"/>
    <w:rsid w:val="006D39DF"/>
    <w:rsid w:val="006D7EF6"/>
    <w:rsid w:val="006F0EDF"/>
    <w:rsid w:val="006F1C1F"/>
    <w:rsid w:val="006F4FDB"/>
    <w:rsid w:val="00705CEC"/>
    <w:rsid w:val="007163B6"/>
    <w:rsid w:val="00720754"/>
    <w:rsid w:val="00720BE2"/>
    <w:rsid w:val="00721C83"/>
    <w:rsid w:val="00724AF0"/>
    <w:rsid w:val="007264DA"/>
    <w:rsid w:val="0072756F"/>
    <w:rsid w:val="007302F6"/>
    <w:rsid w:val="00731412"/>
    <w:rsid w:val="007323D4"/>
    <w:rsid w:val="00734D04"/>
    <w:rsid w:val="007362C6"/>
    <w:rsid w:val="007378ED"/>
    <w:rsid w:val="0074043A"/>
    <w:rsid w:val="0074136F"/>
    <w:rsid w:val="00743101"/>
    <w:rsid w:val="007448DC"/>
    <w:rsid w:val="007454A2"/>
    <w:rsid w:val="00747768"/>
    <w:rsid w:val="007479C6"/>
    <w:rsid w:val="00750C58"/>
    <w:rsid w:val="00755DE4"/>
    <w:rsid w:val="00760019"/>
    <w:rsid w:val="00767F6E"/>
    <w:rsid w:val="00772F77"/>
    <w:rsid w:val="00773C69"/>
    <w:rsid w:val="0077486F"/>
    <w:rsid w:val="00776A5C"/>
    <w:rsid w:val="00780240"/>
    <w:rsid w:val="007819B1"/>
    <w:rsid w:val="00781AD4"/>
    <w:rsid w:val="00783208"/>
    <w:rsid w:val="00785CE7"/>
    <w:rsid w:val="0078663B"/>
    <w:rsid w:val="00786F05"/>
    <w:rsid w:val="00791EB5"/>
    <w:rsid w:val="00793E55"/>
    <w:rsid w:val="00795985"/>
    <w:rsid w:val="00797DA2"/>
    <w:rsid w:val="007A23F0"/>
    <w:rsid w:val="007A3F89"/>
    <w:rsid w:val="007A415E"/>
    <w:rsid w:val="007A6189"/>
    <w:rsid w:val="007A6D4F"/>
    <w:rsid w:val="007B4F72"/>
    <w:rsid w:val="007B62BA"/>
    <w:rsid w:val="007C3112"/>
    <w:rsid w:val="007C32D1"/>
    <w:rsid w:val="007D03BD"/>
    <w:rsid w:val="007D3A5B"/>
    <w:rsid w:val="007D7A87"/>
    <w:rsid w:val="007D7B36"/>
    <w:rsid w:val="007E32F6"/>
    <w:rsid w:val="007E4A2B"/>
    <w:rsid w:val="007F2E40"/>
    <w:rsid w:val="007F4188"/>
    <w:rsid w:val="007F66F2"/>
    <w:rsid w:val="007F71E3"/>
    <w:rsid w:val="008006F6"/>
    <w:rsid w:val="00801F52"/>
    <w:rsid w:val="008114C6"/>
    <w:rsid w:val="008131BC"/>
    <w:rsid w:val="0081395E"/>
    <w:rsid w:val="008154C2"/>
    <w:rsid w:val="008207CB"/>
    <w:rsid w:val="00821377"/>
    <w:rsid w:val="00821D1A"/>
    <w:rsid w:val="00821E26"/>
    <w:rsid w:val="00822B16"/>
    <w:rsid w:val="0082343B"/>
    <w:rsid w:val="0082532A"/>
    <w:rsid w:val="008262D8"/>
    <w:rsid w:val="0082767D"/>
    <w:rsid w:val="00837AB0"/>
    <w:rsid w:val="00842684"/>
    <w:rsid w:val="0084438F"/>
    <w:rsid w:val="008525E0"/>
    <w:rsid w:val="008546F4"/>
    <w:rsid w:val="00857378"/>
    <w:rsid w:val="008603A4"/>
    <w:rsid w:val="008603A8"/>
    <w:rsid w:val="00862BA5"/>
    <w:rsid w:val="0086728A"/>
    <w:rsid w:val="00870509"/>
    <w:rsid w:val="00875072"/>
    <w:rsid w:val="00876F20"/>
    <w:rsid w:val="008827D3"/>
    <w:rsid w:val="00884050"/>
    <w:rsid w:val="00884162"/>
    <w:rsid w:val="008846EA"/>
    <w:rsid w:val="008920DF"/>
    <w:rsid w:val="00892C1F"/>
    <w:rsid w:val="008948D2"/>
    <w:rsid w:val="00895714"/>
    <w:rsid w:val="00897C6F"/>
    <w:rsid w:val="008A0558"/>
    <w:rsid w:val="008A577D"/>
    <w:rsid w:val="008A5A25"/>
    <w:rsid w:val="008A7F8E"/>
    <w:rsid w:val="008B0EFD"/>
    <w:rsid w:val="008B51C8"/>
    <w:rsid w:val="008B5721"/>
    <w:rsid w:val="008B6EA9"/>
    <w:rsid w:val="008B7160"/>
    <w:rsid w:val="008C2BB8"/>
    <w:rsid w:val="008C4886"/>
    <w:rsid w:val="008D2370"/>
    <w:rsid w:val="008D5F7D"/>
    <w:rsid w:val="008D644E"/>
    <w:rsid w:val="008D67D6"/>
    <w:rsid w:val="008D69E6"/>
    <w:rsid w:val="008E1BD9"/>
    <w:rsid w:val="008F1E41"/>
    <w:rsid w:val="008F24AD"/>
    <w:rsid w:val="008F39C3"/>
    <w:rsid w:val="008F7638"/>
    <w:rsid w:val="009007B6"/>
    <w:rsid w:val="009111A0"/>
    <w:rsid w:val="0091164B"/>
    <w:rsid w:val="00911F8E"/>
    <w:rsid w:val="00912CAE"/>
    <w:rsid w:val="009144F7"/>
    <w:rsid w:val="00917B68"/>
    <w:rsid w:val="00921C17"/>
    <w:rsid w:val="00921CE5"/>
    <w:rsid w:val="00924D8A"/>
    <w:rsid w:val="00924FBF"/>
    <w:rsid w:val="00933291"/>
    <w:rsid w:val="00933ED4"/>
    <w:rsid w:val="0094058A"/>
    <w:rsid w:val="009435E7"/>
    <w:rsid w:val="00943826"/>
    <w:rsid w:val="00946039"/>
    <w:rsid w:val="009503F6"/>
    <w:rsid w:val="00950603"/>
    <w:rsid w:val="009548E9"/>
    <w:rsid w:val="00955A21"/>
    <w:rsid w:val="00957104"/>
    <w:rsid w:val="009573C2"/>
    <w:rsid w:val="00960892"/>
    <w:rsid w:val="00961EEB"/>
    <w:rsid w:val="00965CF4"/>
    <w:rsid w:val="00965EFB"/>
    <w:rsid w:val="009714F8"/>
    <w:rsid w:val="00971E4D"/>
    <w:rsid w:val="0097224E"/>
    <w:rsid w:val="009731D6"/>
    <w:rsid w:val="00976D0E"/>
    <w:rsid w:val="00991D56"/>
    <w:rsid w:val="00992C91"/>
    <w:rsid w:val="00993016"/>
    <w:rsid w:val="0099788B"/>
    <w:rsid w:val="009A0B61"/>
    <w:rsid w:val="009A2421"/>
    <w:rsid w:val="009A36FA"/>
    <w:rsid w:val="009A3AE4"/>
    <w:rsid w:val="009A65B6"/>
    <w:rsid w:val="009B577A"/>
    <w:rsid w:val="009C122D"/>
    <w:rsid w:val="009C7813"/>
    <w:rsid w:val="009C7E6B"/>
    <w:rsid w:val="009D553C"/>
    <w:rsid w:val="009D572C"/>
    <w:rsid w:val="009D5E68"/>
    <w:rsid w:val="009D6490"/>
    <w:rsid w:val="009D677B"/>
    <w:rsid w:val="009D799E"/>
    <w:rsid w:val="009D7F5E"/>
    <w:rsid w:val="009E0461"/>
    <w:rsid w:val="009E3625"/>
    <w:rsid w:val="009F2AF0"/>
    <w:rsid w:val="009F4B48"/>
    <w:rsid w:val="00A00341"/>
    <w:rsid w:val="00A05DCC"/>
    <w:rsid w:val="00A13657"/>
    <w:rsid w:val="00A13ACF"/>
    <w:rsid w:val="00A235C0"/>
    <w:rsid w:val="00A24A6C"/>
    <w:rsid w:val="00A31024"/>
    <w:rsid w:val="00A31A45"/>
    <w:rsid w:val="00A35259"/>
    <w:rsid w:val="00A409DF"/>
    <w:rsid w:val="00A41A50"/>
    <w:rsid w:val="00A6034F"/>
    <w:rsid w:val="00A65F20"/>
    <w:rsid w:val="00A67F61"/>
    <w:rsid w:val="00A72971"/>
    <w:rsid w:val="00A731AA"/>
    <w:rsid w:val="00A73D8E"/>
    <w:rsid w:val="00A756E3"/>
    <w:rsid w:val="00A77A59"/>
    <w:rsid w:val="00A829D6"/>
    <w:rsid w:val="00A865C1"/>
    <w:rsid w:val="00A86985"/>
    <w:rsid w:val="00A87030"/>
    <w:rsid w:val="00A900B5"/>
    <w:rsid w:val="00A95461"/>
    <w:rsid w:val="00A954FB"/>
    <w:rsid w:val="00AB609C"/>
    <w:rsid w:val="00AC0EE2"/>
    <w:rsid w:val="00AC70D4"/>
    <w:rsid w:val="00AD04E5"/>
    <w:rsid w:val="00AE6895"/>
    <w:rsid w:val="00AF1D94"/>
    <w:rsid w:val="00AF2E4C"/>
    <w:rsid w:val="00AF3A76"/>
    <w:rsid w:val="00AF7409"/>
    <w:rsid w:val="00B06202"/>
    <w:rsid w:val="00B10126"/>
    <w:rsid w:val="00B1110A"/>
    <w:rsid w:val="00B11B00"/>
    <w:rsid w:val="00B12982"/>
    <w:rsid w:val="00B21630"/>
    <w:rsid w:val="00B41073"/>
    <w:rsid w:val="00B4490C"/>
    <w:rsid w:val="00B467ED"/>
    <w:rsid w:val="00B4762D"/>
    <w:rsid w:val="00B47A9D"/>
    <w:rsid w:val="00B52F8C"/>
    <w:rsid w:val="00B542E8"/>
    <w:rsid w:val="00B57BAB"/>
    <w:rsid w:val="00B609B5"/>
    <w:rsid w:val="00B63E2A"/>
    <w:rsid w:val="00B66D2A"/>
    <w:rsid w:val="00B7390B"/>
    <w:rsid w:val="00B80CBE"/>
    <w:rsid w:val="00B811C5"/>
    <w:rsid w:val="00B86EE6"/>
    <w:rsid w:val="00B933D8"/>
    <w:rsid w:val="00B9403F"/>
    <w:rsid w:val="00BA48AD"/>
    <w:rsid w:val="00BA5D83"/>
    <w:rsid w:val="00BB0BAC"/>
    <w:rsid w:val="00BB209A"/>
    <w:rsid w:val="00BB555B"/>
    <w:rsid w:val="00BB560E"/>
    <w:rsid w:val="00BB5989"/>
    <w:rsid w:val="00BC4C01"/>
    <w:rsid w:val="00BD1520"/>
    <w:rsid w:val="00BD5A68"/>
    <w:rsid w:val="00BD7F18"/>
    <w:rsid w:val="00BE15FD"/>
    <w:rsid w:val="00BE1B27"/>
    <w:rsid w:val="00BE71BE"/>
    <w:rsid w:val="00C04C24"/>
    <w:rsid w:val="00C058CC"/>
    <w:rsid w:val="00C11B7C"/>
    <w:rsid w:val="00C14E84"/>
    <w:rsid w:val="00C164EF"/>
    <w:rsid w:val="00C23450"/>
    <w:rsid w:val="00C30A8F"/>
    <w:rsid w:val="00C31E72"/>
    <w:rsid w:val="00C31E86"/>
    <w:rsid w:val="00C327B2"/>
    <w:rsid w:val="00C3347E"/>
    <w:rsid w:val="00C365ED"/>
    <w:rsid w:val="00C42823"/>
    <w:rsid w:val="00C42BD2"/>
    <w:rsid w:val="00C43FD2"/>
    <w:rsid w:val="00C4412D"/>
    <w:rsid w:val="00C453D3"/>
    <w:rsid w:val="00C4788F"/>
    <w:rsid w:val="00C52127"/>
    <w:rsid w:val="00C539C0"/>
    <w:rsid w:val="00C53E28"/>
    <w:rsid w:val="00C5630D"/>
    <w:rsid w:val="00C64DBA"/>
    <w:rsid w:val="00C6639C"/>
    <w:rsid w:val="00C75483"/>
    <w:rsid w:val="00C800F9"/>
    <w:rsid w:val="00C80C35"/>
    <w:rsid w:val="00C80DE9"/>
    <w:rsid w:val="00C80EAC"/>
    <w:rsid w:val="00C828AE"/>
    <w:rsid w:val="00C83C4C"/>
    <w:rsid w:val="00C90CB5"/>
    <w:rsid w:val="00C9292A"/>
    <w:rsid w:val="00C95451"/>
    <w:rsid w:val="00C969CE"/>
    <w:rsid w:val="00C979E2"/>
    <w:rsid w:val="00CA3DE9"/>
    <w:rsid w:val="00CA5DC0"/>
    <w:rsid w:val="00CA5EEB"/>
    <w:rsid w:val="00CB6607"/>
    <w:rsid w:val="00CB69E4"/>
    <w:rsid w:val="00CC0C0B"/>
    <w:rsid w:val="00CC78CA"/>
    <w:rsid w:val="00CD0A78"/>
    <w:rsid w:val="00CD23D6"/>
    <w:rsid w:val="00CD48E3"/>
    <w:rsid w:val="00CD4EEA"/>
    <w:rsid w:val="00CE08A1"/>
    <w:rsid w:val="00CE5898"/>
    <w:rsid w:val="00CF1344"/>
    <w:rsid w:val="00CF76ED"/>
    <w:rsid w:val="00D0416C"/>
    <w:rsid w:val="00D06491"/>
    <w:rsid w:val="00D10AE1"/>
    <w:rsid w:val="00D15739"/>
    <w:rsid w:val="00D2358F"/>
    <w:rsid w:val="00D23D5F"/>
    <w:rsid w:val="00D24B1C"/>
    <w:rsid w:val="00D25420"/>
    <w:rsid w:val="00D25F0A"/>
    <w:rsid w:val="00D315D2"/>
    <w:rsid w:val="00D3167F"/>
    <w:rsid w:val="00D33837"/>
    <w:rsid w:val="00D368EA"/>
    <w:rsid w:val="00D37213"/>
    <w:rsid w:val="00D401A9"/>
    <w:rsid w:val="00D40CA3"/>
    <w:rsid w:val="00D41F32"/>
    <w:rsid w:val="00D4725E"/>
    <w:rsid w:val="00D47BEC"/>
    <w:rsid w:val="00D47FE7"/>
    <w:rsid w:val="00D5169C"/>
    <w:rsid w:val="00D52571"/>
    <w:rsid w:val="00D52972"/>
    <w:rsid w:val="00D52C95"/>
    <w:rsid w:val="00D56D47"/>
    <w:rsid w:val="00D57643"/>
    <w:rsid w:val="00D57A8E"/>
    <w:rsid w:val="00D60437"/>
    <w:rsid w:val="00D60465"/>
    <w:rsid w:val="00D60F63"/>
    <w:rsid w:val="00D66FB7"/>
    <w:rsid w:val="00D74E50"/>
    <w:rsid w:val="00D7537D"/>
    <w:rsid w:val="00D75ACE"/>
    <w:rsid w:val="00D808A1"/>
    <w:rsid w:val="00D8471B"/>
    <w:rsid w:val="00D84EBA"/>
    <w:rsid w:val="00D86188"/>
    <w:rsid w:val="00D87788"/>
    <w:rsid w:val="00D87816"/>
    <w:rsid w:val="00D910D9"/>
    <w:rsid w:val="00D94000"/>
    <w:rsid w:val="00D95FE3"/>
    <w:rsid w:val="00D96236"/>
    <w:rsid w:val="00DB046B"/>
    <w:rsid w:val="00DB13F6"/>
    <w:rsid w:val="00DB16BE"/>
    <w:rsid w:val="00DC4F99"/>
    <w:rsid w:val="00DC674C"/>
    <w:rsid w:val="00DD3192"/>
    <w:rsid w:val="00DD65C3"/>
    <w:rsid w:val="00DF08C4"/>
    <w:rsid w:val="00DF2732"/>
    <w:rsid w:val="00DF2EC9"/>
    <w:rsid w:val="00DF773F"/>
    <w:rsid w:val="00E050A8"/>
    <w:rsid w:val="00E0596A"/>
    <w:rsid w:val="00E06648"/>
    <w:rsid w:val="00E072F5"/>
    <w:rsid w:val="00E1066B"/>
    <w:rsid w:val="00E110B6"/>
    <w:rsid w:val="00E11D5D"/>
    <w:rsid w:val="00E218B6"/>
    <w:rsid w:val="00E22F25"/>
    <w:rsid w:val="00E261A2"/>
    <w:rsid w:val="00E2635E"/>
    <w:rsid w:val="00E265ED"/>
    <w:rsid w:val="00E3191E"/>
    <w:rsid w:val="00E31D8A"/>
    <w:rsid w:val="00E354D0"/>
    <w:rsid w:val="00E4352D"/>
    <w:rsid w:val="00E44286"/>
    <w:rsid w:val="00E450EA"/>
    <w:rsid w:val="00E46672"/>
    <w:rsid w:val="00E501D4"/>
    <w:rsid w:val="00E51608"/>
    <w:rsid w:val="00E6033C"/>
    <w:rsid w:val="00E71F33"/>
    <w:rsid w:val="00E7793A"/>
    <w:rsid w:val="00E80226"/>
    <w:rsid w:val="00E85199"/>
    <w:rsid w:val="00E90471"/>
    <w:rsid w:val="00E93F8A"/>
    <w:rsid w:val="00E974E2"/>
    <w:rsid w:val="00EA05EF"/>
    <w:rsid w:val="00EA14E5"/>
    <w:rsid w:val="00EA2FB8"/>
    <w:rsid w:val="00EA3146"/>
    <w:rsid w:val="00EA55E8"/>
    <w:rsid w:val="00EA5ED7"/>
    <w:rsid w:val="00EA73A6"/>
    <w:rsid w:val="00EB57DE"/>
    <w:rsid w:val="00EB6CAD"/>
    <w:rsid w:val="00EC34E8"/>
    <w:rsid w:val="00EC45B0"/>
    <w:rsid w:val="00ED233A"/>
    <w:rsid w:val="00ED3F97"/>
    <w:rsid w:val="00ED5DBD"/>
    <w:rsid w:val="00EE2871"/>
    <w:rsid w:val="00EE3C65"/>
    <w:rsid w:val="00EE65CF"/>
    <w:rsid w:val="00EE682F"/>
    <w:rsid w:val="00EE72C1"/>
    <w:rsid w:val="00EF2756"/>
    <w:rsid w:val="00EF3AC7"/>
    <w:rsid w:val="00EF7DB2"/>
    <w:rsid w:val="00F008E4"/>
    <w:rsid w:val="00F03031"/>
    <w:rsid w:val="00F04558"/>
    <w:rsid w:val="00F045C0"/>
    <w:rsid w:val="00F04D3D"/>
    <w:rsid w:val="00F058A8"/>
    <w:rsid w:val="00F069FC"/>
    <w:rsid w:val="00F10D88"/>
    <w:rsid w:val="00F153BC"/>
    <w:rsid w:val="00F21785"/>
    <w:rsid w:val="00F23BC2"/>
    <w:rsid w:val="00F26358"/>
    <w:rsid w:val="00F309E3"/>
    <w:rsid w:val="00F3238E"/>
    <w:rsid w:val="00F34348"/>
    <w:rsid w:val="00F353D6"/>
    <w:rsid w:val="00F43A15"/>
    <w:rsid w:val="00F50728"/>
    <w:rsid w:val="00F55DD4"/>
    <w:rsid w:val="00F56066"/>
    <w:rsid w:val="00F5686D"/>
    <w:rsid w:val="00F612FD"/>
    <w:rsid w:val="00F615E2"/>
    <w:rsid w:val="00F61FEA"/>
    <w:rsid w:val="00F62104"/>
    <w:rsid w:val="00F643CA"/>
    <w:rsid w:val="00F65153"/>
    <w:rsid w:val="00F657FA"/>
    <w:rsid w:val="00F718E9"/>
    <w:rsid w:val="00F76DD1"/>
    <w:rsid w:val="00F76F2C"/>
    <w:rsid w:val="00F80275"/>
    <w:rsid w:val="00F80EA0"/>
    <w:rsid w:val="00FB1D53"/>
    <w:rsid w:val="00FB33F8"/>
    <w:rsid w:val="00FB553D"/>
    <w:rsid w:val="00FB7239"/>
    <w:rsid w:val="00FC01EB"/>
    <w:rsid w:val="00FC1615"/>
    <w:rsid w:val="00FC1ACC"/>
    <w:rsid w:val="00FC3BAA"/>
    <w:rsid w:val="00FC4AC6"/>
    <w:rsid w:val="00FE0D24"/>
    <w:rsid w:val="00FE1465"/>
    <w:rsid w:val="00FE2EE7"/>
    <w:rsid w:val="00FE5476"/>
    <w:rsid w:val="00FE566F"/>
    <w:rsid w:val="00FE681B"/>
    <w:rsid w:val="00FF005B"/>
    <w:rsid w:val="00FF00FE"/>
    <w:rsid w:val="00FF57CF"/>
    <w:rsid w:val="01044A36"/>
    <w:rsid w:val="015243F2"/>
    <w:rsid w:val="01780037"/>
    <w:rsid w:val="018F52C5"/>
    <w:rsid w:val="01E6357A"/>
    <w:rsid w:val="02050C8A"/>
    <w:rsid w:val="021727DF"/>
    <w:rsid w:val="02305044"/>
    <w:rsid w:val="025A6821"/>
    <w:rsid w:val="027842AC"/>
    <w:rsid w:val="02895A9E"/>
    <w:rsid w:val="02BE378E"/>
    <w:rsid w:val="03685798"/>
    <w:rsid w:val="036E1BCC"/>
    <w:rsid w:val="037576B9"/>
    <w:rsid w:val="03A013D6"/>
    <w:rsid w:val="03C911A4"/>
    <w:rsid w:val="03D56A54"/>
    <w:rsid w:val="03DF79D8"/>
    <w:rsid w:val="041500BC"/>
    <w:rsid w:val="04596782"/>
    <w:rsid w:val="04F9702D"/>
    <w:rsid w:val="0524465F"/>
    <w:rsid w:val="053D73D6"/>
    <w:rsid w:val="054D72C0"/>
    <w:rsid w:val="05725874"/>
    <w:rsid w:val="05922AA2"/>
    <w:rsid w:val="05B07909"/>
    <w:rsid w:val="05DF5BAB"/>
    <w:rsid w:val="060F0236"/>
    <w:rsid w:val="06190FCC"/>
    <w:rsid w:val="06C03448"/>
    <w:rsid w:val="06CA4F2C"/>
    <w:rsid w:val="06D660F8"/>
    <w:rsid w:val="06F015F2"/>
    <w:rsid w:val="07763C30"/>
    <w:rsid w:val="0790233A"/>
    <w:rsid w:val="07CD3325"/>
    <w:rsid w:val="080D4B60"/>
    <w:rsid w:val="083F42F9"/>
    <w:rsid w:val="08B50213"/>
    <w:rsid w:val="09273A00"/>
    <w:rsid w:val="09324887"/>
    <w:rsid w:val="0945685A"/>
    <w:rsid w:val="09775259"/>
    <w:rsid w:val="099224C2"/>
    <w:rsid w:val="099504F5"/>
    <w:rsid w:val="099D0C04"/>
    <w:rsid w:val="09B52FF7"/>
    <w:rsid w:val="09DF7C96"/>
    <w:rsid w:val="09F25D5F"/>
    <w:rsid w:val="0A114D88"/>
    <w:rsid w:val="0A2A2CEA"/>
    <w:rsid w:val="0A5B500F"/>
    <w:rsid w:val="0A7D78C4"/>
    <w:rsid w:val="0B541E7E"/>
    <w:rsid w:val="0B77722F"/>
    <w:rsid w:val="0BA44F3E"/>
    <w:rsid w:val="0BB71D1C"/>
    <w:rsid w:val="0BCA5242"/>
    <w:rsid w:val="0BE16385"/>
    <w:rsid w:val="0C04200E"/>
    <w:rsid w:val="0C0524BF"/>
    <w:rsid w:val="0C163B49"/>
    <w:rsid w:val="0CB235CC"/>
    <w:rsid w:val="0D1B6E50"/>
    <w:rsid w:val="0D27481B"/>
    <w:rsid w:val="0D457279"/>
    <w:rsid w:val="0D604A87"/>
    <w:rsid w:val="0D7215AE"/>
    <w:rsid w:val="0D9C7061"/>
    <w:rsid w:val="0E2B5A15"/>
    <w:rsid w:val="0E3F4236"/>
    <w:rsid w:val="0E4E7702"/>
    <w:rsid w:val="0E8656EF"/>
    <w:rsid w:val="0E960CB7"/>
    <w:rsid w:val="0F220AC4"/>
    <w:rsid w:val="0F763E6D"/>
    <w:rsid w:val="0FA66D47"/>
    <w:rsid w:val="0FB47B44"/>
    <w:rsid w:val="0FF309DB"/>
    <w:rsid w:val="100E5D95"/>
    <w:rsid w:val="10647F18"/>
    <w:rsid w:val="10E50428"/>
    <w:rsid w:val="10F85ED4"/>
    <w:rsid w:val="115E27ED"/>
    <w:rsid w:val="11917FC3"/>
    <w:rsid w:val="11E87D2B"/>
    <w:rsid w:val="11F96343"/>
    <w:rsid w:val="120D5D94"/>
    <w:rsid w:val="12301BE1"/>
    <w:rsid w:val="124D3615"/>
    <w:rsid w:val="125873CA"/>
    <w:rsid w:val="129E33FA"/>
    <w:rsid w:val="12B167EF"/>
    <w:rsid w:val="12B85C21"/>
    <w:rsid w:val="12C7072D"/>
    <w:rsid w:val="12CF61AF"/>
    <w:rsid w:val="12D76AB4"/>
    <w:rsid w:val="12FA11B0"/>
    <w:rsid w:val="13633E50"/>
    <w:rsid w:val="139F0A99"/>
    <w:rsid w:val="13B8676B"/>
    <w:rsid w:val="13C5797F"/>
    <w:rsid w:val="13F314D5"/>
    <w:rsid w:val="13FB2E0D"/>
    <w:rsid w:val="147B211B"/>
    <w:rsid w:val="1489052F"/>
    <w:rsid w:val="14B06F9F"/>
    <w:rsid w:val="14BF5434"/>
    <w:rsid w:val="151B0F07"/>
    <w:rsid w:val="157150A5"/>
    <w:rsid w:val="15C97741"/>
    <w:rsid w:val="15D856F5"/>
    <w:rsid w:val="15FF688D"/>
    <w:rsid w:val="1650151D"/>
    <w:rsid w:val="1689073A"/>
    <w:rsid w:val="16A8459D"/>
    <w:rsid w:val="16F60802"/>
    <w:rsid w:val="171E4420"/>
    <w:rsid w:val="17C074F9"/>
    <w:rsid w:val="17C739FC"/>
    <w:rsid w:val="17D17958"/>
    <w:rsid w:val="17D41D6C"/>
    <w:rsid w:val="182022DD"/>
    <w:rsid w:val="18211F0D"/>
    <w:rsid w:val="18917071"/>
    <w:rsid w:val="189D2D85"/>
    <w:rsid w:val="18E22003"/>
    <w:rsid w:val="19300BDA"/>
    <w:rsid w:val="197E4795"/>
    <w:rsid w:val="19986177"/>
    <w:rsid w:val="19BE3324"/>
    <w:rsid w:val="1A1C5D80"/>
    <w:rsid w:val="1A8C6DA2"/>
    <w:rsid w:val="1AA32CDE"/>
    <w:rsid w:val="1AB339DA"/>
    <w:rsid w:val="1ACB2586"/>
    <w:rsid w:val="1AF80295"/>
    <w:rsid w:val="1B361B46"/>
    <w:rsid w:val="1B4C1264"/>
    <w:rsid w:val="1B981D6B"/>
    <w:rsid w:val="1BDC2081"/>
    <w:rsid w:val="1BF07363"/>
    <w:rsid w:val="1C3F0477"/>
    <w:rsid w:val="1C3F261D"/>
    <w:rsid w:val="1CC659C3"/>
    <w:rsid w:val="1D3737C4"/>
    <w:rsid w:val="1D470E3A"/>
    <w:rsid w:val="1D7E5172"/>
    <w:rsid w:val="1D905F8A"/>
    <w:rsid w:val="1DAF7DA0"/>
    <w:rsid w:val="1DCA3F6C"/>
    <w:rsid w:val="1DF63B37"/>
    <w:rsid w:val="1E340C41"/>
    <w:rsid w:val="1E4753AA"/>
    <w:rsid w:val="1E805F49"/>
    <w:rsid w:val="1E960999"/>
    <w:rsid w:val="1EB3600A"/>
    <w:rsid w:val="1EBF3570"/>
    <w:rsid w:val="1EEA6927"/>
    <w:rsid w:val="1F1A0416"/>
    <w:rsid w:val="1F676A7E"/>
    <w:rsid w:val="1F7907C2"/>
    <w:rsid w:val="1F7F6F4C"/>
    <w:rsid w:val="1FA32024"/>
    <w:rsid w:val="1FAF6C47"/>
    <w:rsid w:val="1FE30460"/>
    <w:rsid w:val="20162F80"/>
    <w:rsid w:val="2090064B"/>
    <w:rsid w:val="20952C80"/>
    <w:rsid w:val="20A27D07"/>
    <w:rsid w:val="20FC3C98"/>
    <w:rsid w:val="213B757D"/>
    <w:rsid w:val="217403E6"/>
    <w:rsid w:val="21C325DB"/>
    <w:rsid w:val="21D43F61"/>
    <w:rsid w:val="22000E0E"/>
    <w:rsid w:val="227D38C5"/>
    <w:rsid w:val="228C02DB"/>
    <w:rsid w:val="228D28F3"/>
    <w:rsid w:val="22A658CA"/>
    <w:rsid w:val="22D66125"/>
    <w:rsid w:val="22EF5793"/>
    <w:rsid w:val="23244952"/>
    <w:rsid w:val="232F3FD7"/>
    <w:rsid w:val="233D6605"/>
    <w:rsid w:val="23772B8F"/>
    <w:rsid w:val="238C6E15"/>
    <w:rsid w:val="23952182"/>
    <w:rsid w:val="23CF2AB4"/>
    <w:rsid w:val="23D21499"/>
    <w:rsid w:val="24061828"/>
    <w:rsid w:val="24215895"/>
    <w:rsid w:val="2450605F"/>
    <w:rsid w:val="24792C7B"/>
    <w:rsid w:val="24B009C5"/>
    <w:rsid w:val="24C13E11"/>
    <w:rsid w:val="24DF251C"/>
    <w:rsid w:val="24F563DE"/>
    <w:rsid w:val="25017B46"/>
    <w:rsid w:val="250C03C2"/>
    <w:rsid w:val="25665B01"/>
    <w:rsid w:val="25A56568"/>
    <w:rsid w:val="25A64F34"/>
    <w:rsid w:val="25B84A72"/>
    <w:rsid w:val="25D20349"/>
    <w:rsid w:val="25E22257"/>
    <w:rsid w:val="25EF4BEF"/>
    <w:rsid w:val="26307BB3"/>
    <w:rsid w:val="267922ED"/>
    <w:rsid w:val="269B6AC7"/>
    <w:rsid w:val="26B23C97"/>
    <w:rsid w:val="26CA7703"/>
    <w:rsid w:val="26EE1E5B"/>
    <w:rsid w:val="26F168BF"/>
    <w:rsid w:val="27054C7B"/>
    <w:rsid w:val="271F2410"/>
    <w:rsid w:val="272F01CA"/>
    <w:rsid w:val="27301D9B"/>
    <w:rsid w:val="274F2644"/>
    <w:rsid w:val="27571B6C"/>
    <w:rsid w:val="27DD2E31"/>
    <w:rsid w:val="28040DA0"/>
    <w:rsid w:val="28281676"/>
    <w:rsid w:val="284832EF"/>
    <w:rsid w:val="286D1933"/>
    <w:rsid w:val="28E26ADF"/>
    <w:rsid w:val="28F6093D"/>
    <w:rsid w:val="2902455D"/>
    <w:rsid w:val="29470146"/>
    <w:rsid w:val="296B4BC2"/>
    <w:rsid w:val="29802F8C"/>
    <w:rsid w:val="29CD610C"/>
    <w:rsid w:val="29E824A6"/>
    <w:rsid w:val="29EF7041"/>
    <w:rsid w:val="2A0E4783"/>
    <w:rsid w:val="2AA95167"/>
    <w:rsid w:val="2AC70D69"/>
    <w:rsid w:val="2AD63C68"/>
    <w:rsid w:val="2B0A5D0F"/>
    <w:rsid w:val="2B2673FA"/>
    <w:rsid w:val="2BA1715A"/>
    <w:rsid w:val="2BC55F5B"/>
    <w:rsid w:val="2C1A3224"/>
    <w:rsid w:val="2C202DEA"/>
    <w:rsid w:val="2CA412CD"/>
    <w:rsid w:val="2CD3389B"/>
    <w:rsid w:val="2CD468B5"/>
    <w:rsid w:val="2D4D2E9E"/>
    <w:rsid w:val="2D5E35E4"/>
    <w:rsid w:val="2E140CA6"/>
    <w:rsid w:val="2E1536CA"/>
    <w:rsid w:val="2E7E3F56"/>
    <w:rsid w:val="2EE53543"/>
    <w:rsid w:val="2EE87B06"/>
    <w:rsid w:val="2F4F79BA"/>
    <w:rsid w:val="2F632F24"/>
    <w:rsid w:val="2F7E078E"/>
    <w:rsid w:val="2F950911"/>
    <w:rsid w:val="2FB9077D"/>
    <w:rsid w:val="2FBB395D"/>
    <w:rsid w:val="2FE75549"/>
    <w:rsid w:val="30163ED2"/>
    <w:rsid w:val="302573E1"/>
    <w:rsid w:val="308B0A36"/>
    <w:rsid w:val="30A801FF"/>
    <w:rsid w:val="30BF5A2E"/>
    <w:rsid w:val="31750303"/>
    <w:rsid w:val="31972F09"/>
    <w:rsid w:val="31B01A57"/>
    <w:rsid w:val="31BC5BBD"/>
    <w:rsid w:val="31D05ACC"/>
    <w:rsid w:val="31EB53E2"/>
    <w:rsid w:val="31F9640B"/>
    <w:rsid w:val="321E4591"/>
    <w:rsid w:val="3225010C"/>
    <w:rsid w:val="324326A2"/>
    <w:rsid w:val="326529B5"/>
    <w:rsid w:val="329E4E86"/>
    <w:rsid w:val="32A37B7E"/>
    <w:rsid w:val="32C50B44"/>
    <w:rsid w:val="32D23EF0"/>
    <w:rsid w:val="32E411B0"/>
    <w:rsid w:val="33390D54"/>
    <w:rsid w:val="334A7150"/>
    <w:rsid w:val="33660E88"/>
    <w:rsid w:val="33741F1C"/>
    <w:rsid w:val="339D3915"/>
    <w:rsid w:val="33EF56CC"/>
    <w:rsid w:val="33F76221"/>
    <w:rsid w:val="34132D82"/>
    <w:rsid w:val="344E4460"/>
    <w:rsid w:val="348936BD"/>
    <w:rsid w:val="34BC23E6"/>
    <w:rsid w:val="34CC2B6C"/>
    <w:rsid w:val="34E83780"/>
    <w:rsid w:val="35163239"/>
    <w:rsid w:val="35427265"/>
    <w:rsid w:val="354F104F"/>
    <w:rsid w:val="3557393D"/>
    <w:rsid w:val="35A31DEA"/>
    <w:rsid w:val="35DC154A"/>
    <w:rsid w:val="35E3466C"/>
    <w:rsid w:val="360E04D4"/>
    <w:rsid w:val="36206EE0"/>
    <w:rsid w:val="362167DA"/>
    <w:rsid w:val="36792295"/>
    <w:rsid w:val="36935D2E"/>
    <w:rsid w:val="36A338C4"/>
    <w:rsid w:val="36AC1543"/>
    <w:rsid w:val="36B06B01"/>
    <w:rsid w:val="36C721FD"/>
    <w:rsid w:val="3731387A"/>
    <w:rsid w:val="373A194B"/>
    <w:rsid w:val="37484C59"/>
    <w:rsid w:val="376D0DC5"/>
    <w:rsid w:val="37C13691"/>
    <w:rsid w:val="37C40AF7"/>
    <w:rsid w:val="3824422F"/>
    <w:rsid w:val="38C45403"/>
    <w:rsid w:val="38D260CA"/>
    <w:rsid w:val="38DE028F"/>
    <w:rsid w:val="38E47C70"/>
    <w:rsid w:val="38F0302A"/>
    <w:rsid w:val="38FA6F8A"/>
    <w:rsid w:val="392134F4"/>
    <w:rsid w:val="394001FC"/>
    <w:rsid w:val="3A007B91"/>
    <w:rsid w:val="3A421AE2"/>
    <w:rsid w:val="3A580B6D"/>
    <w:rsid w:val="3A5C20C4"/>
    <w:rsid w:val="3A6D4856"/>
    <w:rsid w:val="3A764517"/>
    <w:rsid w:val="3AFA25BB"/>
    <w:rsid w:val="3C04760F"/>
    <w:rsid w:val="3C12627D"/>
    <w:rsid w:val="3C631FC2"/>
    <w:rsid w:val="3C732BBD"/>
    <w:rsid w:val="3CDF19DA"/>
    <w:rsid w:val="3D0E6EEB"/>
    <w:rsid w:val="3D42035D"/>
    <w:rsid w:val="3D784ACA"/>
    <w:rsid w:val="3DA00A36"/>
    <w:rsid w:val="3DCA6688"/>
    <w:rsid w:val="3DD731F0"/>
    <w:rsid w:val="3DDA5057"/>
    <w:rsid w:val="3DFF3AC9"/>
    <w:rsid w:val="3E5B17A4"/>
    <w:rsid w:val="3E7857C9"/>
    <w:rsid w:val="3EDF52E3"/>
    <w:rsid w:val="3F232D7E"/>
    <w:rsid w:val="3F6123AA"/>
    <w:rsid w:val="3F6345AA"/>
    <w:rsid w:val="3F7626FC"/>
    <w:rsid w:val="3F7663C3"/>
    <w:rsid w:val="3F8268A3"/>
    <w:rsid w:val="3FC0402F"/>
    <w:rsid w:val="3FE34E35"/>
    <w:rsid w:val="3FE9200B"/>
    <w:rsid w:val="40126D59"/>
    <w:rsid w:val="402A6894"/>
    <w:rsid w:val="406E669A"/>
    <w:rsid w:val="40B9580E"/>
    <w:rsid w:val="40EA7211"/>
    <w:rsid w:val="40F753AE"/>
    <w:rsid w:val="410076E2"/>
    <w:rsid w:val="412D1873"/>
    <w:rsid w:val="41506276"/>
    <w:rsid w:val="41764F49"/>
    <w:rsid w:val="41A02448"/>
    <w:rsid w:val="41CA3895"/>
    <w:rsid w:val="41CA6CFC"/>
    <w:rsid w:val="41E9396D"/>
    <w:rsid w:val="41F57307"/>
    <w:rsid w:val="42026F6C"/>
    <w:rsid w:val="42084219"/>
    <w:rsid w:val="420A2161"/>
    <w:rsid w:val="423B3FA4"/>
    <w:rsid w:val="426A5045"/>
    <w:rsid w:val="427C15A0"/>
    <w:rsid w:val="428E2DC4"/>
    <w:rsid w:val="42B86E9B"/>
    <w:rsid w:val="42CE58F5"/>
    <w:rsid w:val="42CF5A22"/>
    <w:rsid w:val="42E107DA"/>
    <w:rsid w:val="42E308A3"/>
    <w:rsid w:val="431F6524"/>
    <w:rsid w:val="4325719E"/>
    <w:rsid w:val="433C1AFB"/>
    <w:rsid w:val="435B632F"/>
    <w:rsid w:val="437C07C8"/>
    <w:rsid w:val="438A1566"/>
    <w:rsid w:val="43BD18A6"/>
    <w:rsid w:val="43C75491"/>
    <w:rsid w:val="43CF6B92"/>
    <w:rsid w:val="43EE4609"/>
    <w:rsid w:val="440309CD"/>
    <w:rsid w:val="44105EF4"/>
    <w:rsid w:val="444E24D1"/>
    <w:rsid w:val="44BD25FA"/>
    <w:rsid w:val="44F56185"/>
    <w:rsid w:val="45063C61"/>
    <w:rsid w:val="451900C5"/>
    <w:rsid w:val="45192C6B"/>
    <w:rsid w:val="451A1DEB"/>
    <w:rsid w:val="458D0A2C"/>
    <w:rsid w:val="4591406C"/>
    <w:rsid w:val="45B35EBD"/>
    <w:rsid w:val="45CF26F8"/>
    <w:rsid w:val="467A1037"/>
    <w:rsid w:val="46F8044D"/>
    <w:rsid w:val="472A5A21"/>
    <w:rsid w:val="47380A67"/>
    <w:rsid w:val="47C13B4B"/>
    <w:rsid w:val="4822499C"/>
    <w:rsid w:val="48393C61"/>
    <w:rsid w:val="4846407F"/>
    <w:rsid w:val="48855CD6"/>
    <w:rsid w:val="48CD36FA"/>
    <w:rsid w:val="48DF209C"/>
    <w:rsid w:val="490B63E4"/>
    <w:rsid w:val="492D76C3"/>
    <w:rsid w:val="49376375"/>
    <w:rsid w:val="49442F39"/>
    <w:rsid w:val="495F2766"/>
    <w:rsid w:val="49934BD0"/>
    <w:rsid w:val="49CE0B73"/>
    <w:rsid w:val="4A575810"/>
    <w:rsid w:val="4ADA799F"/>
    <w:rsid w:val="4B325F90"/>
    <w:rsid w:val="4B8C6A4F"/>
    <w:rsid w:val="4BBC4113"/>
    <w:rsid w:val="4BC22D9B"/>
    <w:rsid w:val="4BD30273"/>
    <w:rsid w:val="4BF600F5"/>
    <w:rsid w:val="4C41356B"/>
    <w:rsid w:val="4C7221A7"/>
    <w:rsid w:val="4C766495"/>
    <w:rsid w:val="4CC5266D"/>
    <w:rsid w:val="4D4070A4"/>
    <w:rsid w:val="4D740818"/>
    <w:rsid w:val="4D7E0E31"/>
    <w:rsid w:val="4DE56598"/>
    <w:rsid w:val="4DE8229E"/>
    <w:rsid w:val="4DF3697F"/>
    <w:rsid w:val="4E601C3C"/>
    <w:rsid w:val="4E606891"/>
    <w:rsid w:val="4E8150B5"/>
    <w:rsid w:val="4E8C4F9D"/>
    <w:rsid w:val="4EB818D5"/>
    <w:rsid w:val="4F125B61"/>
    <w:rsid w:val="4F1F066B"/>
    <w:rsid w:val="4F3639E8"/>
    <w:rsid w:val="4FED55CB"/>
    <w:rsid w:val="508861AB"/>
    <w:rsid w:val="50D4063B"/>
    <w:rsid w:val="51114346"/>
    <w:rsid w:val="512004CD"/>
    <w:rsid w:val="515069F4"/>
    <w:rsid w:val="51602F4C"/>
    <w:rsid w:val="51691084"/>
    <w:rsid w:val="51AE480F"/>
    <w:rsid w:val="52037480"/>
    <w:rsid w:val="524D253C"/>
    <w:rsid w:val="529C743B"/>
    <w:rsid w:val="52A059C4"/>
    <w:rsid w:val="52BB214F"/>
    <w:rsid w:val="52D75278"/>
    <w:rsid w:val="530A6624"/>
    <w:rsid w:val="532458F6"/>
    <w:rsid w:val="534244A5"/>
    <w:rsid w:val="535B6C42"/>
    <w:rsid w:val="53772781"/>
    <w:rsid w:val="53DD7F94"/>
    <w:rsid w:val="53DE274C"/>
    <w:rsid w:val="54100515"/>
    <w:rsid w:val="542D238A"/>
    <w:rsid w:val="54324CFF"/>
    <w:rsid w:val="54360280"/>
    <w:rsid w:val="54493DF7"/>
    <w:rsid w:val="54771DDB"/>
    <w:rsid w:val="54861D38"/>
    <w:rsid w:val="549D01D8"/>
    <w:rsid w:val="55144653"/>
    <w:rsid w:val="55D831E4"/>
    <w:rsid w:val="56302372"/>
    <w:rsid w:val="56306716"/>
    <w:rsid w:val="56900C1B"/>
    <w:rsid w:val="569156F2"/>
    <w:rsid w:val="56994A68"/>
    <w:rsid w:val="56A36572"/>
    <w:rsid w:val="57294F69"/>
    <w:rsid w:val="572A3AC3"/>
    <w:rsid w:val="57852A5F"/>
    <w:rsid w:val="578F0E99"/>
    <w:rsid w:val="57A06424"/>
    <w:rsid w:val="57AA2D4E"/>
    <w:rsid w:val="57AB0B61"/>
    <w:rsid w:val="57E737C7"/>
    <w:rsid w:val="57FE4414"/>
    <w:rsid w:val="5808435B"/>
    <w:rsid w:val="58443691"/>
    <w:rsid w:val="58644C56"/>
    <w:rsid w:val="58DB6CD4"/>
    <w:rsid w:val="592F4560"/>
    <w:rsid w:val="59522196"/>
    <w:rsid w:val="59E83C4B"/>
    <w:rsid w:val="59EB33CD"/>
    <w:rsid w:val="5A7176E7"/>
    <w:rsid w:val="5A783FCB"/>
    <w:rsid w:val="5AB03184"/>
    <w:rsid w:val="5AC46219"/>
    <w:rsid w:val="5AD06AE1"/>
    <w:rsid w:val="5B074E3D"/>
    <w:rsid w:val="5B175AF4"/>
    <w:rsid w:val="5B213FD5"/>
    <w:rsid w:val="5B2C4954"/>
    <w:rsid w:val="5B577B24"/>
    <w:rsid w:val="5B5F4550"/>
    <w:rsid w:val="5B60456D"/>
    <w:rsid w:val="5B6634E0"/>
    <w:rsid w:val="5B8A40B7"/>
    <w:rsid w:val="5B925E23"/>
    <w:rsid w:val="5B9A04B4"/>
    <w:rsid w:val="5BBB40D0"/>
    <w:rsid w:val="5BCA4252"/>
    <w:rsid w:val="5BD61E0B"/>
    <w:rsid w:val="5C1B48E7"/>
    <w:rsid w:val="5C4F5A94"/>
    <w:rsid w:val="5C62014C"/>
    <w:rsid w:val="5C834BF3"/>
    <w:rsid w:val="5CC61042"/>
    <w:rsid w:val="5CC65E68"/>
    <w:rsid w:val="5D17512C"/>
    <w:rsid w:val="5D6571D5"/>
    <w:rsid w:val="5D7E44DB"/>
    <w:rsid w:val="5DBA2DCD"/>
    <w:rsid w:val="5DFD44AA"/>
    <w:rsid w:val="5E2463B3"/>
    <w:rsid w:val="5E3D32B2"/>
    <w:rsid w:val="5E731884"/>
    <w:rsid w:val="5E9D18F9"/>
    <w:rsid w:val="5EB00D5F"/>
    <w:rsid w:val="5ED50624"/>
    <w:rsid w:val="5F4C1258"/>
    <w:rsid w:val="5FA758C9"/>
    <w:rsid w:val="5FB52D96"/>
    <w:rsid w:val="5FC530E9"/>
    <w:rsid w:val="600A67BC"/>
    <w:rsid w:val="601B4403"/>
    <w:rsid w:val="603F59E6"/>
    <w:rsid w:val="60BB1070"/>
    <w:rsid w:val="60CF75F1"/>
    <w:rsid w:val="612C0426"/>
    <w:rsid w:val="61302CFB"/>
    <w:rsid w:val="6136117E"/>
    <w:rsid w:val="613E7786"/>
    <w:rsid w:val="61541772"/>
    <w:rsid w:val="617C1B8C"/>
    <w:rsid w:val="61987DD0"/>
    <w:rsid w:val="61E0399F"/>
    <w:rsid w:val="621F5DF7"/>
    <w:rsid w:val="626254E2"/>
    <w:rsid w:val="627022DB"/>
    <w:rsid w:val="627B6899"/>
    <w:rsid w:val="62846783"/>
    <w:rsid w:val="62A15466"/>
    <w:rsid w:val="62EF26D9"/>
    <w:rsid w:val="63130619"/>
    <w:rsid w:val="6329054B"/>
    <w:rsid w:val="634952EF"/>
    <w:rsid w:val="63531402"/>
    <w:rsid w:val="63602095"/>
    <w:rsid w:val="63615C7A"/>
    <w:rsid w:val="636813A7"/>
    <w:rsid w:val="63910529"/>
    <w:rsid w:val="639A5A8B"/>
    <w:rsid w:val="63AB6AC5"/>
    <w:rsid w:val="63AF4907"/>
    <w:rsid w:val="63C65FEC"/>
    <w:rsid w:val="64000E86"/>
    <w:rsid w:val="64066AD1"/>
    <w:rsid w:val="647678A5"/>
    <w:rsid w:val="64815F12"/>
    <w:rsid w:val="64B86876"/>
    <w:rsid w:val="64D45B94"/>
    <w:rsid w:val="64F82697"/>
    <w:rsid w:val="652F521F"/>
    <w:rsid w:val="655B52A7"/>
    <w:rsid w:val="657A4C32"/>
    <w:rsid w:val="65C91E0B"/>
    <w:rsid w:val="65CA199B"/>
    <w:rsid w:val="65DE1DB1"/>
    <w:rsid w:val="661C14CB"/>
    <w:rsid w:val="662C1D84"/>
    <w:rsid w:val="663F7FF9"/>
    <w:rsid w:val="66703465"/>
    <w:rsid w:val="667124C7"/>
    <w:rsid w:val="66754DCD"/>
    <w:rsid w:val="66906248"/>
    <w:rsid w:val="669B24F4"/>
    <w:rsid w:val="66FD3417"/>
    <w:rsid w:val="67751429"/>
    <w:rsid w:val="677E57C8"/>
    <w:rsid w:val="67807905"/>
    <w:rsid w:val="67AF7EFD"/>
    <w:rsid w:val="67B67575"/>
    <w:rsid w:val="67E33780"/>
    <w:rsid w:val="683C289A"/>
    <w:rsid w:val="68554CB0"/>
    <w:rsid w:val="685B2183"/>
    <w:rsid w:val="68AB31C8"/>
    <w:rsid w:val="69187F79"/>
    <w:rsid w:val="695430F1"/>
    <w:rsid w:val="698908BB"/>
    <w:rsid w:val="69A25638"/>
    <w:rsid w:val="69B849B0"/>
    <w:rsid w:val="69D07728"/>
    <w:rsid w:val="6A0942FC"/>
    <w:rsid w:val="6A897728"/>
    <w:rsid w:val="6AB37D1A"/>
    <w:rsid w:val="6AB66B8D"/>
    <w:rsid w:val="6AD3432A"/>
    <w:rsid w:val="6B8C0A40"/>
    <w:rsid w:val="6BBF05DA"/>
    <w:rsid w:val="6C0A10AC"/>
    <w:rsid w:val="6C0C3C30"/>
    <w:rsid w:val="6C2044D7"/>
    <w:rsid w:val="6C252E01"/>
    <w:rsid w:val="6C494EFE"/>
    <w:rsid w:val="6C8E70FA"/>
    <w:rsid w:val="6CB97A72"/>
    <w:rsid w:val="6CC03575"/>
    <w:rsid w:val="6CD43218"/>
    <w:rsid w:val="6CF7332A"/>
    <w:rsid w:val="6D2A1ABB"/>
    <w:rsid w:val="6D332D93"/>
    <w:rsid w:val="6D78418A"/>
    <w:rsid w:val="6DA170E8"/>
    <w:rsid w:val="6DC17BE4"/>
    <w:rsid w:val="6DE018CB"/>
    <w:rsid w:val="6DE80053"/>
    <w:rsid w:val="6DF039B5"/>
    <w:rsid w:val="6DF341E5"/>
    <w:rsid w:val="6E434E0A"/>
    <w:rsid w:val="6E897F78"/>
    <w:rsid w:val="6ECC76A7"/>
    <w:rsid w:val="6ED70525"/>
    <w:rsid w:val="6EE07DE7"/>
    <w:rsid w:val="6EE445B3"/>
    <w:rsid w:val="6EE85C67"/>
    <w:rsid w:val="6F0519FF"/>
    <w:rsid w:val="6F111F22"/>
    <w:rsid w:val="6F767BC9"/>
    <w:rsid w:val="6F810EB2"/>
    <w:rsid w:val="6F9B7C46"/>
    <w:rsid w:val="6FC14587"/>
    <w:rsid w:val="6FC767EC"/>
    <w:rsid w:val="6FF733CD"/>
    <w:rsid w:val="703E78F4"/>
    <w:rsid w:val="7045043A"/>
    <w:rsid w:val="707C7B1F"/>
    <w:rsid w:val="7097567B"/>
    <w:rsid w:val="70A54654"/>
    <w:rsid w:val="70B151D9"/>
    <w:rsid w:val="70B831D6"/>
    <w:rsid w:val="70E749CD"/>
    <w:rsid w:val="70ED20D3"/>
    <w:rsid w:val="70FE0B8C"/>
    <w:rsid w:val="7109358E"/>
    <w:rsid w:val="711B191E"/>
    <w:rsid w:val="71397685"/>
    <w:rsid w:val="713B639E"/>
    <w:rsid w:val="71486247"/>
    <w:rsid w:val="7168175A"/>
    <w:rsid w:val="71695FDA"/>
    <w:rsid w:val="71B903B6"/>
    <w:rsid w:val="71CC44CE"/>
    <w:rsid w:val="71D24DDF"/>
    <w:rsid w:val="71D363BE"/>
    <w:rsid w:val="71E71740"/>
    <w:rsid w:val="7206615F"/>
    <w:rsid w:val="720B3D1E"/>
    <w:rsid w:val="722321B7"/>
    <w:rsid w:val="72AC1FE1"/>
    <w:rsid w:val="72B6400C"/>
    <w:rsid w:val="72DF0AD4"/>
    <w:rsid w:val="7318762B"/>
    <w:rsid w:val="73C33FA2"/>
    <w:rsid w:val="740D342D"/>
    <w:rsid w:val="744D4DE6"/>
    <w:rsid w:val="74633756"/>
    <w:rsid w:val="746B0578"/>
    <w:rsid w:val="74740C47"/>
    <w:rsid w:val="747B4039"/>
    <w:rsid w:val="749F4B07"/>
    <w:rsid w:val="752E2264"/>
    <w:rsid w:val="754A1C9F"/>
    <w:rsid w:val="757B7651"/>
    <w:rsid w:val="75863912"/>
    <w:rsid w:val="75C85667"/>
    <w:rsid w:val="76E57619"/>
    <w:rsid w:val="76F2518F"/>
    <w:rsid w:val="771761B5"/>
    <w:rsid w:val="777043A1"/>
    <w:rsid w:val="777819CC"/>
    <w:rsid w:val="77925AF6"/>
    <w:rsid w:val="779312B8"/>
    <w:rsid w:val="77BA27F1"/>
    <w:rsid w:val="78106856"/>
    <w:rsid w:val="781E4131"/>
    <w:rsid w:val="78510905"/>
    <w:rsid w:val="786F43BC"/>
    <w:rsid w:val="78711EA5"/>
    <w:rsid w:val="787842A4"/>
    <w:rsid w:val="787B7033"/>
    <w:rsid w:val="78B22048"/>
    <w:rsid w:val="791257DF"/>
    <w:rsid w:val="7935778F"/>
    <w:rsid w:val="796865CB"/>
    <w:rsid w:val="79716FB8"/>
    <w:rsid w:val="79836AF5"/>
    <w:rsid w:val="7989566E"/>
    <w:rsid w:val="799419B7"/>
    <w:rsid w:val="79A46787"/>
    <w:rsid w:val="79A95A0D"/>
    <w:rsid w:val="79B840C9"/>
    <w:rsid w:val="79CC46E0"/>
    <w:rsid w:val="7A216D06"/>
    <w:rsid w:val="7A556398"/>
    <w:rsid w:val="7A6446C8"/>
    <w:rsid w:val="7A7460BA"/>
    <w:rsid w:val="7AA575B3"/>
    <w:rsid w:val="7ACE72C3"/>
    <w:rsid w:val="7AD829C3"/>
    <w:rsid w:val="7B02795E"/>
    <w:rsid w:val="7B6364CC"/>
    <w:rsid w:val="7B6D06AD"/>
    <w:rsid w:val="7B731598"/>
    <w:rsid w:val="7BBE30E9"/>
    <w:rsid w:val="7BC7665C"/>
    <w:rsid w:val="7C0B22B5"/>
    <w:rsid w:val="7C2E209E"/>
    <w:rsid w:val="7C696430"/>
    <w:rsid w:val="7C7311CE"/>
    <w:rsid w:val="7CA3770C"/>
    <w:rsid w:val="7CBD2627"/>
    <w:rsid w:val="7D1F0A07"/>
    <w:rsid w:val="7D2D396D"/>
    <w:rsid w:val="7D605B8A"/>
    <w:rsid w:val="7D7D2D69"/>
    <w:rsid w:val="7D817C42"/>
    <w:rsid w:val="7DC15838"/>
    <w:rsid w:val="7E327769"/>
    <w:rsid w:val="7E7062A0"/>
    <w:rsid w:val="7EE0207E"/>
    <w:rsid w:val="7EEE4B2B"/>
    <w:rsid w:val="7F0709B3"/>
    <w:rsid w:val="7F163B69"/>
    <w:rsid w:val="7F27140C"/>
    <w:rsid w:val="7F2D27DC"/>
    <w:rsid w:val="7F627FAC"/>
    <w:rsid w:val="7FD10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qFormat/>
    <w:uiPriority w:val="0"/>
    <w:pPr>
      <w:snapToGrid w:val="0"/>
      <w:jc w:val="left"/>
    </w:pPr>
    <w:rPr>
      <w:sz w:val="18"/>
      <w:szCs w:val="18"/>
    </w:rPr>
  </w:style>
  <w:style w:type="character" w:styleId="10">
    <w:name w:val="page number"/>
    <w:basedOn w:val="9"/>
    <w:qFormat/>
    <w:uiPriority w:val="0"/>
  </w:style>
  <w:style w:type="character" w:styleId="11">
    <w:name w:val="Emphasis"/>
    <w:qFormat/>
    <w:uiPriority w:val="0"/>
    <w:rPr>
      <w:color w:val="CC0000"/>
    </w:rPr>
  </w:style>
  <w:style w:type="character" w:styleId="12">
    <w:name w:val="footnote reference"/>
    <w:basedOn w:val="9"/>
    <w:qFormat/>
    <w:uiPriority w:val="0"/>
    <w:rPr>
      <w:vertAlign w:val="superscript"/>
    </w:rPr>
  </w:style>
  <w:style w:type="paragraph" w:customStyle="1" w:styleId="13">
    <w:name w:val="Char Char Char Char Char Char Char"/>
    <w:basedOn w:val="1"/>
    <w:qFormat/>
    <w:uiPriority w:val="0"/>
  </w:style>
  <w:style w:type="character" w:customStyle="1" w:styleId="14">
    <w:name w:val="页脚 Char"/>
    <w:link w:val="5"/>
    <w:qFormat/>
    <w:uiPriority w:val="99"/>
    <w:rPr>
      <w:kern w:val="2"/>
      <w:sz w:val="18"/>
      <w:szCs w:val="18"/>
    </w:rPr>
  </w:style>
  <w:style w:type="character" w:customStyle="1" w:styleId="15">
    <w:name w:val="批注框文本 Char"/>
    <w:link w:val="4"/>
    <w:qFormat/>
    <w:uiPriority w:val="0"/>
    <w:rPr>
      <w:kern w:val="2"/>
      <w:sz w:val="18"/>
      <w:szCs w:val="18"/>
    </w:rPr>
  </w:style>
  <w:style w:type="character" w:customStyle="1" w:styleId="16">
    <w:name w:val="标题 1 Char"/>
    <w:basedOn w:val="9"/>
    <w:link w:val="2"/>
    <w:qFormat/>
    <w:uiPriority w:val="0"/>
    <w:rPr>
      <w:rFonts w:ascii="Calibri" w:hAnsi="Calibri" w:eastAsia="宋体" w:cs="Times New Roman"/>
      <w:b/>
      <w:bCs/>
      <w:kern w:val="44"/>
      <w:sz w:val="44"/>
      <w:szCs w:val="44"/>
    </w:rPr>
  </w:style>
  <w:style w:type="character" w:customStyle="1" w:styleId="17">
    <w:name w:val="脚注文本 Char"/>
    <w:basedOn w:val="9"/>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726C-5A4B-4FE6-8EF1-2385D53C3E27}">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14</Pages>
  <Words>4356</Words>
  <Characters>4746</Characters>
  <Lines>6</Lines>
  <Paragraphs>10</Paragraphs>
  <TotalTime>1</TotalTime>
  <ScaleCrop>false</ScaleCrop>
  <LinksUpToDate>false</LinksUpToDate>
  <CharactersWithSpaces>5012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2022-10-31T10:54:00Z</dcterms:created>
  <dc:creator>吴青</dc:creator>
  <cp:lastModifiedBy>admin</cp:lastModifiedBy>
  <cp:lastPrinted>2022-10-27T00:43:00Z</cp:lastPrinted>
  <dcterms:modified xsi:type="dcterms:W3CDTF">2023-04-11T06:58:45Z</dcterms:modified>
  <dc:subject>事故</dc:subject>
  <dc:title>上海高新建设开发有限公司“12.24”灼烫死亡事故调查报告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DC166A8F212C4FF49CA3387BDD898A38_13</vt:lpwstr>
  </property>
</Properties>
</file>