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b/>
          <w:bCs/>
          <w:sz w:val="32"/>
          <w:szCs w:val="32"/>
        </w:rPr>
      </w:pPr>
      <w:r>
        <w:rPr>
          <w:rFonts w:hint="eastAsia"/>
          <w:b/>
          <w:bCs/>
          <w:sz w:val="32"/>
          <w:szCs w:val="32"/>
        </w:rPr>
        <w:t>中华人民共和国行政处罚法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w:t>
      </w:r>
      <w:bookmarkStart w:id="0" w:name="_GoBack"/>
      <w:bookmarkEnd w:id="0"/>
      <w:r>
        <w:rPr>
          <w:rFonts w:hint="eastAsia"/>
        </w:rPr>
        <w:t>三届全国人民代表大会常务委员会第二十五次会议修订）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目录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第一章 总则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第二章 行政处罚的种类和设定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第三章 行政处罚的实施机关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第四章 行政处罚的管辖和适用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第五章 行政处罚的决定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第一节 一般规定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第二节 简易程序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第三节 普通程序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第四节 听证程序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第六章 行政处罚的执行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第七章 法律责任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第八章 附则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第一章 总则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第一条 为了规范行政处罚的设定和实施，保障和监督行政机关有效实施行政管理，维护公共利益和社会秩序，保护公民、法人或者其他组织的合法权益，根据宪法，制定本法。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第二条 行政处罚是指行政机关依法对违反行政管理秩序的公民、法人或者其他组织，以减损权益或者增加义务的方式予以惩戒的行为。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第三条 行政处罚的设定和实施，适用本法。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第四条 公民、法人或者其他组织违反行政管理秩序的行为，应当给予行政处罚的，依照本法由法律、法规、规章规定，并由行政机关依照本法规定的程序实施。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第五条 行政处罚遵循公正、公开的原则。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设定和实施行政处罚必须以事实为依据，与违法行为的事实、性质、情节以及社会危害程度相当。</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对违法行为给予行政处罚的规定必须公布；未经公布的，不得作为行政处罚的依据。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第六条 实施行政处罚，纠正违法行为，应当坚持处罚与教育相结合，教育公民、法人或者其他组织自觉守法。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第七条 公民、法人或者其他组织对行政机关所给予的行政处罚，享有陈述权、申辩权；对行政处罚不服的，有权依法申请行政复议或者提起行政诉讼。</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第八条 公民、法人或者其他组织因违法行为受到行政处罚，其违法行为对他人造成损害的，应当依法承担民事责任。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违法行为构成犯罪，应当依法追究刑事责任的，不得以行政处罚代替刑事处罚。</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第二章 行政处罚的种类和设定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第九条 行政处罚的种类：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（一）警告、通报批评；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（二）罚款、没收违法所得、没收非法财物；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（三）暂扣许可证件、降低资质等级、吊销许可证件；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（四）限制开展生产经营活动、责令停产停业、责令关闭、限制从业；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（五）行政拘留；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（六）法律、行政法规规定的其他行政处罚。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第十条 法律可以设定各种行政处罚。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限制人身自由的行政处罚，只能由法律设定。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第十一条 行政法规可以设定除限制人身自由以外的行政处罚。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法律对违法行为已经作出行政处罚规定，行政法规需要作出具体规定的，必须在法律规定的给予行政处罚的行为、种类和幅度的范围内规定。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第十二条 地方性法规可以设定除限制人身自由、吊销营业执照以外的行政处罚。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法律、行政法规对违法行为已经作出行政处罚规定，地方性法规需要作出具体规定的，必须在法律、行政法规规定的给予行政处罚的行为、种类和幅度的范围内规定。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第十三条 国务院部门规章可以在法律、行政法规规定的给予行政处罚的行为、种类和幅度的范围内作出具体规定。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尚未制定法律、行政法规的，国务院部门规章对违反行政管理秩序的行为，可以设定警告、通报批评或者一定数额罚款的行政处罚。罚款的限额由国务院规定。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第十四条 地方政府规章可以在法律、法规规定的给予行政处罚的行为、种类和幅度的范围内作出具体规定。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尚未制定法律、法规的，地方政府规章对违反行政管理秩序的行为，可以设定警告、通报批评或者一定数额罚款的行政处罚。罚款的限额由省、自治区、直辖市人民代表大会常务委员会规定。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第十五条 国务院部门和省、自治区、直辖市人民政府及其有关部门应当定期组织评估行政处罚的实施情况和必要性，对不适当的行政处罚事项及种类、罚款数额等，应当提出修改或者废止的建议。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第十六条 除法律、法规、规章外，其他规范性文件不得设定行政处罚。</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第三章 行政处罚的实施机关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第十七条 行政处罚由具有行政处罚权的行政机关在法定职权范围内实施。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第十八条 国家在城市管理、市场监管、生态环境、文化市场、交通运输、应急管理、农业等领域推行建立综合行政执法制度，相对集中行政处罚权。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国务院或者省、自治区、直辖市人民政府可以决定一个行政机关行使有关行政机关的行政处罚权。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限制人身自由的行政处罚权只能由公安机关和法律规定的其他机关行使。</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第十九条 法律、法规授权的具有管理公共事务职能的组织可以在法定授权范围内实施行政处罚。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第二十条 行政机关依照法律、法规、规章的规定，可以在其法定权限内书面委托符合本法第二十一条规定条件的组织实施行政处罚。行政机关不得委托其他组织或者个人实施行政处罚。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委托书应当载明委托的具体事项、权限、期限等内容。委托行政机关和受委托组织应当将委托书向社会公布。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委托行政机关对受委托组织实施行政处罚的行为应当负责监督，并对该行为的后果承担法律责任。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受委托组织在委托范围内，以委托行政机关名义实施行政处罚；不得再委托其他组织或者个人实施行政处罚。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第二十一条 受委托组织必须符合以下条件：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（一）依法成立并具有管理公共事务职能；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（二）有熟悉有关法律、法规、规章和业务并取得行政执法资格的工作人员；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（三）需要进行技术检查或者技术鉴定的，应当有条件组织进行相应的技术检查或者技术鉴定。</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第四章 行政处罚的管辖和适用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第二十二条 行政处罚由违法行为发生地的行政机关管辖。法律、行政法规、部门规章另有规定的，从其规定。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第二十三条 行政处罚由县级以上地方人民政府具有行政处罚权的行政机关管辖。法律、行政法规另有规定的，从其规定。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第二十四条 省、自治区、直辖市根据当地实际情况，可以决定将基层管理迫切需要的县级人民政府部门的行政处罚权交由能够有效承接的乡镇人民政府、街道办事处行使，并定期组织评估。决定应当公布。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承接行政处罚权的乡镇人民政府、街道办事处应当加强执法能力建设，按照规定范围、依照法定程序实施行政处罚。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有关地方人民政府及其部门应当加强组织协调、业务指导、执法监督，建立健全行政处罚协调配合机制，完善评议、考核制度。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第二十五条 两个以上行政机关都有管辖权的，由最先立案的行政机关管辖。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对管辖发生争议的，应当协商解决，协商不成的，报请共同的上一级行政机关指定管辖；也可以直接由共同的上一级行政机关指定管辖。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第二十六条 行政机关因实施行政处罚的需要，可以向有关机关提出协助请求。协助事项属于被请求机关职权范围内的，应当依法予以协助。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行政处罚实施机关与司法机关之间应当加强协调配合，建立健全案件移送制度，加强证据材料移交、接收衔接，完善案件处理信息通报机制。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第二十八条 行政机关实施行政处罚时，应当责令当事人改正或者限期改正违法行为。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第二十九条 对当事人的同一个违法行为，不得给予两次以上罚款的行政处罚。同一个违法行为违反多个法律规范应当给予罚款处罚的，按照罚款数额高的规定处罚。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第三十条 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第三十二条 当事人有下列情形之一，应当从轻或者减轻行政处罚：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（一）主动消除或者减轻违法行为危害后果的；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（二）受他人胁迫或者诱骗实施违法行为的；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（三）主动供述行政机关尚未掌握的违法行为的；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（四）配合行政机关查处违法行为有立功表现的；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（五）法律、法规、规章规定其他应当从轻或者减轻行政处罚的。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第三十三条 违法行为轻微并及时改正，没有造成危害后果的，不予行政处罚。初次违法且危害后果轻微并及时改正的，可以不予行政处罚。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当事人有证据足以证明没有主观过错的，不予行政处罚。法律、行政法规另有规定的，从其规定。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对当事人的违法行为依法不予行政处罚的，行政机关应当对当事人进行教育。</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第三十四条 行政机关可以依法制定行政处罚裁量基准，规范行使行政处罚裁量权。行政处罚裁量基准应当向社会公布。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第三十五条 违法行为构成犯罪，人民法院判处拘役或者有期徒刑时，行政机关已经给予当事人行政拘留的，应当依法折抵相应刑期。</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违法行为构成犯罪，人民法院判处罚金时，行政机关已经给予当事人罚款的，应当折抵相应罚金；行政机关尚未给予当事人罚款的，不再给予罚款。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第三十六条 违法行为在二年内未被发现的，不再给予行政处罚；涉及公民生命健康安全、金融安全且有危害后果的，上述期限延长至五年。法律另有规定的除外。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前款规定的期限，从违法行为发生之日起计算；违法行为有连续或者继续状态的，从行为终了之日起计算。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第三十七条 实施行政处罚，适用违法行为发生时的法律、法规、规章的规定。但是，作出行政处罚决定时，法律、法规、规章已被修改或者废止，且新的规定处罚较轻或者不认为是违法的，适用新的规定。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第三十八条 行政处罚没有依据或者实施主体不具有行政主体资格的，行政处罚无效。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违反法定程序构成重大且明显违法的，行政处罚无效。</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第五章 行政处罚的决定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第一节 一般规定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第三十九条 行政处罚的实施机关、立案依据、实施程序和救济渠道等信息应当公示。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第四十条 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第四十一条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第四十二条 行政处罚应当由具有行政执法资格的执法人员实施。执法人员不得少于两人，法律另有规定的除外。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执法人员应当文明执法，尊重和保护当事人合法权益。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第四十三条 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当事人提出回避申请的，行政机关应当依法审查，由行政机关负责人决定。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决定作出之前，不停止调查。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行政机关不得因当事人陈述、申辩而给予更重的处罚。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第四十六条 证据包括：</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（一）书证；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（二）物证；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（三）视听资料；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（四）电子数据；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（五）证人证言；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（六）当事人的陈述；</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（七）鉴定意见；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（八）勘验笔录、现场笔录。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证据必须经查证属实，方可作为认定案件事实的根据。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以非法手段取得的证据，不得作为认定案件事实的根据。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第四十七条 行政机关应当依法以文字、音像等形式，对行政处罚的启动、调查取证、审核、决定、送达、执行等进行全过程记录，归档保存。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第四十八条 具有一定社会影响的行政处罚决定应当依法公开。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公开的行政处罚决定被依法变更、撤销、确认违法或者确认无效的，行政机关应当在三日内撤回行政处罚决定信息并公开说明理由。</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第四十九条 发生重大传染病疫情等突发事件，为了控制、减轻和消除突发事件引起的社会危害，行政机关对违反突发事件应对措施的行为，依法快速、从重处罚。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第五十条 行政机关及其工作人员对实施行政处罚过程中知悉的国家秘密、商业秘密或者个人隐私，应当依法予以保密。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第二节 简易程序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第五十一条 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执法人员当场作出的行政处罚决定，应当报所属行政机关备案。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第五十三条 对当场作出的行政处罚决定，当事人应当依照本法第六十七条至第六十九条的规定履行。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第三节 普通程序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符合立案标准的，行政机关应当及时立案。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（二）违法行为轻微，依法可以不予行政处罚的，不予行政处罚；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（三）违法事实不能成立的，不予行政处罚；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（四）违法行为涉嫌犯罪的，移送司法机关。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第五十八条 有下列情形之一，在行政机关负责人作出行政处罚的决定之前，应当由从事行政处罚决定法制审核的人员进行法制审核；未经法制审核或者审核未通过的，不得作出决定：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（一）涉及重大公共利益的；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（二）直接关系当事人或者第三人重大权益，经过听证程序的；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（三）案件情况疑难复杂、涉及多个法律关系的；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（四）法律、法规规定应当进行法制审核的其他情形。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行政机关中初次从事行政处罚决定法制审核的人员，应当通过国家统一法律职业资格考试取得法律职业资格。</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第五十九条 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（一）当事人的姓名或者名称、地址；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（二）违反法律、法规、规章的事实和证据；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（三）行政处罚的种类和依据；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（四）行政处罚的履行方式和期限；</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（五）申请行政复议、提起行政诉讼的途径和期限；</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（六）作出行政处罚决定的行政机关名称和作出决定的日期。</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行政处罚决定书必须盖有作出行政处罚决定的行政机关的印章。</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第六十条 行政机关应当自行政处罚案件立案之日起九十日内作出行政处罚决定。法律、法规、规章另有规定的，从其规定。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当事人同意并签订确认书的，行政机关可以采用传真、电子邮件等方式，将行政处罚决定书等送达当事人。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第六十二条 行政机关及其执法人员在作出行政处罚决定之前，未依照本法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第四十四条、第四十五条的规定向当事人告知拟作出的行政处罚内容及事实、理由、依据，或者拒绝听取当事人的陈述、申辩，不得作出行政处罚决定；当事人明确放弃陈述或者申辩权利的除外。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第四节 听证程序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第六十三条 行政机关拟作出下列行政处罚决定，应当告知当事人有要求听证的权利，当事人要求听证的，行政机关应当组织听证：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（一）较大数额罚款；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（二）没收较大数额违法所得、没收较大价值非法财物；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（三）降低资质等级、吊销许可证件；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（四）责令停产停业、责令关闭、限制从业；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（五）其他较重的行政处罚；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（六）法律、法规、规章规定的其他情形。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当事人不承担行政机关组织听证的费用。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第六十四条 听证应当依照以下程序组织：</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（一）当事人要求听证的，应当在行政机关告知后五日内提出；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（二）行政机关应当在举行听证的七日前，通知当事人及有关人员听证的时间、地点；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（三）除涉及国家秘密、商业秘密或者个人隐私依法予以保密外，听证公开举行；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（四）听证由行政机关指定的非本案调查人员主持；当事人认为主持人与本案有直接利害关系的，有权申请回避；</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（五）当事人可以亲自参加听证，也可以委托一至二人代理；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（六）当事人及其代理人无正当理由拒不出席听证或者未经许可中途退出听证的，视为放弃听证权利，行政机关终止听证；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（七）举行听证时，调查人员提出当事人违法的事实、证据和行政处罚建议，当事人进行申辩和质证；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（八）听证应当制作笔录。笔录应当交当事人或者其代理人核对无误后签字或者盖章。当事人或者其代理人拒绝签字或者盖章的，由听证主持人在笔录中注明。</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第六十五条 听证结束后，行政机关应当根据听证笔录，依照本法第五十七条的规定，作出决定。</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第六章 行政处罚的执行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第六十六条 行政处罚决定依法作出后，当事人应当在行政处罚决定书载明的期限内，予以履行。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当事人确有经济困难，需要延期或者分期缴纳罚款的，经当事人申请和行政机关批准，可以暂缓或者分期缴纳。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第六十七条 作出罚款决定的行政机关应当与收缴罚款的机构分离。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除依照本法第六十八条、第六十九条的规定当场收缴的罚款外，作出行政处罚决定的行政机关及其执法人员不得自行收缴罚款。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当事人应当自收到行政处罚决定书之日起十五日内，到指定的银行或者通过电子支付系统缴纳罚款。银行应当收受罚款，并将罚款直接上缴国库。</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第六十八条 依照本法第五十一条的规定当场作出行政处罚决定，有下列情形之一，执法人员可以当场收缴罚款：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（一）依法给予一百元以下罚款的；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（二）不当场收缴事后难以执行的。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第七十一条 执法人员当场收缴的罚款，应当自收缴罚款之日起二日内，交至行政机关；在水上当场收缴的罚款，应当自抵岸之日起二日内交至行政机关；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行政机关应当在二日内将罚款缴付指定的银行。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第七十二条 当事人逾期不履行行政处罚决定的，作出行政处罚决定的行政机关可以采取下列措施：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（一）到期不缴纳罚款的，每日按罚款数额的百分之三加处罚款，加处罚款的数额不得超出罚款的数额；</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（二）根据法律规定，将查封、扣押的财物拍卖、依法处理或者将冻结的存款、汇款划拨抵缴罚款；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（三）根据法律规定，采取其他行政强制执行方式；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（四）依照《中华人民共和国行政强制法》的规定申请人民法院强制执行。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行政机关批准延期、分期缴纳罚款的，申请人民法院强制执行的期限，自暂缓或者分期缴纳罚款期限结束之日起计算。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第七十三条 当事人对行政处罚决定不服，申请行政复议或者提起行政诉讼的，行政处罚不停止执行，法律另有规定的除外。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当事人对限制人身自由的行政处罚决定不服，申请行政复议或者提起行政诉讼的，可以向作出决定的机关提出暂缓执行申请。符合法律规定情形的，应当暂缓执行。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当事人申请行政复议或者提起行政诉讼的，加处罚款的数额在行政复议或者行政诉讼期间不予计算。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第七十四条 除依法应当予以销毁的物品外，依法没收的非法财物必须按照国家规定公开拍卖或者按照国家有关规定处理。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罚款、没收的违法所得或者没收非法财物拍卖的款项，必须全部上缴国库，任何行政机关或者个人不得以任何形式截留、私分或者变相私分。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第七十五条 行政机关应当建立健全对行政处罚的监督制度。县级以上人民政府应当定期组织开展行政执法评议、考核，加强对行政处罚的监督检查，规范和保障行政处罚的实施。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行政机关实施行政处罚应当接受社会监督。公民、法人或者其他组织对行政机关实施行政处罚的行为，有权申诉或者检举；行政机关应当认真审查，发现有错误的，应当主动改正。</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第七章 法律责任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（一）没有法定的行政处罚依据的；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（二）擅自改变行政处罚种类、幅度的；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（三）违反法定的行政处罚程序的；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（四）违反本法第二十条关于委托处罚的规定的；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（五）执法人员未取得执法证件的。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执法人员利用职务上的便利，索取或者收受他人财物、将收缴罚款据为己有，构成犯罪的，依法追究刑事责任；情节轻微不构成犯罪的，依法给予处分。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第八十条 行政机关使用或者损毁查封、扣押的财物，对当事人造成损失的，应当依法予以赔偿，对直接负责的主管人员和其他直接责任人员依法给予处分。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第八章 附则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第八十四条 外国人、无国籍人、外国组织在中华人民共和国领域内有违法行为，应当给予行政处罚的，适用本法，法律另有规定的除外。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第八十五条 本法中“二日”“三日”“五日”“七日”的规定是指工作日，不含法定节假日。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pPr>
      <w:r>
        <w:rPr>
          <w:rFonts w:hint="eastAsia"/>
        </w:rPr>
        <w:t>第八十六条 本法自2021年7月15日起施行。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132E2129"/>
    <w:rsid w:val="1D7201F6"/>
    <w:rsid w:val="2409204C"/>
    <w:rsid w:val="2589388C"/>
    <w:rsid w:val="3CC6568A"/>
    <w:rsid w:val="40364DB6"/>
    <w:rsid w:val="4CC72CAB"/>
    <w:rsid w:val="4DDC75C6"/>
    <w:rsid w:val="59547425"/>
    <w:rsid w:val="5BB33657"/>
    <w:rsid w:val="5CF978FE"/>
    <w:rsid w:val="619878F2"/>
    <w:rsid w:val="66F56413"/>
    <w:rsid w:val="69ED5E0E"/>
    <w:rsid w:val="6D9E7208"/>
    <w:rsid w:val="72302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10048</Words>
  <Characters>10067</Characters>
  <Lines>0</Lines>
  <Paragraphs>0</Paragraphs>
  <TotalTime>7</TotalTime>
  <ScaleCrop>false</ScaleCrop>
  <LinksUpToDate>false</LinksUpToDate>
  <CharactersWithSpaces>10180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2024-05-31T05:11:50Z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