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上海达圣建筑安装工程有限公司“3.29”</w:t>
      </w:r>
    </w:p>
    <w:p>
      <w:pPr>
        <w:snapToGrid w:val="0"/>
        <w:spacing w:line="600" w:lineRule="exact"/>
        <w:jc w:val="center"/>
        <w:rPr>
          <w:rFonts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36"/>
          <w:szCs w:val="36"/>
        </w:rPr>
        <w:t>高处坠落死亡事故调查报告</w:t>
      </w:r>
    </w:p>
    <w:p>
      <w:pPr>
        <w:spacing w:line="600" w:lineRule="exact"/>
        <w:ind w:firstLine="600" w:firstLineChars="200"/>
        <w:rPr>
          <w:rFonts w:ascii="仿宋_GB2312" w:eastAsia="仿宋_GB2312"/>
          <w:sz w:val="30"/>
          <w:szCs w:val="30"/>
        </w:rPr>
      </w:pPr>
    </w:p>
    <w:p>
      <w:pPr>
        <w:spacing w:line="600" w:lineRule="exact"/>
        <w:ind w:firstLine="600" w:firstLineChars="200"/>
        <w:rPr>
          <w:rFonts w:ascii="仿宋_GB2312" w:eastAsia="仿宋_GB2312"/>
          <w:sz w:val="30"/>
          <w:szCs w:val="30"/>
        </w:rPr>
      </w:pPr>
      <w:r>
        <w:rPr>
          <w:rFonts w:hint="eastAsia" w:ascii="仿宋_GB2312" w:eastAsia="仿宋_GB2312"/>
          <w:sz w:val="30"/>
          <w:szCs w:val="30"/>
        </w:rPr>
        <w:t>2021年3月29日9时30分左右，在浦东新区上海市固体废物处置中心工程焚烧车间发生一起高处坠落事故，造成一人死亡。</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接到事故报告后，根据《中华人民共和国安全生产法》和《生产安全事故报告和调查处理条例》（国务院令第493号）等相关法律法规的要求，以及浦东新区人民政府的授权，由浦东新区应急管理局（以下简称：区应急管理局）牵头，会同上海市公安局浦东分局、浦东新区建设和交通委员会、浦东新区总工会、老港镇人民政府，</w:t>
      </w:r>
      <w:r>
        <w:rPr>
          <w:rFonts w:hint="eastAsia" w:ascii="仿宋_GB2312" w:hAnsi="仿宋_GB2312" w:eastAsia="仿宋_GB2312" w:cs="仿宋_GB2312"/>
          <w:sz w:val="30"/>
          <w:szCs w:val="30"/>
        </w:rPr>
        <w:t>并邀请浦东新区监察委员会、上海市建设工程安全质量监督总站派员组成调查组。</w:t>
      </w:r>
      <w:r>
        <w:rPr>
          <w:rFonts w:hint="eastAsia" w:ascii="仿宋_GB2312" w:eastAsia="仿宋_GB2312"/>
          <w:sz w:val="30"/>
          <w:szCs w:val="30"/>
        </w:rPr>
        <w:t>调查组通过现场勘查、调查取证、委托技术分析等，查明了事故发生的原因，认定了事故的性质，提出了对有关责任人员、责任单位的处理建议和防范措施。现将情况报告如下：</w:t>
      </w:r>
    </w:p>
    <w:p>
      <w:pPr>
        <w:adjustRightInd w:val="0"/>
        <w:snapToGrid w:val="0"/>
        <w:spacing w:line="600" w:lineRule="exact"/>
        <w:ind w:firstLine="643" w:firstLineChars="200"/>
        <w:jc w:val="left"/>
        <w:rPr>
          <w:rFonts w:ascii="黑体" w:eastAsia="黑体"/>
          <w:b/>
          <w:color w:val="000000"/>
          <w:sz w:val="32"/>
          <w:szCs w:val="32"/>
        </w:rPr>
      </w:pPr>
      <w:r>
        <w:rPr>
          <w:rFonts w:hint="eastAsia" w:ascii="黑体" w:eastAsia="黑体"/>
          <w:b/>
          <w:color w:val="000000"/>
          <w:sz w:val="32"/>
          <w:szCs w:val="32"/>
        </w:rPr>
        <w:t>一、基本情况</w:t>
      </w:r>
    </w:p>
    <w:p>
      <w:pPr>
        <w:adjustRightInd w:val="0"/>
        <w:snapToGrid w:val="0"/>
        <w:spacing w:line="600" w:lineRule="exact"/>
        <w:ind w:firstLine="425" w:firstLineChars="133"/>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（一）项目基本情况</w:t>
      </w:r>
    </w:p>
    <w:p>
      <w:pPr>
        <w:adjustRightInd w:val="0"/>
        <w:snapToGrid w:val="0"/>
        <w:spacing w:line="600" w:lineRule="exact"/>
        <w:ind w:firstLine="399" w:firstLineChars="133"/>
        <w:rPr>
          <w:rFonts w:ascii="仿宋_GB2312" w:hAnsi="仿宋_GB2312" w:eastAsia="仿宋_GB2312" w:cs="仿宋_GB2312"/>
          <w:sz w:val="30"/>
          <w:szCs w:val="30"/>
        </w:rPr>
      </w:pPr>
      <w:r>
        <w:rPr>
          <w:rFonts w:ascii="仿宋_GB2312" w:hAnsi="仿宋_GB2312" w:eastAsia="仿宋_GB2312" w:cs="仿宋_GB2312"/>
          <w:sz w:val="30"/>
          <w:szCs w:val="30"/>
        </w:rPr>
        <w:t>上海市固体废物处置中心工程（土建工程）</w:t>
      </w:r>
      <w:r>
        <w:rPr>
          <w:rFonts w:hint="eastAsia" w:ascii="仿宋_GB2312" w:hAnsi="仿宋_GB2312" w:eastAsia="仿宋_GB2312" w:cs="仿宋_GB2312"/>
          <w:sz w:val="30"/>
          <w:szCs w:val="30"/>
        </w:rPr>
        <w:t>建设单位为上海市固体废物处置有限公司（以下简称：固废公司），项目总承包单位为上海城建市政工程（集团）有限公司（以下</w:t>
      </w:r>
      <w:r>
        <w:rPr>
          <w:rFonts w:hint="eastAsia" w:ascii="仿宋_GB2312" w:eastAsia="仿宋_GB2312"/>
          <w:sz w:val="30"/>
          <w:szCs w:val="30"/>
        </w:rPr>
        <w:t>简称：上海城建），钢结构工程专业分包单位为上海达圣建筑安装工程有限公司（以下简称：达圣建筑），劳务分包单位为上海达明建筑劳务有限公司（以下简称：达明劳务），监理单位为上海华城工程建设管理有限公司（以下简称：华城监理），项目建筑面积54594.10平方米，合同金额约2.7亿元，施工许可证号</w:t>
      </w:r>
      <w:r>
        <w:rPr>
          <w:rFonts w:ascii="仿宋_GB2312" w:eastAsia="仿宋_GB2312"/>
          <w:sz w:val="30"/>
          <w:szCs w:val="30"/>
        </w:rPr>
        <w:t>1801PD0028D02</w:t>
      </w:r>
      <w:r>
        <w:rPr>
          <w:rFonts w:hint="eastAsia" w:ascii="仿宋_GB2312" w:eastAsia="仿宋_GB2312"/>
          <w:sz w:val="30"/>
          <w:szCs w:val="30"/>
        </w:rPr>
        <w:t>。</w:t>
      </w:r>
    </w:p>
    <w:p>
      <w:pPr>
        <w:adjustRightInd w:val="0"/>
        <w:snapToGrid w:val="0"/>
        <w:spacing w:line="600" w:lineRule="exact"/>
        <w:ind w:firstLine="425" w:firstLineChars="133"/>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（二）单位情况</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1.固废公司：成立于2001年10月14日;统一社会信用代码：913101147294906145;住所：上海市嘉定区嘉朱公路2491号;法定代表人：李传华;公司类型：有限责任公司（非自然人投资或控股的法人独资）;经营范围：一般项目：固体废物收集、利用、处理、处置、焚烧和填埋，固体废物及水和废水检测分析，从事环保专业领域内的技术开发、技术转让、技术咨询和技术服务，环保设备建造、安装、调试，环保设备的销售，花卉苗木的销售，再生资源回收、加工（不含固体废物，危险废物，报废汽车等需经相关部门批准的项目）。</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2.上海城建：成立于1993年05月11日;统一社会信用代码：913100001337131860;住所：中国(上海)自由贸易试验区崮山路788号;法定代表人：顾春华;公司类型：有限责任公司（非自然人投资或控股的法人独资）;经营范围：市政、建筑及水利工程的承包施工，对外承包工程（凭资质经营），建设工程设计、勘察、检测及审图，工程技术咨询服务，城乡规划设计，房地产开发及经营，物业管理，机械施工，建设工程机械及设备的销售和融物租赁，新型建筑材料的生产及销售，建材、装潢材料、钢材、化工原料及产品（除危险化学品、监控化学品、民用爆炸物品、易制毒化学品）、建筑五金的销售，园林绿化，附设分支机构。 持有建筑工程总承包一级资质，证书编号：D231534577，安全生产许可证编号：（沪）JZ安许证字[2016]010033。</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3.达圣建筑：成立于2007年04月26日;统一社会信用代码：</w:t>
      </w:r>
      <w:r>
        <w:rPr>
          <w:rFonts w:ascii="仿宋_GB2312" w:eastAsia="仿宋_GB2312"/>
          <w:sz w:val="30"/>
          <w:szCs w:val="30"/>
        </w:rPr>
        <w:t>913102306607142875</w:t>
      </w:r>
      <w:r>
        <w:rPr>
          <w:rFonts w:hint="eastAsia" w:ascii="仿宋_GB2312" w:eastAsia="仿宋_GB2312"/>
          <w:sz w:val="30"/>
          <w:szCs w:val="30"/>
        </w:rPr>
        <w:t xml:space="preserve"> ;住所：上海市崇明区庙镇宏海公路841号4幢208室（上海庙镇经济开发区）;法定代表人：朱志斌;公司类型：有限责任公司(自然人投资或控股);经营范围：许可项目：各类工程建设活动；建筑劳务分包。一般项目：工程管理服务，绿化养护服务，专业保洁、清洗、消毒服务，机械设备租赁，钢结构制作、安装，排水管道维护，机电设备维修、安装，建设工程咨询，建筑材料、金属材料、五金交电、舞台设备的销售。持有钢结构工程专业承包二级资质，证书编号：</w:t>
      </w:r>
      <w:r>
        <w:rPr>
          <w:rFonts w:ascii="仿宋_GB2312" w:eastAsia="仿宋_GB2312"/>
          <w:sz w:val="30"/>
          <w:szCs w:val="30"/>
        </w:rPr>
        <w:t>D231543319</w:t>
      </w:r>
      <w:r>
        <w:rPr>
          <w:rFonts w:hint="eastAsia" w:ascii="仿宋_GB2312" w:eastAsia="仿宋_GB2312"/>
          <w:sz w:val="30"/>
          <w:szCs w:val="30"/>
        </w:rPr>
        <w:t>。安全生产许可证编号：</w:t>
      </w:r>
      <w:r>
        <w:rPr>
          <w:rFonts w:ascii="仿宋_GB2312" w:eastAsia="仿宋_GB2312"/>
          <w:sz w:val="30"/>
          <w:szCs w:val="30"/>
        </w:rPr>
        <w:t>（沪）JZ安许证字[201</w:t>
      </w:r>
      <w:r>
        <w:rPr>
          <w:rFonts w:hint="eastAsia" w:ascii="仿宋_GB2312" w:eastAsia="仿宋_GB2312"/>
          <w:sz w:val="30"/>
          <w:szCs w:val="30"/>
        </w:rPr>
        <w:t>7</w:t>
      </w:r>
      <w:r>
        <w:rPr>
          <w:rFonts w:ascii="仿宋_GB2312" w:eastAsia="仿宋_GB2312"/>
          <w:sz w:val="30"/>
          <w:szCs w:val="30"/>
        </w:rPr>
        <w:t>]</w:t>
      </w:r>
      <w:r>
        <w:rPr>
          <w:rFonts w:hint="eastAsia" w:ascii="仿宋_GB2312" w:eastAsia="仿宋_GB2312"/>
          <w:sz w:val="30"/>
          <w:szCs w:val="30"/>
        </w:rPr>
        <w:t>016711。</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4.华城监理：成立于1996年05月22日;统一社会信用代码：</w:t>
      </w:r>
      <w:r>
        <w:rPr>
          <w:rFonts w:ascii="仿宋_GB2312" w:eastAsia="仿宋_GB2312"/>
          <w:sz w:val="30"/>
          <w:szCs w:val="30"/>
        </w:rPr>
        <w:t>913101166306164917</w:t>
      </w:r>
      <w:r>
        <w:rPr>
          <w:rFonts w:hint="eastAsia" w:ascii="仿宋_GB2312" w:eastAsia="仿宋_GB2312"/>
          <w:sz w:val="30"/>
          <w:szCs w:val="30"/>
        </w:rPr>
        <w:t>;住所：上海市金山区朱泾镇金龙新街528弄1118号;法定代表人：吴奇平;公司类型：有限责任公司（自然人投资或控股）;经营范围：工程建设项目管理，城市建设工程监理，城市建设配套设施及设备安装，从事建设领域内技术咨询、技术服务。持有工程监理综合资质，证书编号：E131002561。</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5.达明劳务：成立于2011年06月10日;统一社会信用代码：</w:t>
      </w:r>
      <w:r>
        <w:rPr>
          <w:rFonts w:ascii="仿宋_GB2312" w:eastAsia="仿宋_GB2312"/>
          <w:sz w:val="30"/>
          <w:szCs w:val="30"/>
        </w:rPr>
        <w:t>913102305758878451</w:t>
      </w:r>
      <w:r>
        <w:rPr>
          <w:rFonts w:hint="eastAsia" w:ascii="仿宋_GB2312" w:eastAsia="仿宋_GB2312"/>
          <w:sz w:val="30"/>
          <w:szCs w:val="30"/>
        </w:rPr>
        <w:t>;住所：上海市崇明县庙镇窑桥村社南758号2幢1178室(上海庙镇经济开发区);法定代表人：朱江;公司类型：有限责任公司（自然人投资或控股）;经营范围：建筑劳务分包，房屋建筑工程，机电设备安装工程，建筑装饰装修工程，土石方工程，建筑智能化工程，钢结构制作、安装，建筑工程机械维修，建筑材料、金属材料、五金交电、舞台设备的销售。持有施工劳务企业资质劳务分包不分级，证书编号：D231527481，安全生产许可证编号：（沪）JZ安许证字[2012]161289。</w:t>
      </w:r>
    </w:p>
    <w:p>
      <w:pPr>
        <w:adjustRightInd w:val="0"/>
        <w:snapToGrid w:val="0"/>
        <w:spacing w:line="600" w:lineRule="exact"/>
        <w:ind w:firstLine="640" w:firstLineChars="200"/>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（三）项目承发包情况</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1.固废公司与上海城建签订《上海市固体废物处置中心工程土建工程项目施工合同》，双方签订了《安全文明施工协议》，约定了安全管理责任。</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2.上海城建与达圣建筑签订《上海市固体废物处置中心工程（土建工程）钢结构工程专业分包合同》，约定由达圣建筑负责钢结构施工，同时签订了《安全消防生产协议书》，约定了双方安全管理责任。</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3.达圣建筑与达明劳务签订《建筑劳务作业分包合同》，约定由达明劳务负责为1号厂房屋面屋面板安装工程（约5500平方米）提供劳务，合同价款为15.1万元。双方签订了《建筑安装施工安全生产协议》。该劳务分包合同没有向上海城建和华城监理备案。</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4.固废公司与华城监理签订了《监理服务合同》。</w:t>
      </w:r>
    </w:p>
    <w:p>
      <w:pPr>
        <w:adjustRightInd w:val="0"/>
        <w:snapToGrid w:val="0"/>
        <w:spacing w:line="600" w:lineRule="exact"/>
        <w:ind w:firstLine="425" w:firstLineChars="133"/>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（四）相关人员情况</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1.范洪生，男，49岁，上海市人，达圣建筑项目经理，全面负责项目管理。</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2.王续候，男，65岁，上海市人，达圣建筑现场负责人，负责项目的现场管理。</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3.李沪斌，男，33岁，上海市人，达圣建筑安全员，负责项目的安全工作。</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4.李桂东，男，33岁，江苏省人，达明劳务班组长，负责管理班组施工。</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5.李德昶（死者），男，38岁，山东省人，达明劳务普工，当日负责屋顶面补漏。</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6.李桂阳，男，26岁，江苏省人，达明劳务普工，当日与死者李德昶同组作业。</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7.房浩，男，40岁，上海市人，上海城建项目经理，负责项目管理工作。</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8.王凯，男，38岁，上海市人，上海城建安全员，负责项目安全工作。</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9.盛小刚，男，34岁，上海市人，华城监理安全监理，负责项目的安全监理。</w:t>
      </w:r>
    </w:p>
    <w:p>
      <w:pPr>
        <w:ind w:firstLine="567" w:firstLineChars="189"/>
        <w:rPr>
          <w:rFonts w:ascii="楷体_GB2312" w:eastAsia="楷体_GB2312"/>
          <w:sz w:val="32"/>
          <w:szCs w:val="32"/>
        </w:rPr>
      </w:pPr>
      <w:r>
        <w:rPr>
          <w:rFonts w:hint="eastAsia" w:ascii="黑体" w:eastAsia="黑体"/>
          <w:color w:val="000000"/>
          <w:sz w:val="30"/>
          <w:szCs w:val="30"/>
        </w:rPr>
        <w:t>二、事故发生经过和救援情况</w:t>
      </w:r>
    </w:p>
    <w:p>
      <w:pPr>
        <w:adjustRightInd w:val="0"/>
        <w:snapToGrid w:val="0"/>
        <w:spacing w:line="600" w:lineRule="exact"/>
        <w:ind w:firstLine="567" w:firstLineChars="189"/>
        <w:rPr>
          <w:rFonts w:ascii="仿宋_GB2312" w:eastAsia="仿宋_GB2312"/>
          <w:sz w:val="30"/>
          <w:szCs w:val="30"/>
        </w:rPr>
      </w:pPr>
      <w:r>
        <w:rPr>
          <w:rFonts w:ascii="仿宋_GB2312" w:eastAsia="仿宋_GB2312"/>
          <w:sz w:val="30"/>
          <w:szCs w:val="30"/>
        </w:rPr>
        <w:t>2021</w:t>
      </w:r>
      <w:r>
        <w:rPr>
          <w:rFonts w:hint="eastAsia" w:ascii="仿宋_GB2312" w:eastAsia="仿宋_GB2312"/>
          <w:sz w:val="30"/>
          <w:szCs w:val="30"/>
        </w:rPr>
        <w:t>年3月2</w:t>
      </w:r>
      <w:r>
        <w:rPr>
          <w:rFonts w:ascii="仿宋_GB2312" w:eastAsia="仿宋_GB2312"/>
          <w:sz w:val="30"/>
          <w:szCs w:val="30"/>
        </w:rPr>
        <w:t>9</w:t>
      </w:r>
      <w:r>
        <w:rPr>
          <w:rFonts w:hint="eastAsia" w:ascii="仿宋_GB2312" w:eastAsia="仿宋_GB2312"/>
          <w:sz w:val="30"/>
          <w:szCs w:val="30"/>
        </w:rPr>
        <w:t>日7时左右，达明劳务施工班组长李桂东根据达圣建筑施工安排带领包括李桂阳、李德昶等7名工人到处置中心项目1号焚烧厂房屋面上施工。李德昶当日与李桂阳同组作业，负责于屋面南片区域的补漏作业，其余5人在距离李桂阳、李德昶约70-80米远处进行保温棉铺设作业。9时20分左右，李德昶离开补漏区，到屋顶面北区域去取施工用的电源线。9时30分左右，李桂阳发现李德昶不见了，跑到西北区域的天窗开孔处，发现李德昶连同电源线坠落在车间内，随即通知现场其他工人并打电话告诉班组长李桂东。现场人员拨打了120，120救护人员到场后确认李德昶已死亡。</w:t>
      </w:r>
    </w:p>
    <w:p>
      <w:pPr>
        <w:adjustRightInd w:val="0"/>
        <w:snapToGrid w:val="0"/>
        <w:spacing w:line="600" w:lineRule="exact"/>
        <w:ind w:firstLine="426" w:firstLineChars="142"/>
        <w:rPr>
          <w:rFonts w:ascii="黑体" w:eastAsia="黑体"/>
          <w:color w:val="000000"/>
          <w:sz w:val="30"/>
          <w:szCs w:val="30"/>
        </w:rPr>
      </w:pPr>
      <w:r>
        <w:rPr>
          <w:rFonts w:hint="eastAsia" w:ascii="黑体" w:eastAsia="黑体"/>
          <w:color w:val="000000"/>
          <w:sz w:val="30"/>
          <w:szCs w:val="30"/>
        </w:rPr>
        <w:t>三、现场勘查、鉴定及调查情况</w:t>
      </w:r>
    </w:p>
    <w:p>
      <w:pPr>
        <w:adjustRightInd w:val="0"/>
        <w:snapToGrid w:val="0"/>
        <w:spacing w:line="600" w:lineRule="exact"/>
        <w:ind w:firstLine="426" w:firstLineChars="142"/>
        <w:rPr>
          <w:rFonts w:ascii="楷体_GB2312" w:hAnsi="楷体_GB2312" w:eastAsia="楷体_GB2312" w:cs="楷体_GB2312"/>
          <w:color w:val="000000"/>
          <w:sz w:val="30"/>
          <w:szCs w:val="30"/>
        </w:rPr>
      </w:pPr>
      <w:r>
        <w:rPr>
          <w:rFonts w:hint="eastAsia" w:ascii="楷体_GB2312" w:hAnsi="楷体_GB2312" w:eastAsia="楷体_GB2312" w:cs="楷体_GB2312"/>
          <w:color w:val="000000"/>
          <w:sz w:val="30"/>
          <w:szCs w:val="30"/>
        </w:rPr>
        <w:t>（一）事故现场勘查及调查情况</w:t>
      </w:r>
    </w:p>
    <w:p>
      <w:pPr>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1.事发地点位于老港镇东首南滨公路288号固体废弃物综合利用基地内，事发项目为固废公司处置中心项目，事发区域为1号焚烧厂房。</w:t>
      </w:r>
    </w:p>
    <w:p>
      <w:pPr>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drawing>
          <wp:anchor distT="0" distB="0" distL="114300" distR="114300" simplePos="0" relativeHeight="251661312" behindDoc="0" locked="0" layoutInCell="1" allowOverlap="1">
            <wp:simplePos x="0" y="0"/>
            <wp:positionH relativeFrom="column">
              <wp:posOffset>-388620</wp:posOffset>
            </wp:positionH>
            <wp:positionV relativeFrom="paragraph">
              <wp:posOffset>2933700</wp:posOffset>
            </wp:positionV>
            <wp:extent cx="6181725" cy="2943225"/>
            <wp:effectExtent l="19050" t="0" r="9525" b="0"/>
            <wp:wrapTopAndBottom/>
            <wp:docPr id="7" name="图片 6" descr="现场平面图.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6" descr="现场平面图.png"/>
                    <pic:cNvPicPr>
                      <a:picLocks noChangeAspect="true"/>
                    </pic:cNvPicPr>
                  </pic:nvPicPr>
                  <pic:blipFill>
                    <a:blip r:embed="rId6"/>
                    <a:stretch>
                      <a:fillRect/>
                    </a:stretch>
                  </pic:blipFill>
                  <pic:spPr>
                    <a:xfrm>
                      <a:off x="0" y="0"/>
                      <a:ext cx="6181725" cy="2943225"/>
                    </a:xfrm>
                    <a:prstGeom prst="rect">
                      <a:avLst/>
                    </a:prstGeom>
                  </pic:spPr>
                </pic:pic>
              </a:graphicData>
            </a:graphic>
          </wp:anchor>
        </w:drawing>
      </w:r>
      <w:r>
        <w:rPr>
          <w:rFonts w:hint="eastAsia" w:ascii="仿宋_GB2312" w:eastAsia="仿宋_GB2312"/>
          <w:sz w:val="30"/>
          <w:szCs w:val="30"/>
        </w:rPr>
        <w:t>2.厂房屋顶面离地高度约21米，已铺设单层屋面钢板，正在安装固定方管（铺设保温棉后安装第二次屋面钢板）。屋顶面东西向每间隔9米、南北向每间隔7.5米有一个天窗预留洞口，每个预留洞口长6米，宽1.8米（见下图1）。预留洞口四周没有围护，没有张挂安全网。屋面上设置有多道钢丝绳（生命绳），钢丝绳两端固定在钢梁上，中间绳体垂落在屋面上可以在一定范围内拖拽移动（见下图2）。两道钢丝绳间隔距离为30米，施工人员安全带长度为2米。</w:t>
      </w:r>
    </w:p>
    <w:p>
      <w:pPr>
        <w:adjustRightInd w:val="0"/>
        <w:snapToGrid w:val="0"/>
        <w:spacing w:line="600" w:lineRule="exact"/>
        <w:jc w:val="center"/>
        <w:rPr>
          <w:rFonts w:ascii="仿宋_GB2312" w:eastAsia="仿宋_GB2312"/>
          <w:sz w:val="30"/>
          <w:szCs w:val="30"/>
        </w:rPr>
      </w:pPr>
      <w:r>
        <w:rPr>
          <w:rFonts w:hint="eastAsia" w:ascii="仿宋_GB2312" w:eastAsia="仿宋_GB2312"/>
          <w:sz w:val="30"/>
          <w:szCs w:val="30"/>
        </w:rPr>
        <w:t>图1：屋顶面平面示意图</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drawing>
          <wp:anchor distT="0" distB="0" distL="114300" distR="114300" simplePos="0" relativeHeight="251662336" behindDoc="0" locked="0" layoutInCell="1" allowOverlap="1">
            <wp:simplePos x="0" y="0"/>
            <wp:positionH relativeFrom="column">
              <wp:posOffset>2868930</wp:posOffset>
            </wp:positionH>
            <wp:positionV relativeFrom="paragraph">
              <wp:posOffset>2333625</wp:posOffset>
            </wp:positionV>
            <wp:extent cx="2754630" cy="3048000"/>
            <wp:effectExtent l="19050" t="0" r="7620" b="0"/>
            <wp:wrapSquare wrapText="bothSides"/>
            <wp:docPr id="8" name="图片 7" descr="微信图片_20210510152727.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7" descr="微信图片_20210510152727.jpg"/>
                    <pic:cNvPicPr>
                      <a:picLocks noChangeAspect="true"/>
                    </pic:cNvPicPr>
                  </pic:nvPicPr>
                  <pic:blipFill>
                    <a:blip r:embed="rId7" cstate="print"/>
                    <a:stretch>
                      <a:fillRect/>
                    </a:stretch>
                  </pic:blipFill>
                  <pic:spPr>
                    <a:xfrm>
                      <a:off x="0" y="0"/>
                      <a:ext cx="2754630" cy="3048000"/>
                    </a:xfrm>
                    <a:prstGeom prst="rect">
                      <a:avLst/>
                    </a:prstGeom>
                  </pic:spPr>
                </pic:pic>
              </a:graphicData>
            </a:graphic>
          </wp:anchor>
        </w:drawing>
      </w:r>
      <w:r>
        <w:rPr>
          <w:rFonts w:hint="eastAsia" w:ascii="仿宋_GB2312" w:eastAsia="仿宋_GB2312"/>
          <w:sz w:val="30"/>
          <w:szCs w:val="30"/>
        </w:rPr>
        <w:drawing>
          <wp:anchor distT="0" distB="0" distL="114300" distR="114300" simplePos="0" relativeHeight="251658240" behindDoc="1" locked="0" layoutInCell="1" allowOverlap="1">
            <wp:simplePos x="0" y="0"/>
            <wp:positionH relativeFrom="column">
              <wp:posOffset>-207645</wp:posOffset>
            </wp:positionH>
            <wp:positionV relativeFrom="paragraph">
              <wp:posOffset>2333625</wp:posOffset>
            </wp:positionV>
            <wp:extent cx="2756535" cy="3048000"/>
            <wp:effectExtent l="19050" t="0" r="5715" b="0"/>
            <wp:wrapSquare wrapText="bothSides"/>
            <wp:docPr id="2" name="图片 1" descr="微信图片_20210510152717.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1" descr="微信图片_20210510152717.jpg"/>
                    <pic:cNvPicPr>
                      <a:picLocks noChangeAspect="true"/>
                    </pic:cNvPicPr>
                  </pic:nvPicPr>
                  <pic:blipFill>
                    <a:blip r:embed="rId8" cstate="print"/>
                    <a:stretch>
                      <a:fillRect/>
                    </a:stretch>
                  </pic:blipFill>
                  <pic:spPr>
                    <a:xfrm>
                      <a:off x="0" y="0"/>
                      <a:ext cx="2756535" cy="3048000"/>
                    </a:xfrm>
                    <a:prstGeom prst="rect">
                      <a:avLst/>
                    </a:prstGeom>
                  </pic:spPr>
                </pic:pic>
              </a:graphicData>
            </a:graphic>
          </wp:anchor>
        </w:drawing>
      </w:r>
      <w:r>
        <w:rPr>
          <w:rFonts w:hint="eastAsia" w:ascii="仿宋_GB2312" w:eastAsia="仿宋_GB2312"/>
          <w:sz w:val="30"/>
          <w:szCs w:val="30"/>
        </w:rPr>
        <w:t>3.死者李德昶坠落天窗洞口位于南北向第12、13轴线之间，东西向P轴线上(见下图2），坠落点位于车间东南角焚烧炉的北侧通道上，坠落点上方有预留天窗开孔。坠落天窗洞口处有电源线，电源线一端接于屋面洞口北面电源箱（电源箱电源从厂房内接出），插座一端垂落在地面上。死者坠落后仰卧于车间地面上，安全帽掉落于身旁，身上穿戴有安全带（见下图3）。</w:t>
      </w:r>
    </w:p>
    <w:p>
      <w:pPr>
        <w:adjustRightInd w:val="0"/>
        <w:snapToGrid w:val="0"/>
        <w:spacing w:line="600" w:lineRule="exact"/>
        <w:ind w:firstLine="600" w:firstLineChars="200"/>
        <w:jc w:val="center"/>
        <w:rPr>
          <w:rFonts w:ascii="仿宋_GB2312" w:eastAsia="仿宋_GB2312"/>
          <w:sz w:val="30"/>
          <w:szCs w:val="30"/>
        </w:rPr>
      </w:pPr>
      <w:r>
        <w:rPr>
          <w:rFonts w:hint="eastAsia" w:ascii="仿宋_GB2312" w:eastAsia="仿宋_GB2312"/>
          <w:sz w:val="30"/>
          <w:szCs w:val="30"/>
        </w:rPr>
        <w:drawing>
          <wp:anchor distT="0" distB="0" distL="114300" distR="114300" simplePos="0" relativeHeight="251660288" behindDoc="0" locked="0" layoutInCell="1" allowOverlap="1">
            <wp:simplePos x="0" y="0"/>
            <wp:positionH relativeFrom="column">
              <wp:posOffset>506730</wp:posOffset>
            </wp:positionH>
            <wp:positionV relativeFrom="paragraph">
              <wp:posOffset>3524250</wp:posOffset>
            </wp:positionV>
            <wp:extent cx="4337050" cy="2657475"/>
            <wp:effectExtent l="19050" t="0" r="6350" b="0"/>
            <wp:wrapTopAndBottom/>
            <wp:docPr id="5" name="图片 4" descr="微信图片_20210510152747.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4" descr="微信图片_20210510152747.jpg"/>
                    <pic:cNvPicPr>
                      <a:picLocks noChangeAspect="true"/>
                    </pic:cNvPicPr>
                  </pic:nvPicPr>
                  <pic:blipFill>
                    <a:blip r:embed="rId9" cstate="print"/>
                    <a:srcRect/>
                    <a:stretch>
                      <a:fillRect/>
                    </a:stretch>
                  </pic:blipFill>
                  <pic:spPr>
                    <a:xfrm>
                      <a:off x="0" y="0"/>
                      <a:ext cx="4337050" cy="2657475"/>
                    </a:xfrm>
                    <a:prstGeom prst="rect">
                      <a:avLst/>
                    </a:prstGeom>
                  </pic:spPr>
                </pic:pic>
              </a:graphicData>
            </a:graphic>
          </wp:anchor>
        </w:drawing>
      </w:r>
      <w:r>
        <w:rPr>
          <w:rFonts w:hint="eastAsia" w:ascii="仿宋_GB2312" w:eastAsia="仿宋_GB2312"/>
          <w:sz w:val="30"/>
          <w:szCs w:val="30"/>
        </w:rPr>
        <w:t>图2：圈示处为死者李德昶坠落天窗洞口</w:t>
      </w:r>
    </w:p>
    <w:p>
      <w:pPr>
        <w:adjustRightInd w:val="0"/>
        <w:snapToGrid w:val="0"/>
        <w:spacing w:line="600" w:lineRule="exact"/>
        <w:ind w:firstLine="600" w:firstLineChars="200"/>
        <w:jc w:val="center"/>
        <w:rPr>
          <w:rFonts w:ascii="仿宋_GB2312" w:eastAsia="仿宋_GB2312"/>
          <w:sz w:val="30"/>
          <w:szCs w:val="30"/>
        </w:rPr>
      </w:pPr>
      <w:r>
        <w:rPr>
          <w:rFonts w:hint="eastAsia" w:ascii="仿宋_GB2312" w:eastAsia="仿宋_GB2312"/>
          <w:sz w:val="30"/>
          <w:szCs w:val="30"/>
        </w:rPr>
        <w:t>图3：李德昶坠落点</w:t>
      </w:r>
    </w:p>
    <w:p>
      <w:pPr>
        <w:adjustRightInd w:val="0"/>
        <w:snapToGrid w:val="0"/>
        <w:spacing w:line="600" w:lineRule="exact"/>
        <w:ind w:firstLine="600" w:firstLineChars="200"/>
        <w:rPr>
          <w:rFonts w:ascii="楷体_GB2312" w:hAnsi="楷体_GB2312" w:eastAsia="楷体_GB2312" w:cs="楷体_GB2312"/>
          <w:sz w:val="30"/>
          <w:szCs w:val="30"/>
        </w:rPr>
      </w:pPr>
      <w:r>
        <w:rPr>
          <w:rFonts w:hint="eastAsia" w:ascii="楷体_GB2312" w:hAnsi="楷体_GB2312" w:eastAsia="楷体_GB2312" w:cs="楷体_GB2312"/>
          <w:sz w:val="30"/>
          <w:szCs w:val="30"/>
        </w:rPr>
        <w:t>（二）死因鉴定情况</w:t>
      </w:r>
    </w:p>
    <w:p>
      <w:pPr>
        <w:adjustRightInd w:val="0"/>
        <w:snapToGrid w:val="0"/>
        <w:spacing w:line="600" w:lineRule="exact"/>
        <w:ind w:firstLine="426" w:firstLineChars="142"/>
        <w:rPr>
          <w:rFonts w:ascii="仿宋_GB2312" w:hAnsi="仿宋_GB2312" w:eastAsia="仿宋_GB2312" w:cs="仿宋_GB2312"/>
          <w:sz w:val="30"/>
          <w:szCs w:val="30"/>
        </w:rPr>
      </w:pPr>
      <w:r>
        <w:rPr>
          <w:rFonts w:hint="eastAsia" w:ascii="仿宋_GB2312" w:hAnsi="仿宋_GB2312" w:eastAsia="仿宋_GB2312" w:cs="仿宋_GB2312"/>
          <w:sz w:val="30"/>
          <w:szCs w:val="30"/>
        </w:rPr>
        <w:t>复旦大学上海医学院司法鉴定中心司法鉴定意见书鉴定意见：李德昶死因符合高坠致颅脑损伤及胸部闭合性损伤。</w:t>
      </w:r>
    </w:p>
    <w:p>
      <w:pPr>
        <w:adjustRightInd w:val="0"/>
        <w:snapToGrid w:val="0"/>
        <w:spacing w:line="600" w:lineRule="exact"/>
        <w:ind w:firstLine="426" w:firstLineChars="142"/>
        <w:rPr>
          <w:rFonts w:ascii="楷体_GB2312" w:hAnsi="楷体_GB2312" w:eastAsia="楷体_GB2312" w:cs="楷体_GB2312"/>
          <w:bCs/>
          <w:color w:val="000000"/>
          <w:sz w:val="32"/>
          <w:szCs w:val="32"/>
        </w:rPr>
      </w:pPr>
      <w:r>
        <w:rPr>
          <w:rFonts w:hint="eastAsia" w:ascii="楷体_GB2312" w:hAnsi="楷体_GB2312" w:eastAsia="楷体_GB2312" w:cs="楷体_GB2312"/>
          <w:sz w:val="30"/>
          <w:szCs w:val="30"/>
        </w:rPr>
        <w:t>（三）</w:t>
      </w:r>
      <w:r>
        <w:rPr>
          <w:rFonts w:hint="eastAsia" w:ascii="楷体_GB2312" w:hAnsi="楷体_GB2312" w:eastAsia="楷体_GB2312" w:cs="楷体_GB2312"/>
          <w:bCs/>
          <w:color w:val="000000"/>
          <w:sz w:val="32"/>
          <w:szCs w:val="32"/>
        </w:rPr>
        <w:t>安全管理情况</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1.上海城建制定了《安全生产责任制度》《安全技术交底制度》等规章制度，编制了施工组织设计方案，审核了达圣建筑编制的施工方案，对作业人员进行了安全教育培训和安全技术交底，交底中明确应“严格执行现场‘四口’、‘五临边’的防护措施规定”，对屋面板安装作业现场进行了风险辨识，落实了安全防护措施（生命绳）。</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针对达圣建筑施工过程存在问题多次开具停工单：</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（1）2021年3月5日，上海城建对达圣建筑开具编号为“ZGTZD[2021]_号”整改通知单，针对其存在作业人员未正确系挂安全带等问题要求整改。</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（2）2021年3月10日，上海城建对达圣建筑开具编号为“ZGTZD[2021]_号”整改通知单，针对其存在上下交叉作业的情形要求进行整改。</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（3）2021年3月17日，上海城建对达圣建筑开具编号为“ZGTZD[2021]03号”整改通知单，针对其施工作业人员未系挂生命绳的问题进行整改。</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2.达圣建筑制定了安全生产管理制度和各岗位的安全技术操作规程，编制了《钢结构吊装专项施工方案》和《交叉作业施工方案》并报上海城建和华城监理备案，方案中明确应“严格执行现场‘四口’、‘五临边’的防护措施规定”。对作业人员进行了安全教育培训和安全技术交底，为作业人员配发了安全带、安全帽等劳动防护用品，由王续候负责现场监护，王续候到2号厂房吊装现场监护后安排李桂东负责现场监护，李桂东事发时实际在厂房平台上，不在屋面板安装施工现场。</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3.华城监理于2019年12月至2021年3月间针对土建工程施工存在问题开具监理通知单、监理工作联系单、工程暂停令合计46份。涉及高处作业人员不佩戴安全带等问题。</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4.上海市建设工程安全质量监督总站于2021年3月17日开具“沪安质监（市总站）缓字[2021]0001号停工单”，要求施工单位针对如下问题进行整改：（1）临边作业人员未系挂安全带（2）吊装作业违规（3）施工方项目经理、安全员不在岗。2021年3月22日上海城建、达圣建筑复查整改完毕并经监理单位华城监理确认。2021年3月24日市总站开具复工通知单。</w:t>
      </w:r>
    </w:p>
    <w:p>
      <w:pPr>
        <w:adjustRightInd w:val="0"/>
        <w:snapToGrid w:val="0"/>
        <w:spacing w:line="600" w:lineRule="exact"/>
        <w:ind w:firstLine="600" w:firstLineChars="200"/>
        <w:rPr>
          <w:rFonts w:ascii="楷体_GB2312" w:hAnsi="楷体_GB2312" w:eastAsia="楷体_GB2312" w:cs="楷体_GB2312"/>
          <w:sz w:val="30"/>
          <w:szCs w:val="30"/>
        </w:rPr>
      </w:pPr>
      <w:r>
        <w:rPr>
          <w:rFonts w:hint="eastAsia" w:ascii="楷体_GB2312" w:hAnsi="楷体_GB2312" w:eastAsia="楷体_GB2312" w:cs="楷体_GB2312"/>
          <w:sz w:val="30"/>
          <w:szCs w:val="30"/>
        </w:rPr>
        <w:t>（四）技术分析情况</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委托上海市政工程设计研究总院（集团）有限公司第五设计研究院对屋面板上施工承重是否满足安全要求的问题进行分析。设计院出具《关于明确钢结构设计中若干问题的说明》：“针对上海市固体废物处置中心工程（土建工程）钢结构工程中的问题明确如下：（1）焚烧车间屋面结构属于普通钢结构；（2）钢结构屋面设计活荷载取值为0.5KN/</w:t>
      </w:r>
      <w:r>
        <w:rPr>
          <w:rFonts w:hint="eastAsia" w:ascii="Microsoft JhengHei" w:hAnsi="Microsoft JhengHei" w:eastAsia="Microsoft JhengHei" w:cs="Microsoft JhengHei"/>
          <w:sz w:val="30"/>
          <w:szCs w:val="30"/>
        </w:rPr>
        <w:t>㎡</w:t>
      </w:r>
      <w:r>
        <w:rPr>
          <w:rFonts w:hint="eastAsia" w:ascii="仿宋_GB2312" w:hAnsi="仿宋_GB2312" w:eastAsia="仿宋_GB2312" w:cs="仿宋_GB2312"/>
          <w:sz w:val="30"/>
          <w:szCs w:val="30"/>
        </w:rPr>
        <w:t>，设计屋面板、檩条的施工或检修集中荷载标准值为</w:t>
      </w:r>
      <w:r>
        <w:rPr>
          <w:rFonts w:hint="eastAsia" w:ascii="仿宋_GB2312" w:eastAsia="仿宋_GB2312"/>
          <w:sz w:val="30"/>
          <w:szCs w:val="30"/>
        </w:rPr>
        <w:t>1KN，可满足施工屋面板、安装天窗等常规施工要求。”</w:t>
      </w:r>
    </w:p>
    <w:p>
      <w:pPr>
        <w:adjustRightInd w:val="0"/>
        <w:snapToGrid w:val="0"/>
        <w:spacing w:line="600" w:lineRule="exact"/>
        <w:ind w:firstLine="600" w:firstLineChars="200"/>
        <w:rPr>
          <w:rFonts w:ascii="黑体" w:eastAsia="黑体"/>
          <w:color w:val="000000"/>
          <w:sz w:val="30"/>
          <w:szCs w:val="30"/>
        </w:rPr>
      </w:pPr>
      <w:r>
        <w:rPr>
          <w:rFonts w:hint="eastAsia" w:ascii="黑体" w:eastAsia="黑体"/>
          <w:color w:val="000000"/>
          <w:sz w:val="30"/>
          <w:szCs w:val="30"/>
        </w:rPr>
        <w:t>四、事故造成的人员伤亡和直接经济损失</w:t>
      </w:r>
    </w:p>
    <w:p>
      <w:pPr>
        <w:adjustRightInd w:val="0"/>
        <w:snapToGrid w:val="0"/>
        <w:spacing w:line="600" w:lineRule="exact"/>
        <w:ind w:firstLine="600" w:firstLineChars="200"/>
        <w:rPr>
          <w:rFonts w:ascii="楷体_GB2312" w:hAnsi="楷体_GB2312" w:eastAsia="楷体_GB2312" w:cs="楷体_GB2312"/>
          <w:sz w:val="30"/>
          <w:szCs w:val="30"/>
        </w:rPr>
      </w:pPr>
      <w:r>
        <w:rPr>
          <w:rFonts w:hint="eastAsia" w:ascii="楷体_GB2312" w:hAnsi="楷体_GB2312" w:eastAsia="楷体_GB2312" w:cs="楷体_GB2312"/>
          <w:sz w:val="30"/>
          <w:szCs w:val="30"/>
        </w:rPr>
        <w:t>（一）伤亡人员情况</w:t>
      </w:r>
    </w:p>
    <w:p>
      <w:pPr>
        <w:adjustRightInd w:val="0"/>
        <w:snapToGrid w:val="0"/>
        <w:spacing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死者：</w:t>
      </w:r>
      <w:r>
        <w:rPr>
          <w:rFonts w:hint="eastAsia" w:ascii="仿宋_GB2312" w:eastAsia="仿宋_GB2312"/>
          <w:sz w:val="30"/>
          <w:szCs w:val="30"/>
        </w:rPr>
        <w:t>李德昶，男，38岁，山东省微山县人</w:t>
      </w:r>
      <w:bookmarkStart w:id="1" w:name="_GoBack"/>
      <w:bookmarkEnd w:id="1"/>
      <w:r>
        <w:rPr>
          <w:rFonts w:hint="eastAsia" w:ascii="仿宋_GB2312" w:hAnsi="仿宋_GB2312" w:eastAsia="仿宋_GB2312" w:cs="仿宋_GB2312"/>
          <w:sz w:val="30"/>
          <w:szCs w:val="30"/>
        </w:rPr>
        <w:t>，达明劳务普工。</w:t>
      </w:r>
    </w:p>
    <w:p>
      <w:pPr>
        <w:adjustRightInd w:val="0"/>
        <w:snapToGrid w:val="0"/>
        <w:spacing w:line="600" w:lineRule="exact"/>
        <w:ind w:firstLine="600" w:firstLineChars="200"/>
        <w:rPr>
          <w:rFonts w:ascii="楷体_GB2312" w:hAnsi="楷体_GB2312" w:eastAsia="楷体_GB2312" w:cs="楷体_GB2312"/>
          <w:sz w:val="30"/>
          <w:szCs w:val="30"/>
        </w:rPr>
      </w:pPr>
      <w:r>
        <w:rPr>
          <w:rFonts w:hint="eastAsia" w:ascii="楷体_GB2312" w:hAnsi="楷体_GB2312" w:eastAsia="楷体_GB2312" w:cs="楷体_GB2312"/>
          <w:sz w:val="30"/>
          <w:szCs w:val="30"/>
        </w:rPr>
        <w:t>（二）事故直接经济损失</w:t>
      </w:r>
    </w:p>
    <w:p>
      <w:pPr>
        <w:adjustRightInd w:val="0"/>
        <w:snapToGrid w:val="0"/>
        <w:spacing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事故直接经济损失约人民币218.50万元。</w:t>
      </w:r>
    </w:p>
    <w:p>
      <w:pPr>
        <w:adjustRightInd w:val="0"/>
        <w:snapToGrid w:val="0"/>
        <w:spacing w:line="600" w:lineRule="exact"/>
        <w:ind w:firstLine="600" w:firstLineChars="200"/>
        <w:rPr>
          <w:rFonts w:ascii="黑体" w:eastAsia="黑体"/>
          <w:color w:val="000000"/>
          <w:sz w:val="30"/>
          <w:szCs w:val="30"/>
        </w:rPr>
      </w:pPr>
      <w:r>
        <w:rPr>
          <w:rFonts w:hint="eastAsia" w:ascii="黑体" w:eastAsia="黑体"/>
          <w:color w:val="000000"/>
          <w:sz w:val="30"/>
          <w:szCs w:val="30"/>
        </w:rPr>
        <w:t>五、事故发生原因和事故性质</w:t>
      </w:r>
    </w:p>
    <w:p>
      <w:pPr>
        <w:adjustRightInd w:val="0"/>
        <w:snapToGrid w:val="0"/>
        <w:spacing w:line="600" w:lineRule="exact"/>
        <w:ind w:firstLine="600" w:firstLineChars="200"/>
        <w:rPr>
          <w:rFonts w:ascii="楷体_GB2312" w:hAnsi="楷体_GB2312" w:eastAsia="楷体_GB2312" w:cs="楷体_GB2312"/>
          <w:sz w:val="30"/>
          <w:szCs w:val="30"/>
        </w:rPr>
      </w:pPr>
      <w:r>
        <w:rPr>
          <w:rFonts w:hint="eastAsia" w:ascii="楷体_GB2312" w:hAnsi="楷体_GB2312" w:eastAsia="楷体_GB2312" w:cs="楷体_GB2312"/>
          <w:sz w:val="30"/>
          <w:szCs w:val="30"/>
        </w:rPr>
        <w:t>（一）事故发生的原因</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1.直接原因：</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李德昶在屋面作业违反安全管理规定解开安全带，取用电源线时失稳从没有设置安全防护设施的的天窗预留洞口坠落，导致事故发生。</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2.间接原因：</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（1）达圣建筑对屋面施工作业事故隐患排查治理不力，对施工现场天窗预留洞口存在的风险隐患没有及时采取有效措施，没有按施工规范要求设置临边防护或安全网，没有设置安全警示标志标识。</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w:t>
      </w:r>
      <w:r>
        <w:rPr>
          <w:rFonts w:ascii="仿宋_GB2312" w:eastAsia="仿宋_GB2312"/>
          <w:sz w:val="30"/>
          <w:szCs w:val="30"/>
        </w:rPr>
        <w:t>2</w:t>
      </w:r>
      <w:r>
        <w:rPr>
          <w:rFonts w:hint="eastAsia" w:ascii="仿宋_GB2312" w:eastAsia="仿宋_GB2312"/>
          <w:sz w:val="30"/>
          <w:szCs w:val="30"/>
        </w:rPr>
        <w:t>）达圣建筑施工现场管理缺失，现场监护人员脱岗脱位，对长期存在的作业人员未正确系挂安全带的问题没有整改落实到位。</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（3）上海城建、华城监理施工现场巡查存在疏漏，未及时发现和消除施工现场存在的安全隐患，对达圣建筑施工人员未正确系挂安全带的违章行为，没有督促整改落实到位。</w:t>
      </w:r>
    </w:p>
    <w:p>
      <w:pPr>
        <w:adjustRightInd w:val="0"/>
        <w:snapToGrid w:val="0"/>
        <w:spacing w:line="600" w:lineRule="exact"/>
        <w:ind w:firstLine="600" w:firstLineChars="200"/>
        <w:rPr>
          <w:rFonts w:ascii="楷体_GB2312" w:hAnsi="楷体_GB2312" w:eastAsia="楷体_GB2312" w:cs="楷体_GB2312"/>
          <w:sz w:val="30"/>
          <w:szCs w:val="30"/>
        </w:rPr>
      </w:pPr>
      <w:r>
        <w:rPr>
          <w:rFonts w:hint="eastAsia" w:ascii="楷体_GB2312" w:hAnsi="楷体_GB2312" w:eastAsia="楷体_GB2312" w:cs="楷体_GB2312"/>
          <w:sz w:val="30"/>
          <w:szCs w:val="30"/>
        </w:rPr>
        <w:t>（二）事故性质</w:t>
      </w:r>
    </w:p>
    <w:p>
      <w:pPr>
        <w:adjustRightInd w:val="0"/>
        <w:snapToGrid w:val="0"/>
        <w:spacing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调查组认为，“3.29”高处坠落事故是一起一般等级生产安全责任事故。</w:t>
      </w:r>
    </w:p>
    <w:p>
      <w:pPr>
        <w:adjustRightInd w:val="0"/>
        <w:snapToGrid w:val="0"/>
        <w:spacing w:line="600" w:lineRule="exact"/>
        <w:ind w:firstLine="600" w:firstLineChars="200"/>
        <w:rPr>
          <w:rFonts w:ascii="黑体" w:eastAsia="黑体"/>
          <w:color w:val="000000"/>
          <w:sz w:val="30"/>
          <w:szCs w:val="30"/>
        </w:rPr>
      </w:pPr>
      <w:r>
        <w:rPr>
          <w:rFonts w:hint="eastAsia" w:ascii="黑体" w:eastAsia="黑体"/>
          <w:color w:val="000000"/>
          <w:sz w:val="30"/>
          <w:szCs w:val="30"/>
        </w:rPr>
        <w:t>六、事故责任的认定和处理建议：</w:t>
      </w:r>
    </w:p>
    <w:p>
      <w:pPr>
        <w:adjustRightInd w:val="0"/>
        <w:snapToGrid w:val="0"/>
        <w:spacing w:line="600" w:lineRule="exact"/>
        <w:ind w:firstLine="600" w:firstLineChars="200"/>
        <w:outlineLvl w:val="0"/>
        <w:rPr>
          <w:rFonts w:ascii="楷体_GB2312" w:eastAsia="楷体_GB2312"/>
          <w:sz w:val="30"/>
          <w:szCs w:val="30"/>
        </w:rPr>
      </w:pPr>
      <w:r>
        <w:rPr>
          <w:rFonts w:hint="eastAsia" w:ascii="楷体_GB2312" w:eastAsia="楷体_GB2312"/>
          <w:sz w:val="30"/>
          <w:szCs w:val="30"/>
        </w:rPr>
        <w:t>（一）对事故责任者的责任认定和处理建议</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1.李德昶，达明劳务屋面施工人员，在屋面作业违章解开安全带，直接导致事故发生，对事故发生负有直接责任，鉴于其在事故中死亡，故不再追究其责任。</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2</w:t>
      </w:r>
      <w:r>
        <w:rPr>
          <w:rFonts w:ascii="仿宋_GB2312" w:eastAsia="仿宋_GB2312"/>
          <w:sz w:val="30"/>
          <w:szCs w:val="30"/>
        </w:rPr>
        <w:t>.</w:t>
      </w:r>
      <w:r>
        <w:rPr>
          <w:rFonts w:hint="eastAsia" w:ascii="仿宋_GB2312" w:eastAsia="仿宋_GB2312"/>
          <w:sz w:val="30"/>
          <w:szCs w:val="30"/>
        </w:rPr>
        <w:t>范洪生，达圣建筑项目经理，未严格履行安全生产职责，项目安全管理不力，未有效落实施工现场事故隐患排查治理责任，未有效督促落实现场安全防护措施和作业现场安全监护，违反了《中华人民共和国安全生产法》第十八条第（五）项的规定，对事故的发生负有管理责任，建议区应急管理局依法给予行政处罚。</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3.房浩，上海城建项目经理，未严格履行安全生产职责，项目安全管理不力，未有效督促落实作业现场安全监护，对事故的发生负有管理责任，建议上海城建依据企业规章制度予以处理。</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4</w:t>
      </w:r>
      <w:r>
        <w:rPr>
          <w:rFonts w:ascii="仿宋_GB2312" w:eastAsia="仿宋_GB2312"/>
          <w:sz w:val="30"/>
          <w:szCs w:val="30"/>
        </w:rPr>
        <w:t>.</w:t>
      </w:r>
      <w:r>
        <w:rPr>
          <w:rFonts w:hint="eastAsia" w:ascii="仿宋_GB2312" w:eastAsia="仿宋_GB2312"/>
          <w:sz w:val="30"/>
          <w:szCs w:val="30"/>
        </w:rPr>
        <w:t>李沪斌，达圣建筑安全员，未严格履行项目安全管理职责，未认真排查治理施工现场存在的事故隐患，对施工作业过程疏于监管，对事故的发生负有管理责任，建议达圣建筑依据企业规章制度予以处理。</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5.王续候，</w:t>
      </w:r>
      <w:r>
        <w:rPr>
          <w:rFonts w:hint="eastAsia" w:ascii="仿宋_GB2312" w:hAnsi="仿宋_GB2312" w:eastAsia="仿宋_GB2312" w:cs="仿宋_GB2312"/>
          <w:sz w:val="30"/>
          <w:szCs w:val="30"/>
        </w:rPr>
        <w:t>达圣建筑现场负责人</w:t>
      </w:r>
      <w:r>
        <w:rPr>
          <w:rFonts w:hint="eastAsia" w:ascii="仿宋_GB2312" w:eastAsia="仿宋_GB2312"/>
          <w:sz w:val="30"/>
          <w:szCs w:val="30"/>
        </w:rPr>
        <w:t>，未严格履行安全生产管理职责，现场监护责任交接落实不到位，对事故的发生负有责任，建议达圣建筑依据企业规章制度予以处理。</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6</w:t>
      </w:r>
      <w:r>
        <w:rPr>
          <w:rFonts w:ascii="仿宋_GB2312" w:eastAsia="仿宋_GB2312"/>
          <w:sz w:val="30"/>
          <w:szCs w:val="30"/>
        </w:rPr>
        <w:t>.</w:t>
      </w:r>
      <w:r>
        <w:rPr>
          <w:rFonts w:hint="eastAsia" w:ascii="仿宋_GB2312" w:eastAsia="仿宋_GB2312"/>
          <w:sz w:val="30"/>
          <w:szCs w:val="30"/>
        </w:rPr>
        <w:t>李桂东，达明劳务班组长，未按工作要求落实现场监护，未能发现和制止作业人员的违章行为，对事故的发生负有责任，建议</w:t>
      </w:r>
      <w:r>
        <w:rPr>
          <w:rFonts w:hint="eastAsia" w:ascii="仿宋_GB2312" w:hAnsi="仿宋_GB2312" w:eastAsia="仿宋_GB2312" w:cs="仿宋_GB2312"/>
          <w:sz w:val="30"/>
          <w:szCs w:val="30"/>
        </w:rPr>
        <w:t>达圣建筑</w:t>
      </w:r>
      <w:r>
        <w:rPr>
          <w:rFonts w:hint="eastAsia" w:ascii="仿宋_GB2312" w:eastAsia="仿宋_GB2312"/>
          <w:sz w:val="30"/>
          <w:szCs w:val="30"/>
        </w:rPr>
        <w:t>依据企业规章制度予以处理。</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7.王凯，上海城建安全员，未认真履行安全管理职责，对作业现场安全巡视巡查不到位，未及时发现和消除施工现场存在的安全隐患，对达圣建筑施工人员未正确系挂安全带的违章行为，没有严格督促整改落实到位，对事故的发生负有管理责任，建议上海城建依据企业规章制度予以处理。</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8.盛小刚，华城监理安全监理，对作业现场安全巡视巡查不到位，未及时发现和督促消除施工现场存在的安全隐患，对事故的发生负有管理责任，建议华城监理依据企业规章制度予以处理。</w:t>
      </w:r>
    </w:p>
    <w:p>
      <w:pPr>
        <w:adjustRightInd w:val="0"/>
        <w:snapToGrid w:val="0"/>
        <w:spacing w:line="600" w:lineRule="exact"/>
        <w:ind w:firstLine="600" w:firstLineChars="200"/>
        <w:rPr>
          <w:rFonts w:ascii="楷体_GB2312" w:eastAsia="楷体_GB2312"/>
          <w:sz w:val="30"/>
          <w:szCs w:val="30"/>
        </w:rPr>
      </w:pPr>
      <w:r>
        <w:rPr>
          <w:rFonts w:hint="eastAsia" w:ascii="楷体_GB2312" w:eastAsia="楷体_GB2312"/>
          <w:sz w:val="30"/>
          <w:szCs w:val="30"/>
        </w:rPr>
        <w:t>（二）对事故单位的责任认定和处理建议：</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达圣建筑施工安全管理不力，对屋面施工作业事故隐患排查治理不力，天窗预留洞口没有按施工规范要求落实安全防护措施，施工现场管理缺失，现场监护人员脱岗脱位，对施工人员的不系挂安全带违章作业行为没有有效整改落实，违反了《建筑施工高处作业安全技术规范》（JGJ 80-2016）第4.2.1条、《</w:t>
      </w:r>
      <w:r>
        <w:rPr>
          <w:rFonts w:ascii="仿宋_GB2312" w:eastAsia="仿宋_GB2312"/>
          <w:sz w:val="30"/>
          <w:szCs w:val="30"/>
        </w:rPr>
        <w:t>中华人民共和国安全生产法</w:t>
      </w:r>
      <w:r>
        <w:rPr>
          <w:rFonts w:hint="eastAsia" w:ascii="仿宋_GB2312" w:eastAsia="仿宋_GB2312"/>
          <w:sz w:val="30"/>
          <w:szCs w:val="30"/>
        </w:rPr>
        <w:t>》</w:t>
      </w:r>
      <w:r>
        <w:rPr>
          <w:rFonts w:ascii="仿宋_GB2312" w:eastAsia="仿宋_GB2312"/>
          <w:sz w:val="30"/>
          <w:szCs w:val="30"/>
        </w:rPr>
        <w:t>第</w:t>
      </w:r>
      <w:r>
        <w:rPr>
          <w:rFonts w:hint="eastAsia" w:ascii="仿宋_GB2312" w:eastAsia="仿宋_GB2312"/>
          <w:sz w:val="30"/>
          <w:szCs w:val="30"/>
        </w:rPr>
        <w:t>三十八</w:t>
      </w:r>
      <w:r>
        <w:rPr>
          <w:rFonts w:ascii="仿宋_GB2312" w:eastAsia="仿宋_GB2312"/>
          <w:sz w:val="30"/>
          <w:szCs w:val="30"/>
        </w:rPr>
        <w:t>条</w:t>
      </w:r>
      <w:r>
        <w:rPr>
          <w:rFonts w:hint="eastAsia" w:ascii="仿宋_GB2312" w:eastAsia="仿宋_GB2312"/>
          <w:sz w:val="30"/>
          <w:szCs w:val="30"/>
        </w:rPr>
        <w:t>、第四十条、第四十二条的规定，对事故发生负有责任</w:t>
      </w:r>
      <w:bookmarkStart w:id="0" w:name="_Hlk77916377"/>
      <w:r>
        <w:rPr>
          <w:rFonts w:hint="eastAsia" w:ascii="仿宋_GB2312" w:eastAsia="仿宋_GB2312"/>
          <w:sz w:val="30"/>
          <w:szCs w:val="30"/>
        </w:rPr>
        <w:t>，建议区应急管理局依法给予行政处罚</w:t>
      </w:r>
      <w:bookmarkEnd w:id="0"/>
      <w:r>
        <w:rPr>
          <w:rFonts w:hint="eastAsia" w:ascii="仿宋_GB2312" w:eastAsia="仿宋_GB2312"/>
          <w:sz w:val="30"/>
          <w:szCs w:val="30"/>
        </w:rPr>
        <w:t>。</w:t>
      </w:r>
    </w:p>
    <w:p>
      <w:pPr>
        <w:adjustRightInd w:val="0"/>
        <w:snapToGrid w:val="0"/>
        <w:spacing w:line="600" w:lineRule="exact"/>
        <w:ind w:firstLine="600" w:firstLineChars="200"/>
        <w:rPr>
          <w:rFonts w:ascii="黑体" w:eastAsia="黑体"/>
          <w:color w:val="000000"/>
          <w:sz w:val="30"/>
          <w:szCs w:val="30"/>
        </w:rPr>
      </w:pPr>
      <w:r>
        <w:rPr>
          <w:rFonts w:hint="eastAsia" w:ascii="黑体" w:eastAsia="黑体"/>
          <w:color w:val="000000"/>
          <w:sz w:val="30"/>
          <w:szCs w:val="30"/>
        </w:rPr>
        <w:t>七、整改防范措施建议</w:t>
      </w:r>
    </w:p>
    <w:p>
      <w:pPr>
        <w:adjustRightInd w:val="0"/>
        <w:snapToGrid w:val="0"/>
        <w:spacing w:line="600" w:lineRule="exact"/>
        <w:ind w:firstLine="600" w:firstLineChars="200"/>
        <w:jc w:val="left"/>
        <w:rPr>
          <w:rFonts w:ascii="仿宋_GB2312" w:hAnsi="仿宋_GB2312" w:eastAsia="仿宋_GB2312" w:cs="仿宋_GB2312"/>
          <w:sz w:val="30"/>
          <w:szCs w:val="30"/>
        </w:rPr>
      </w:pPr>
      <w:r>
        <w:rPr>
          <w:rFonts w:hint="eastAsia" w:ascii="仿宋_GB2312" w:eastAsia="仿宋_GB2312"/>
          <w:sz w:val="30"/>
          <w:szCs w:val="30"/>
        </w:rPr>
        <w:t>（一）</w:t>
      </w:r>
      <w:r>
        <w:rPr>
          <w:rFonts w:hint="eastAsia" w:ascii="仿宋_GB2312" w:hAnsi="仿宋_GB2312" w:eastAsia="仿宋_GB2312" w:cs="仿宋_GB2312"/>
          <w:sz w:val="30"/>
          <w:szCs w:val="30"/>
        </w:rPr>
        <w:t>达圣建筑要认真吸取事故教训，认真履行企业安全生产主体责任，严格按照国家法律法规、规范及施工组织设计要求落实安全防护措施，安排较大危险性作业，作业前应</w:t>
      </w:r>
      <w:r>
        <w:rPr>
          <w:rFonts w:hint="eastAsia" w:ascii="仿宋_GB2312" w:eastAsia="仿宋_GB2312"/>
          <w:sz w:val="30"/>
          <w:szCs w:val="30"/>
        </w:rPr>
        <w:t>组织有关部门对安全防护设施进行验收，按规定对作业人员进行相关安全技术交底，明确告知从业人员生产作业现场存在的危险因素及防范措施，增强从业人员的安全意识，作业过程中应安排专门人员进行现场安全管理，确保操作规程的遵守和安全措施的落实。</w:t>
      </w:r>
    </w:p>
    <w:p>
      <w:pPr>
        <w:adjustRightInd w:val="0"/>
        <w:snapToGrid w:val="0"/>
        <w:spacing w:line="600" w:lineRule="exact"/>
        <w:ind w:firstLine="600" w:firstLineChars="200"/>
        <w:jc w:val="left"/>
        <w:rPr>
          <w:rFonts w:ascii="仿宋_GB2312" w:eastAsia="仿宋_GB2312"/>
          <w:sz w:val="30"/>
          <w:szCs w:val="30"/>
        </w:rPr>
      </w:pPr>
      <w:r>
        <w:rPr>
          <w:rFonts w:hint="eastAsia" w:ascii="仿宋_GB2312" w:hAnsi="仿宋_GB2312" w:eastAsia="仿宋_GB2312" w:cs="仿宋_GB2312"/>
          <w:sz w:val="30"/>
          <w:szCs w:val="30"/>
        </w:rPr>
        <w:t>（二）</w:t>
      </w:r>
      <w:r>
        <w:rPr>
          <w:rFonts w:hint="eastAsia" w:ascii="仿宋_GB2312" w:eastAsia="仿宋_GB2312"/>
          <w:sz w:val="30"/>
          <w:szCs w:val="30"/>
        </w:rPr>
        <w:t>上海城建要进一步</w:t>
      </w:r>
      <w:r>
        <w:rPr>
          <w:rFonts w:hint="eastAsia" w:ascii="仿宋_GB2312" w:hAnsi="仿宋_GB2312" w:eastAsia="仿宋_GB2312" w:cs="仿宋_GB2312"/>
          <w:sz w:val="30"/>
          <w:szCs w:val="30"/>
        </w:rPr>
        <w:t>加强</w:t>
      </w:r>
      <w:r>
        <w:rPr>
          <w:rFonts w:hint="eastAsia" w:ascii="仿宋_GB2312" w:eastAsia="仿宋_GB2312"/>
          <w:sz w:val="30"/>
          <w:szCs w:val="30"/>
        </w:rPr>
        <w:t>对专业分包单位的安全管理，严格管理要求，严厉处置重复发生的事故隐患和违章行为。要进一步强化落实总承包方安全管理责任，加强作业现场安全巡视巡查，</w:t>
      </w:r>
      <w:r>
        <w:rPr>
          <w:rFonts w:hint="eastAsia" w:ascii="仿宋_GB2312" w:hAnsi="仿宋_GB2312" w:eastAsia="仿宋_GB2312" w:cs="仿宋_GB2312"/>
          <w:sz w:val="30"/>
          <w:szCs w:val="30"/>
        </w:rPr>
        <w:t>及时发现和消除施工现场存在的安全隐患，</w:t>
      </w:r>
      <w:r>
        <w:rPr>
          <w:rFonts w:hint="eastAsia" w:ascii="仿宋_GB2312" w:eastAsia="仿宋_GB2312"/>
          <w:sz w:val="30"/>
          <w:szCs w:val="30"/>
        </w:rPr>
        <w:t>预防和避免类似事故的再次发生。</w:t>
      </w:r>
    </w:p>
    <w:p>
      <w:pPr>
        <w:adjustRightInd w:val="0"/>
        <w:snapToGrid w:val="0"/>
        <w:spacing w:line="600" w:lineRule="exact"/>
        <w:ind w:firstLine="600" w:firstLineChars="200"/>
        <w:jc w:val="left"/>
        <w:rPr>
          <w:rFonts w:ascii="仿宋_GB2312" w:hAnsi="仿宋_GB2312" w:eastAsia="仿宋_GB2312" w:cs="仿宋_GB2312"/>
          <w:sz w:val="30"/>
          <w:szCs w:val="30"/>
        </w:rPr>
      </w:pPr>
      <w:r>
        <w:rPr>
          <w:rFonts w:hint="eastAsia" w:ascii="仿宋_GB2312" w:eastAsia="仿宋_GB2312"/>
          <w:sz w:val="30"/>
          <w:szCs w:val="30"/>
        </w:rPr>
        <w:t>（三）华城监理要进一步加强作业现场安全巡视巡查，及时发现和督促消除施工现场存在的安全隐患，对施工单位反复出现的安全管理问题和事故隐患，严格督促相关单位落实整改，整改不到位的，及时报告有关参建单位和政府管理部门。</w:t>
      </w:r>
    </w:p>
    <w:p>
      <w:pPr>
        <w:adjustRightInd w:val="0"/>
        <w:snapToGrid w:val="0"/>
        <w:spacing w:line="600" w:lineRule="exact"/>
        <w:ind w:firstLine="600" w:firstLineChars="200"/>
        <w:jc w:val="right"/>
        <w:rPr>
          <w:rFonts w:ascii="仿宋_GB2312" w:eastAsia="仿宋_GB2312"/>
          <w:sz w:val="30"/>
          <w:szCs w:val="30"/>
        </w:rPr>
      </w:pPr>
    </w:p>
    <w:p>
      <w:pPr>
        <w:adjustRightInd w:val="0"/>
        <w:snapToGrid w:val="0"/>
        <w:spacing w:line="600" w:lineRule="exact"/>
        <w:ind w:firstLine="600" w:firstLineChars="200"/>
        <w:jc w:val="right"/>
        <w:rPr>
          <w:rFonts w:ascii="仿宋_GB2312" w:eastAsia="仿宋_GB2312"/>
          <w:sz w:val="30"/>
          <w:szCs w:val="30"/>
        </w:rPr>
      </w:pPr>
    </w:p>
    <w:p>
      <w:pPr>
        <w:wordWrap w:val="0"/>
        <w:adjustRightInd w:val="0"/>
        <w:snapToGrid w:val="0"/>
        <w:spacing w:line="600" w:lineRule="exact"/>
        <w:ind w:firstLine="600" w:firstLineChars="200"/>
        <w:jc w:val="right"/>
        <w:rPr>
          <w:rFonts w:ascii="仿宋_GB2312" w:eastAsia="仿宋_GB2312"/>
          <w:sz w:val="30"/>
          <w:szCs w:val="30"/>
        </w:rPr>
      </w:pPr>
      <w:r>
        <w:rPr>
          <w:rFonts w:hint="eastAsia" w:ascii="仿宋_GB2312" w:eastAsia="仿宋_GB2312"/>
          <w:sz w:val="30"/>
          <w:szCs w:val="30"/>
        </w:rPr>
        <w:t xml:space="preserve">“3.29”高处坠落死亡事故调查组   </w:t>
      </w:r>
    </w:p>
    <w:p>
      <w:pPr>
        <w:widowControl/>
        <w:jc w:val="center"/>
        <w:rPr>
          <w:rFonts w:ascii="仿宋_GB2312" w:eastAsia="仿宋_GB2312"/>
          <w:sz w:val="30"/>
          <w:szCs w:val="30"/>
        </w:rPr>
      </w:pPr>
      <w:r>
        <w:rPr>
          <w:rFonts w:hint="eastAsia" w:ascii="仿宋_GB2312" w:eastAsia="仿宋_GB2312"/>
          <w:sz w:val="30"/>
          <w:szCs w:val="30"/>
        </w:rPr>
        <w:t xml:space="preserve">                      2021年7月23日</w:t>
      </w:r>
    </w:p>
    <w:p>
      <w:pPr>
        <w:widowControl/>
        <w:jc w:val="left"/>
        <w:rPr>
          <w:rFonts w:ascii="方正小标宋简体" w:hAnsi="方正小标宋简体" w:eastAsia="方正小标宋简体" w:cs="方正小标宋简体"/>
          <w:sz w:val="36"/>
          <w:szCs w:val="36"/>
        </w:rPr>
      </w:pPr>
      <w:r>
        <w:rPr>
          <w:rFonts w:ascii="方正小标宋简体" w:hAnsi="方正小标宋简体" w:eastAsia="方正小标宋简体" w:cs="方正小标宋简体"/>
          <w:sz w:val="36"/>
          <w:szCs w:val="36"/>
        </w:rPr>
        <w:br w:type="page"/>
      </w:r>
    </w:p>
    <w:p>
      <w:pPr>
        <w:snapToGrid w:val="0"/>
        <w:spacing w:line="600" w:lineRule="exact"/>
        <w:jc w:val="center"/>
        <w:rPr>
          <w:rFonts w:ascii="方正小标宋简体" w:hAnsi="宋体" w:eastAsia="方正小标宋简体"/>
          <w:color w:val="000000"/>
          <w:sz w:val="36"/>
          <w:szCs w:val="36"/>
        </w:rPr>
      </w:pPr>
      <w:r>
        <w:rPr>
          <w:rFonts w:hint="eastAsia" w:ascii="方正小标宋简体" w:hAnsi="方正小标宋简体" w:eastAsia="方正小标宋简体" w:cs="方正小标宋简体"/>
          <w:sz w:val="36"/>
          <w:szCs w:val="36"/>
        </w:rPr>
        <w:t>“3.29”高处坠落死亡事故</w:t>
      </w:r>
      <w:r>
        <w:rPr>
          <w:rFonts w:hint="eastAsia" w:ascii="方正小标宋简体" w:hAnsi="宋体" w:eastAsia="方正小标宋简体"/>
          <w:color w:val="000000"/>
          <w:sz w:val="36"/>
          <w:szCs w:val="36"/>
        </w:rPr>
        <w:t>调查组</w:t>
      </w:r>
    </w:p>
    <w:p>
      <w:pPr>
        <w:spacing w:line="600" w:lineRule="exact"/>
        <w:ind w:firstLine="280" w:firstLineChars="100"/>
        <w:rPr>
          <w:rFonts w:ascii="仿宋_GB2312" w:eastAsia="仿宋_GB2312"/>
          <w:color w:val="000000"/>
          <w:sz w:val="28"/>
          <w:szCs w:val="28"/>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8"/>
        <w:gridCol w:w="4979"/>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078" w:type="dxa"/>
            <w:vAlign w:val="bottom"/>
          </w:tcPr>
          <w:p>
            <w:pPr>
              <w:adjustRightInd w:val="0"/>
              <w:snapToGrid w:val="0"/>
              <w:spacing w:line="360" w:lineRule="auto"/>
              <w:jc w:val="center"/>
              <w:rPr>
                <w:rFonts w:ascii="仿宋_GB2312" w:eastAsia="仿宋_GB2312"/>
                <w:b/>
                <w:bCs/>
                <w:sz w:val="30"/>
              </w:rPr>
            </w:pPr>
            <w:r>
              <w:rPr>
                <w:rFonts w:hint="eastAsia" w:ascii="仿宋_GB2312" w:eastAsia="仿宋_GB2312"/>
                <w:b/>
                <w:bCs/>
                <w:sz w:val="30"/>
              </w:rPr>
              <w:t>成 员</w:t>
            </w:r>
          </w:p>
        </w:tc>
        <w:tc>
          <w:tcPr>
            <w:tcW w:w="4979" w:type="dxa"/>
            <w:vAlign w:val="bottom"/>
          </w:tcPr>
          <w:p>
            <w:pPr>
              <w:adjustRightInd w:val="0"/>
              <w:snapToGrid w:val="0"/>
              <w:spacing w:line="360" w:lineRule="auto"/>
              <w:jc w:val="center"/>
              <w:rPr>
                <w:rFonts w:ascii="仿宋_GB2312" w:eastAsia="仿宋_GB2312"/>
                <w:b/>
                <w:bCs/>
                <w:sz w:val="30"/>
              </w:rPr>
            </w:pPr>
            <w:r>
              <w:rPr>
                <w:rFonts w:hint="eastAsia" w:ascii="仿宋_GB2312" w:eastAsia="仿宋_GB2312"/>
                <w:b/>
                <w:bCs/>
                <w:sz w:val="30"/>
              </w:rPr>
              <w:t>工作单位</w:t>
            </w:r>
          </w:p>
        </w:tc>
        <w:tc>
          <w:tcPr>
            <w:tcW w:w="2177" w:type="dxa"/>
            <w:vAlign w:val="center"/>
          </w:tcPr>
          <w:p>
            <w:pPr>
              <w:adjustRightInd w:val="0"/>
              <w:snapToGrid w:val="0"/>
              <w:spacing w:beforeLines="50" w:line="360" w:lineRule="auto"/>
              <w:jc w:val="center"/>
              <w:rPr>
                <w:rFonts w:ascii="仿宋_GB2312" w:eastAsia="仿宋_GB2312"/>
                <w:b/>
                <w:bCs/>
                <w:sz w:val="30"/>
              </w:rPr>
            </w:pPr>
            <w:r>
              <w:rPr>
                <w:rFonts w:hint="eastAsia" w:ascii="仿宋_GB2312" w:eastAsia="仿宋_GB2312"/>
                <w:b/>
                <w:bCs/>
                <w:sz w:val="30"/>
              </w:rPr>
              <w:t>签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078" w:type="dxa"/>
            <w:vAlign w:val="center"/>
          </w:tcPr>
          <w:p>
            <w:pPr>
              <w:adjustRightInd w:val="0"/>
              <w:snapToGrid w:val="0"/>
              <w:jc w:val="center"/>
              <w:rPr>
                <w:rFonts w:ascii="仿宋_GB2312" w:eastAsia="仿宋_GB2312"/>
                <w:sz w:val="30"/>
              </w:rPr>
            </w:pPr>
            <w:r>
              <w:rPr>
                <w:rFonts w:hint="eastAsia" w:ascii="仿宋_GB2312" w:eastAsia="仿宋_GB2312"/>
                <w:sz w:val="30"/>
              </w:rPr>
              <w:t>组长</w:t>
            </w:r>
          </w:p>
        </w:tc>
        <w:tc>
          <w:tcPr>
            <w:tcW w:w="4979" w:type="dxa"/>
            <w:vAlign w:val="center"/>
          </w:tcPr>
          <w:p>
            <w:pPr>
              <w:adjustRightInd w:val="0"/>
              <w:snapToGrid w:val="0"/>
              <w:jc w:val="left"/>
              <w:rPr>
                <w:rFonts w:ascii="仿宋_GB2312" w:eastAsia="仿宋_GB2312"/>
                <w:sz w:val="30"/>
              </w:rPr>
            </w:pPr>
            <w:r>
              <w:rPr>
                <w:rFonts w:hint="eastAsia" w:ascii="仿宋_GB2312" w:eastAsia="仿宋_GB2312"/>
                <w:sz w:val="30"/>
              </w:rPr>
              <w:t>浦东新区应急管理局</w:t>
            </w:r>
          </w:p>
        </w:tc>
        <w:tc>
          <w:tcPr>
            <w:tcW w:w="2177" w:type="dxa"/>
            <w:vAlign w:val="center"/>
          </w:tcPr>
          <w:p>
            <w:pPr>
              <w:adjustRightInd w:val="0"/>
              <w:snapToGrid w:val="0"/>
              <w:rPr>
                <w:rFonts w:asci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078" w:type="dxa"/>
            <w:vAlign w:val="center"/>
          </w:tcPr>
          <w:p>
            <w:pPr>
              <w:adjustRightInd w:val="0"/>
              <w:snapToGrid w:val="0"/>
              <w:jc w:val="center"/>
              <w:rPr>
                <w:rFonts w:ascii="仿宋_GB2312" w:eastAsia="仿宋_GB2312"/>
                <w:sz w:val="30"/>
              </w:rPr>
            </w:pPr>
            <w:r>
              <w:rPr>
                <w:rFonts w:hint="eastAsia" w:ascii="仿宋_GB2312" w:eastAsia="仿宋_GB2312"/>
                <w:sz w:val="30"/>
              </w:rPr>
              <w:t>组员</w:t>
            </w:r>
          </w:p>
        </w:tc>
        <w:tc>
          <w:tcPr>
            <w:tcW w:w="4979" w:type="dxa"/>
            <w:vAlign w:val="center"/>
          </w:tcPr>
          <w:p>
            <w:pPr>
              <w:adjustRightInd w:val="0"/>
              <w:snapToGrid w:val="0"/>
              <w:jc w:val="left"/>
              <w:rPr>
                <w:rFonts w:ascii="仿宋_GB2312" w:eastAsia="仿宋_GB2312"/>
                <w:sz w:val="30"/>
              </w:rPr>
            </w:pPr>
            <w:r>
              <w:rPr>
                <w:rFonts w:hint="eastAsia" w:ascii="仿宋_GB2312" w:eastAsia="仿宋_GB2312"/>
                <w:sz w:val="30"/>
              </w:rPr>
              <w:t>浦东新区应急管理局</w:t>
            </w:r>
          </w:p>
        </w:tc>
        <w:tc>
          <w:tcPr>
            <w:tcW w:w="2177" w:type="dxa"/>
            <w:vAlign w:val="center"/>
          </w:tcPr>
          <w:p>
            <w:pPr>
              <w:adjustRightInd w:val="0"/>
              <w:snapToGrid w:val="0"/>
              <w:rPr>
                <w:rFonts w:asci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078" w:type="dxa"/>
            <w:vAlign w:val="center"/>
          </w:tcPr>
          <w:p>
            <w:pPr>
              <w:adjustRightInd w:val="0"/>
              <w:snapToGrid w:val="0"/>
              <w:jc w:val="center"/>
              <w:rPr>
                <w:rFonts w:ascii="仿宋_GB2312" w:eastAsia="仿宋_GB2312"/>
                <w:sz w:val="30"/>
              </w:rPr>
            </w:pPr>
            <w:r>
              <w:rPr>
                <w:rFonts w:hint="eastAsia" w:ascii="仿宋_GB2312" w:eastAsia="仿宋_GB2312"/>
                <w:sz w:val="30"/>
              </w:rPr>
              <w:t>组员</w:t>
            </w:r>
          </w:p>
        </w:tc>
        <w:tc>
          <w:tcPr>
            <w:tcW w:w="4979" w:type="dxa"/>
            <w:vAlign w:val="center"/>
          </w:tcPr>
          <w:p>
            <w:pPr>
              <w:adjustRightInd w:val="0"/>
              <w:snapToGrid w:val="0"/>
              <w:jc w:val="left"/>
              <w:rPr>
                <w:rFonts w:ascii="仿宋_GB2312" w:eastAsia="仿宋_GB2312"/>
                <w:sz w:val="30"/>
              </w:rPr>
            </w:pPr>
            <w:r>
              <w:rPr>
                <w:rFonts w:hint="eastAsia" w:ascii="仿宋_GB2312" w:eastAsia="仿宋_GB2312"/>
                <w:sz w:val="30"/>
              </w:rPr>
              <w:t>浦东新区总工会</w:t>
            </w:r>
          </w:p>
        </w:tc>
        <w:tc>
          <w:tcPr>
            <w:tcW w:w="2177" w:type="dxa"/>
            <w:vAlign w:val="center"/>
          </w:tcPr>
          <w:p>
            <w:pPr>
              <w:adjustRightInd w:val="0"/>
              <w:snapToGrid w:val="0"/>
              <w:rPr>
                <w:rFonts w:asci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078" w:type="dxa"/>
            <w:vAlign w:val="center"/>
          </w:tcPr>
          <w:p>
            <w:pPr>
              <w:adjustRightInd w:val="0"/>
              <w:snapToGrid w:val="0"/>
              <w:jc w:val="center"/>
              <w:rPr>
                <w:rFonts w:ascii="仿宋_GB2312" w:eastAsia="仿宋_GB2312"/>
                <w:sz w:val="30"/>
              </w:rPr>
            </w:pPr>
            <w:r>
              <w:rPr>
                <w:rFonts w:hint="eastAsia" w:ascii="仿宋_GB2312" w:eastAsia="仿宋_GB2312"/>
                <w:sz w:val="30"/>
              </w:rPr>
              <w:t>组员</w:t>
            </w:r>
          </w:p>
        </w:tc>
        <w:tc>
          <w:tcPr>
            <w:tcW w:w="4979" w:type="dxa"/>
            <w:vAlign w:val="center"/>
          </w:tcPr>
          <w:p>
            <w:pPr>
              <w:adjustRightInd w:val="0"/>
              <w:snapToGrid w:val="0"/>
              <w:rPr>
                <w:rFonts w:ascii="仿宋_GB2312" w:eastAsia="仿宋_GB2312"/>
                <w:sz w:val="30"/>
              </w:rPr>
            </w:pPr>
            <w:r>
              <w:rPr>
                <w:rFonts w:hint="eastAsia" w:ascii="仿宋_GB2312" w:eastAsia="仿宋_GB2312"/>
                <w:sz w:val="30"/>
              </w:rPr>
              <w:t>上海市公安局浦东分局</w:t>
            </w:r>
          </w:p>
        </w:tc>
        <w:tc>
          <w:tcPr>
            <w:tcW w:w="2177" w:type="dxa"/>
            <w:vAlign w:val="center"/>
          </w:tcPr>
          <w:p>
            <w:pPr>
              <w:adjustRightInd w:val="0"/>
              <w:snapToGrid w:val="0"/>
              <w:jc w:val="center"/>
              <w:rPr>
                <w:rFonts w:asci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078" w:type="dxa"/>
            <w:vAlign w:val="center"/>
          </w:tcPr>
          <w:p>
            <w:pPr>
              <w:adjustRightInd w:val="0"/>
              <w:snapToGrid w:val="0"/>
              <w:jc w:val="center"/>
              <w:rPr>
                <w:rFonts w:ascii="仿宋_GB2312" w:eastAsia="仿宋_GB2312"/>
                <w:sz w:val="30"/>
              </w:rPr>
            </w:pPr>
            <w:r>
              <w:rPr>
                <w:rFonts w:hint="eastAsia" w:ascii="仿宋_GB2312" w:eastAsia="仿宋_GB2312"/>
                <w:sz w:val="30"/>
              </w:rPr>
              <w:t>组员</w:t>
            </w:r>
          </w:p>
        </w:tc>
        <w:tc>
          <w:tcPr>
            <w:tcW w:w="4979" w:type="dxa"/>
            <w:vAlign w:val="center"/>
          </w:tcPr>
          <w:p>
            <w:pPr>
              <w:adjustRightInd w:val="0"/>
              <w:snapToGrid w:val="0"/>
              <w:rPr>
                <w:rFonts w:ascii="仿宋_GB2312" w:eastAsia="仿宋_GB2312"/>
                <w:sz w:val="30"/>
              </w:rPr>
            </w:pPr>
            <w:r>
              <w:rPr>
                <w:rFonts w:hint="eastAsia" w:ascii="仿宋_GB2312" w:eastAsia="仿宋_GB2312"/>
                <w:sz w:val="30"/>
                <w:szCs w:val="30"/>
              </w:rPr>
              <w:t>浦东新区建设和交通委员会</w:t>
            </w:r>
          </w:p>
        </w:tc>
        <w:tc>
          <w:tcPr>
            <w:tcW w:w="2177" w:type="dxa"/>
            <w:vAlign w:val="center"/>
          </w:tcPr>
          <w:p>
            <w:pPr>
              <w:adjustRightInd w:val="0"/>
              <w:snapToGrid w:val="0"/>
              <w:jc w:val="center"/>
              <w:rPr>
                <w:rFonts w:asci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078" w:type="dxa"/>
            <w:vAlign w:val="center"/>
          </w:tcPr>
          <w:p>
            <w:pPr>
              <w:adjustRightInd w:val="0"/>
              <w:snapToGrid w:val="0"/>
              <w:jc w:val="center"/>
              <w:rPr>
                <w:rFonts w:ascii="仿宋_GB2312" w:eastAsia="仿宋_GB2312"/>
                <w:sz w:val="30"/>
              </w:rPr>
            </w:pPr>
            <w:r>
              <w:rPr>
                <w:rFonts w:hint="eastAsia" w:ascii="仿宋_GB2312" w:eastAsia="仿宋_GB2312"/>
                <w:sz w:val="30"/>
              </w:rPr>
              <w:t>组员</w:t>
            </w:r>
          </w:p>
        </w:tc>
        <w:tc>
          <w:tcPr>
            <w:tcW w:w="4979" w:type="dxa"/>
            <w:vAlign w:val="center"/>
          </w:tcPr>
          <w:p>
            <w:pPr>
              <w:adjustRightInd w:val="0"/>
              <w:snapToGrid w:val="0"/>
              <w:rPr>
                <w:rFonts w:ascii="仿宋_GB2312" w:eastAsia="仿宋_GB2312"/>
                <w:sz w:val="30"/>
              </w:rPr>
            </w:pPr>
            <w:r>
              <w:rPr>
                <w:rFonts w:hint="eastAsia" w:ascii="仿宋_GB2312" w:eastAsia="仿宋_GB2312"/>
                <w:sz w:val="30"/>
              </w:rPr>
              <w:t>老港镇人民政府</w:t>
            </w:r>
          </w:p>
        </w:tc>
        <w:tc>
          <w:tcPr>
            <w:tcW w:w="2177" w:type="dxa"/>
            <w:vAlign w:val="center"/>
          </w:tcPr>
          <w:p>
            <w:pPr>
              <w:adjustRightInd w:val="0"/>
              <w:snapToGrid w:val="0"/>
              <w:jc w:val="center"/>
              <w:rPr>
                <w:rFonts w:asci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078" w:type="dxa"/>
            <w:vAlign w:val="center"/>
          </w:tcPr>
          <w:p>
            <w:pPr>
              <w:adjustRightInd w:val="0"/>
              <w:snapToGrid w:val="0"/>
              <w:jc w:val="center"/>
              <w:rPr>
                <w:rFonts w:ascii="仿宋_GB2312" w:eastAsia="仿宋_GB2312"/>
                <w:sz w:val="30"/>
              </w:rPr>
            </w:pPr>
            <w:r>
              <w:rPr>
                <w:rFonts w:hint="eastAsia" w:ascii="仿宋_GB2312" w:eastAsia="仿宋_GB2312"/>
                <w:sz w:val="30"/>
              </w:rPr>
              <w:t>组员</w:t>
            </w:r>
          </w:p>
        </w:tc>
        <w:tc>
          <w:tcPr>
            <w:tcW w:w="4979" w:type="dxa"/>
            <w:vAlign w:val="center"/>
          </w:tcPr>
          <w:p>
            <w:pPr>
              <w:adjustRightInd w:val="0"/>
              <w:snapToGrid w:val="0"/>
              <w:jc w:val="left"/>
              <w:rPr>
                <w:rFonts w:ascii="仿宋_GB2312" w:eastAsia="仿宋_GB2312"/>
                <w:sz w:val="30"/>
              </w:rPr>
            </w:pPr>
            <w:r>
              <w:rPr>
                <w:rFonts w:hint="eastAsia" w:ascii="仿宋_GB2312" w:eastAsia="仿宋_GB2312"/>
                <w:sz w:val="30"/>
              </w:rPr>
              <w:t>浦东新区监察委员会</w:t>
            </w:r>
          </w:p>
        </w:tc>
        <w:tc>
          <w:tcPr>
            <w:tcW w:w="2177" w:type="dxa"/>
            <w:vAlign w:val="center"/>
          </w:tcPr>
          <w:p>
            <w:pPr>
              <w:adjustRightInd w:val="0"/>
              <w:snapToGrid w:val="0"/>
              <w:rPr>
                <w:rFonts w:asci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078" w:type="dxa"/>
            <w:vAlign w:val="center"/>
          </w:tcPr>
          <w:p>
            <w:pPr>
              <w:adjustRightInd w:val="0"/>
              <w:snapToGrid w:val="0"/>
              <w:jc w:val="center"/>
              <w:rPr>
                <w:rFonts w:ascii="仿宋_GB2312" w:eastAsia="仿宋_GB2312"/>
                <w:sz w:val="30"/>
              </w:rPr>
            </w:pPr>
            <w:r>
              <w:rPr>
                <w:rFonts w:hint="eastAsia" w:ascii="仿宋_GB2312" w:eastAsia="仿宋_GB2312"/>
                <w:sz w:val="30"/>
              </w:rPr>
              <w:t>组员</w:t>
            </w:r>
          </w:p>
        </w:tc>
        <w:tc>
          <w:tcPr>
            <w:tcW w:w="4979" w:type="dxa"/>
            <w:vAlign w:val="center"/>
          </w:tcPr>
          <w:p>
            <w:pPr>
              <w:adjustRightInd w:val="0"/>
              <w:snapToGrid w:val="0"/>
              <w:jc w:val="left"/>
              <w:rPr>
                <w:rFonts w:ascii="仿宋_GB2312" w:eastAsia="仿宋_GB2312"/>
                <w:sz w:val="30"/>
              </w:rPr>
            </w:pPr>
            <w:r>
              <w:rPr>
                <w:rFonts w:hint="eastAsia" w:ascii="仿宋_GB2312" w:hAnsi="仿宋_GB2312" w:eastAsia="仿宋_GB2312" w:cs="仿宋_GB2312"/>
                <w:sz w:val="30"/>
                <w:szCs w:val="30"/>
              </w:rPr>
              <w:t>上海市建设工程安全质量监督总站</w:t>
            </w:r>
          </w:p>
        </w:tc>
        <w:tc>
          <w:tcPr>
            <w:tcW w:w="2177" w:type="dxa"/>
            <w:vAlign w:val="center"/>
          </w:tcPr>
          <w:p>
            <w:pPr>
              <w:adjustRightInd w:val="0"/>
              <w:snapToGrid w:val="0"/>
              <w:rPr>
                <w:rFonts w:asci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078" w:type="dxa"/>
            <w:vAlign w:val="center"/>
          </w:tcPr>
          <w:p>
            <w:pPr>
              <w:adjustRightInd w:val="0"/>
              <w:snapToGrid w:val="0"/>
              <w:spacing w:line="360" w:lineRule="auto"/>
              <w:jc w:val="center"/>
              <w:rPr>
                <w:rFonts w:ascii="仿宋_GB2312" w:eastAsia="仿宋_GB2312"/>
                <w:sz w:val="30"/>
              </w:rPr>
            </w:pPr>
          </w:p>
        </w:tc>
        <w:tc>
          <w:tcPr>
            <w:tcW w:w="4979" w:type="dxa"/>
            <w:vAlign w:val="center"/>
          </w:tcPr>
          <w:p>
            <w:pPr>
              <w:adjustRightInd w:val="0"/>
              <w:snapToGrid w:val="0"/>
              <w:spacing w:line="360" w:lineRule="auto"/>
              <w:ind w:firstLine="448" w:firstLineChars="160"/>
              <w:rPr>
                <w:rFonts w:ascii="仿宋_GB2312" w:eastAsia="仿宋_GB2312"/>
                <w:color w:val="000000"/>
                <w:sz w:val="28"/>
                <w:szCs w:val="28"/>
              </w:rPr>
            </w:pPr>
          </w:p>
        </w:tc>
        <w:tc>
          <w:tcPr>
            <w:tcW w:w="2177" w:type="dxa"/>
            <w:vAlign w:val="center"/>
          </w:tcPr>
          <w:p>
            <w:pPr>
              <w:adjustRightInd w:val="0"/>
              <w:snapToGrid w:val="0"/>
              <w:spacing w:line="360" w:lineRule="auto"/>
              <w:jc w:val="center"/>
              <w:rPr>
                <w:rFonts w:asci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078" w:type="dxa"/>
            <w:vAlign w:val="center"/>
          </w:tcPr>
          <w:p>
            <w:pPr>
              <w:adjustRightInd w:val="0"/>
              <w:snapToGrid w:val="0"/>
              <w:spacing w:line="360" w:lineRule="auto"/>
              <w:jc w:val="center"/>
              <w:rPr>
                <w:rFonts w:ascii="仿宋_GB2312" w:eastAsia="仿宋_GB2312"/>
                <w:sz w:val="30"/>
              </w:rPr>
            </w:pPr>
          </w:p>
        </w:tc>
        <w:tc>
          <w:tcPr>
            <w:tcW w:w="4979" w:type="dxa"/>
            <w:vAlign w:val="center"/>
          </w:tcPr>
          <w:p>
            <w:pPr>
              <w:adjustRightInd w:val="0"/>
              <w:snapToGrid w:val="0"/>
              <w:spacing w:line="360" w:lineRule="auto"/>
              <w:ind w:firstLine="480" w:firstLineChars="160"/>
              <w:rPr>
                <w:rFonts w:ascii="仿宋_GB2312" w:eastAsia="仿宋_GB2312"/>
                <w:sz w:val="30"/>
              </w:rPr>
            </w:pPr>
          </w:p>
        </w:tc>
        <w:tc>
          <w:tcPr>
            <w:tcW w:w="2177" w:type="dxa"/>
            <w:vAlign w:val="center"/>
          </w:tcPr>
          <w:p>
            <w:pPr>
              <w:adjustRightInd w:val="0"/>
              <w:snapToGrid w:val="0"/>
              <w:spacing w:line="360" w:lineRule="auto"/>
              <w:jc w:val="center"/>
              <w:rPr>
                <w:rFonts w:ascii="仿宋_GB2312" w:eastAsia="仿宋_GB2312"/>
                <w:sz w:val="30"/>
              </w:rPr>
            </w:pPr>
          </w:p>
        </w:tc>
      </w:tr>
    </w:tbl>
    <w:p>
      <w:pPr>
        <w:spacing w:line="600" w:lineRule="exact"/>
        <w:ind w:firstLine="280" w:firstLineChars="100"/>
        <w:rPr>
          <w:rFonts w:ascii="仿宋_GB2312" w:eastAsia="仿宋_GB2312"/>
          <w:color w:val="000000"/>
          <w:sz w:val="28"/>
          <w:szCs w:val="28"/>
        </w:rPr>
      </w:pPr>
    </w:p>
    <w:p>
      <w:pPr>
        <w:spacing w:line="600" w:lineRule="exact"/>
        <w:ind w:firstLine="280" w:firstLineChars="100"/>
        <w:rPr>
          <w:rFonts w:ascii="仿宋_GB2312" w:eastAsia="仿宋_GB2312"/>
          <w:color w:val="000000"/>
          <w:sz w:val="28"/>
          <w:szCs w:val="28"/>
        </w:rPr>
      </w:pPr>
    </w:p>
    <w:p>
      <w:pPr>
        <w:spacing w:line="560" w:lineRule="exact"/>
        <w:ind w:firstLine="280" w:firstLineChars="100"/>
        <w:rPr>
          <w:rFonts w:ascii="仿宋_GB2312" w:eastAsia="仿宋_GB2312"/>
          <w:color w:val="000000"/>
          <w:sz w:val="28"/>
          <w:szCs w:val="28"/>
        </w:rPr>
      </w:pPr>
      <w:r>
        <w:rPr>
          <w:rFonts w:hint="eastAsia" w:ascii="仿宋_GB2312" w:eastAsia="仿宋_GB2312"/>
          <w:color w:val="000000"/>
          <w:sz w:val="28"/>
          <w:szCs w:val="28"/>
        </w:rPr>
        <w:t>讨论时间：2021年7月23日</w:t>
      </w:r>
    </w:p>
    <w:p>
      <w:pPr>
        <w:spacing w:line="560" w:lineRule="exact"/>
        <w:ind w:firstLine="280" w:firstLineChars="100"/>
        <w:rPr>
          <w:rFonts w:ascii="仿宋_GB2312" w:eastAsia="仿宋_GB2312"/>
          <w:color w:val="000000"/>
          <w:sz w:val="28"/>
          <w:szCs w:val="28"/>
        </w:rPr>
      </w:pPr>
      <w:r>
        <w:rPr>
          <w:rFonts w:hint="eastAsia" w:ascii="仿宋_GB2312" w:eastAsia="仿宋_GB2312"/>
          <w:color w:val="000000"/>
          <w:sz w:val="28"/>
          <w:szCs w:val="28"/>
        </w:rPr>
        <w:t>讨论地点：迎春路520号4楼C区 116会议室</w:t>
      </w:r>
    </w:p>
    <w:p>
      <w:pPr>
        <w:spacing w:line="560" w:lineRule="exact"/>
        <w:ind w:firstLine="300" w:firstLineChars="100"/>
        <w:rPr>
          <w:rFonts w:ascii="仿宋_GB2312" w:eastAsia="仿宋_GB2312"/>
          <w:sz w:val="30"/>
          <w:szCs w:val="30"/>
        </w:rPr>
      </w:pPr>
    </w:p>
    <w:p>
      <w:pPr>
        <w:wordWrap w:val="0"/>
        <w:spacing w:line="600" w:lineRule="exact"/>
        <w:rPr>
          <w:rFonts w:ascii="仿宋_GB2312" w:eastAsia="仿宋_GB2312"/>
          <w:sz w:val="30"/>
          <w:szCs w:val="30"/>
        </w:rPr>
      </w:pPr>
    </w:p>
    <w:p>
      <w:pPr>
        <w:wordWrap w:val="0"/>
        <w:adjustRightInd w:val="0"/>
        <w:snapToGrid w:val="0"/>
        <w:spacing w:line="600" w:lineRule="exact"/>
        <w:ind w:firstLine="600" w:firstLineChars="200"/>
        <w:rPr>
          <w:rFonts w:ascii="仿宋_GB2312" w:eastAsia="仿宋_GB2312"/>
          <w:sz w:val="30"/>
          <w:szCs w:val="30"/>
        </w:rPr>
      </w:pPr>
    </w:p>
    <w:sectPr>
      <w:footerReference r:id="rId3" w:type="default"/>
      <w:footerReference r:id="rId4" w:type="even"/>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Microsoft JhengHei">
    <w:altName w:val="方正书宋_GBK"/>
    <w:panose1 w:val="020B0604030504040204"/>
    <w:charset w:val="88"/>
    <w:family w:val="swiss"/>
    <w:pitch w:val="default"/>
    <w:sig w:usb0="00000000" w:usb1="00000000" w:usb2="00000016" w:usb3="00000000" w:csb0="00100009"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t>10</w:t>
    </w:r>
    <w: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0"/>
      </w:rPr>
    </w:pPr>
    <w:r>
      <w:fldChar w:fldCharType="begin"/>
    </w:r>
    <w:r>
      <w:rPr>
        <w:rStyle w:val="10"/>
      </w:rPr>
      <w:instrText xml:space="preserve">PAGE  </w:instrText>
    </w:r>
    <w:r>
      <w:fldChar w:fldCharType="end"/>
    </w:r>
  </w:p>
  <w:p>
    <w:pPr>
      <w:pStyle w:val="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noPunctuationKerning w:val="true"/>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2"/>
  </w:compat>
  <w:rsids>
    <w:rsidRoot w:val="00172A27"/>
    <w:rsid w:val="00002661"/>
    <w:rsid w:val="00003B3D"/>
    <w:rsid w:val="00004B85"/>
    <w:rsid w:val="00014DEC"/>
    <w:rsid w:val="000157EB"/>
    <w:rsid w:val="00017BB1"/>
    <w:rsid w:val="00017C37"/>
    <w:rsid w:val="00017CF1"/>
    <w:rsid w:val="00025299"/>
    <w:rsid w:val="0002585A"/>
    <w:rsid w:val="0002799D"/>
    <w:rsid w:val="0003366A"/>
    <w:rsid w:val="00037E98"/>
    <w:rsid w:val="00041FD2"/>
    <w:rsid w:val="00050B73"/>
    <w:rsid w:val="00054262"/>
    <w:rsid w:val="000542EE"/>
    <w:rsid w:val="000574DA"/>
    <w:rsid w:val="000612A6"/>
    <w:rsid w:val="00063F72"/>
    <w:rsid w:val="0007106B"/>
    <w:rsid w:val="0007235B"/>
    <w:rsid w:val="000726B6"/>
    <w:rsid w:val="00074BA4"/>
    <w:rsid w:val="0007659B"/>
    <w:rsid w:val="00077089"/>
    <w:rsid w:val="00077186"/>
    <w:rsid w:val="000814EF"/>
    <w:rsid w:val="00084D7A"/>
    <w:rsid w:val="00084EE2"/>
    <w:rsid w:val="000852EE"/>
    <w:rsid w:val="0008571F"/>
    <w:rsid w:val="00087C80"/>
    <w:rsid w:val="00091FFC"/>
    <w:rsid w:val="000A137C"/>
    <w:rsid w:val="000A17B0"/>
    <w:rsid w:val="000A1E62"/>
    <w:rsid w:val="000A4190"/>
    <w:rsid w:val="000A73F7"/>
    <w:rsid w:val="000B6DB6"/>
    <w:rsid w:val="000C4ECD"/>
    <w:rsid w:val="000D39BB"/>
    <w:rsid w:val="000D41A8"/>
    <w:rsid w:val="000E454B"/>
    <w:rsid w:val="000E5985"/>
    <w:rsid w:val="000E6ACC"/>
    <w:rsid w:val="00101EA2"/>
    <w:rsid w:val="001079F6"/>
    <w:rsid w:val="00110C37"/>
    <w:rsid w:val="00112703"/>
    <w:rsid w:val="00112A99"/>
    <w:rsid w:val="00113514"/>
    <w:rsid w:val="0011550E"/>
    <w:rsid w:val="001204FC"/>
    <w:rsid w:val="00120E98"/>
    <w:rsid w:val="00124656"/>
    <w:rsid w:val="001259CB"/>
    <w:rsid w:val="00131486"/>
    <w:rsid w:val="001337F3"/>
    <w:rsid w:val="00134960"/>
    <w:rsid w:val="00134B16"/>
    <w:rsid w:val="0013750E"/>
    <w:rsid w:val="00140D94"/>
    <w:rsid w:val="001450E8"/>
    <w:rsid w:val="00145644"/>
    <w:rsid w:val="00145C14"/>
    <w:rsid w:val="00152098"/>
    <w:rsid w:val="0015349F"/>
    <w:rsid w:val="00154DCE"/>
    <w:rsid w:val="001604A6"/>
    <w:rsid w:val="00164AD6"/>
    <w:rsid w:val="00166E30"/>
    <w:rsid w:val="00170C89"/>
    <w:rsid w:val="00172A27"/>
    <w:rsid w:val="0018293B"/>
    <w:rsid w:val="00186089"/>
    <w:rsid w:val="001914DB"/>
    <w:rsid w:val="00191D69"/>
    <w:rsid w:val="001933FC"/>
    <w:rsid w:val="0019353E"/>
    <w:rsid w:val="00196B8B"/>
    <w:rsid w:val="001A2E2D"/>
    <w:rsid w:val="001A3993"/>
    <w:rsid w:val="001A431C"/>
    <w:rsid w:val="001A4A73"/>
    <w:rsid w:val="001A5663"/>
    <w:rsid w:val="001A5B0E"/>
    <w:rsid w:val="001A69BD"/>
    <w:rsid w:val="001B04C2"/>
    <w:rsid w:val="001B4673"/>
    <w:rsid w:val="001B627C"/>
    <w:rsid w:val="001C5CE8"/>
    <w:rsid w:val="001C750A"/>
    <w:rsid w:val="001C78EE"/>
    <w:rsid w:val="001D5692"/>
    <w:rsid w:val="001D5E6F"/>
    <w:rsid w:val="001E5C8B"/>
    <w:rsid w:val="001F04F8"/>
    <w:rsid w:val="001F094D"/>
    <w:rsid w:val="001F65E6"/>
    <w:rsid w:val="001F7ABF"/>
    <w:rsid w:val="00200F44"/>
    <w:rsid w:val="0020338B"/>
    <w:rsid w:val="00206B9B"/>
    <w:rsid w:val="00211390"/>
    <w:rsid w:val="00215018"/>
    <w:rsid w:val="00215C6C"/>
    <w:rsid w:val="002165D1"/>
    <w:rsid w:val="00216A8A"/>
    <w:rsid w:val="00220597"/>
    <w:rsid w:val="00220DC4"/>
    <w:rsid w:val="0022298E"/>
    <w:rsid w:val="00222E63"/>
    <w:rsid w:val="00227DEB"/>
    <w:rsid w:val="0023355B"/>
    <w:rsid w:val="00234376"/>
    <w:rsid w:val="00236733"/>
    <w:rsid w:val="00240076"/>
    <w:rsid w:val="002444F2"/>
    <w:rsid w:val="0024708E"/>
    <w:rsid w:val="00250F2D"/>
    <w:rsid w:val="002556CC"/>
    <w:rsid w:val="002566B4"/>
    <w:rsid w:val="00256863"/>
    <w:rsid w:val="00261A87"/>
    <w:rsid w:val="00263168"/>
    <w:rsid w:val="0026475B"/>
    <w:rsid w:val="00265F38"/>
    <w:rsid w:val="00266249"/>
    <w:rsid w:val="002723A1"/>
    <w:rsid w:val="00274BD9"/>
    <w:rsid w:val="00292280"/>
    <w:rsid w:val="002938C8"/>
    <w:rsid w:val="00297438"/>
    <w:rsid w:val="002978AE"/>
    <w:rsid w:val="002A29C3"/>
    <w:rsid w:val="002A33AA"/>
    <w:rsid w:val="002B4A0B"/>
    <w:rsid w:val="002B788B"/>
    <w:rsid w:val="002C0650"/>
    <w:rsid w:val="002C544C"/>
    <w:rsid w:val="002C7FBC"/>
    <w:rsid w:val="002D2821"/>
    <w:rsid w:val="002D449F"/>
    <w:rsid w:val="002D53B3"/>
    <w:rsid w:val="002D5A1B"/>
    <w:rsid w:val="002E05E8"/>
    <w:rsid w:val="002E45C2"/>
    <w:rsid w:val="002E676E"/>
    <w:rsid w:val="002E7C53"/>
    <w:rsid w:val="002E7E90"/>
    <w:rsid w:val="002F4148"/>
    <w:rsid w:val="002F7883"/>
    <w:rsid w:val="003027F5"/>
    <w:rsid w:val="0030721B"/>
    <w:rsid w:val="003162E9"/>
    <w:rsid w:val="00322078"/>
    <w:rsid w:val="00327E05"/>
    <w:rsid w:val="003368A7"/>
    <w:rsid w:val="0034118A"/>
    <w:rsid w:val="00346681"/>
    <w:rsid w:val="00355B7E"/>
    <w:rsid w:val="00355DCD"/>
    <w:rsid w:val="0036302F"/>
    <w:rsid w:val="00366468"/>
    <w:rsid w:val="003728CF"/>
    <w:rsid w:val="00372EE6"/>
    <w:rsid w:val="00373DC5"/>
    <w:rsid w:val="00374089"/>
    <w:rsid w:val="003741AA"/>
    <w:rsid w:val="0038104E"/>
    <w:rsid w:val="00382084"/>
    <w:rsid w:val="00383C49"/>
    <w:rsid w:val="0039138C"/>
    <w:rsid w:val="00391B6A"/>
    <w:rsid w:val="00393260"/>
    <w:rsid w:val="00393C45"/>
    <w:rsid w:val="00393FF1"/>
    <w:rsid w:val="003A225C"/>
    <w:rsid w:val="003B205A"/>
    <w:rsid w:val="003B6FAF"/>
    <w:rsid w:val="003C0B61"/>
    <w:rsid w:val="003C21BA"/>
    <w:rsid w:val="003C4C59"/>
    <w:rsid w:val="003C5DC0"/>
    <w:rsid w:val="003C6DB0"/>
    <w:rsid w:val="003C7E1B"/>
    <w:rsid w:val="003D4F40"/>
    <w:rsid w:val="003D74CE"/>
    <w:rsid w:val="003D77B7"/>
    <w:rsid w:val="003F27B8"/>
    <w:rsid w:val="00400EEA"/>
    <w:rsid w:val="004022F5"/>
    <w:rsid w:val="00402EFC"/>
    <w:rsid w:val="00406755"/>
    <w:rsid w:val="00407E4F"/>
    <w:rsid w:val="00411F2E"/>
    <w:rsid w:val="00414EAE"/>
    <w:rsid w:val="0041640F"/>
    <w:rsid w:val="00421253"/>
    <w:rsid w:val="0042443F"/>
    <w:rsid w:val="00426758"/>
    <w:rsid w:val="00426851"/>
    <w:rsid w:val="00426CC1"/>
    <w:rsid w:val="00433355"/>
    <w:rsid w:val="0043641D"/>
    <w:rsid w:val="00442A88"/>
    <w:rsid w:val="00444848"/>
    <w:rsid w:val="00445282"/>
    <w:rsid w:val="00457F73"/>
    <w:rsid w:val="00461EED"/>
    <w:rsid w:val="00465627"/>
    <w:rsid w:val="004749CF"/>
    <w:rsid w:val="00475284"/>
    <w:rsid w:val="00475C8C"/>
    <w:rsid w:val="00476B79"/>
    <w:rsid w:val="00476DA4"/>
    <w:rsid w:val="00476F41"/>
    <w:rsid w:val="0048051A"/>
    <w:rsid w:val="00480AD9"/>
    <w:rsid w:val="0048597B"/>
    <w:rsid w:val="00491E19"/>
    <w:rsid w:val="00493489"/>
    <w:rsid w:val="0049462C"/>
    <w:rsid w:val="00495702"/>
    <w:rsid w:val="004958FA"/>
    <w:rsid w:val="00496AF4"/>
    <w:rsid w:val="004A4F21"/>
    <w:rsid w:val="004A6383"/>
    <w:rsid w:val="004A7DF8"/>
    <w:rsid w:val="004B1875"/>
    <w:rsid w:val="004B2B37"/>
    <w:rsid w:val="004B41FF"/>
    <w:rsid w:val="004D180B"/>
    <w:rsid w:val="004D1F11"/>
    <w:rsid w:val="004E0CF3"/>
    <w:rsid w:val="004E219E"/>
    <w:rsid w:val="004E4E07"/>
    <w:rsid w:val="004F5E98"/>
    <w:rsid w:val="004F6054"/>
    <w:rsid w:val="00502C1B"/>
    <w:rsid w:val="00506317"/>
    <w:rsid w:val="0050694F"/>
    <w:rsid w:val="00507A6B"/>
    <w:rsid w:val="005110C8"/>
    <w:rsid w:val="0051165E"/>
    <w:rsid w:val="00511813"/>
    <w:rsid w:val="00515224"/>
    <w:rsid w:val="00516839"/>
    <w:rsid w:val="00517308"/>
    <w:rsid w:val="0052266C"/>
    <w:rsid w:val="005254CB"/>
    <w:rsid w:val="00525991"/>
    <w:rsid w:val="0053014C"/>
    <w:rsid w:val="00534E90"/>
    <w:rsid w:val="005374B7"/>
    <w:rsid w:val="00541965"/>
    <w:rsid w:val="0054271F"/>
    <w:rsid w:val="0054303F"/>
    <w:rsid w:val="005454F8"/>
    <w:rsid w:val="00545C38"/>
    <w:rsid w:val="00545D90"/>
    <w:rsid w:val="00550F22"/>
    <w:rsid w:val="0056006F"/>
    <w:rsid w:val="00561C54"/>
    <w:rsid w:val="00564030"/>
    <w:rsid w:val="005659B0"/>
    <w:rsid w:val="005659B4"/>
    <w:rsid w:val="005671BD"/>
    <w:rsid w:val="005702D7"/>
    <w:rsid w:val="00575D3A"/>
    <w:rsid w:val="005760C9"/>
    <w:rsid w:val="00577AD6"/>
    <w:rsid w:val="00577FD8"/>
    <w:rsid w:val="00580E49"/>
    <w:rsid w:val="00582C94"/>
    <w:rsid w:val="00593E40"/>
    <w:rsid w:val="00595B24"/>
    <w:rsid w:val="005A1E6F"/>
    <w:rsid w:val="005A427D"/>
    <w:rsid w:val="005A792C"/>
    <w:rsid w:val="005B3DE7"/>
    <w:rsid w:val="005B45EE"/>
    <w:rsid w:val="005B6486"/>
    <w:rsid w:val="005C47BD"/>
    <w:rsid w:val="005C495E"/>
    <w:rsid w:val="005C575B"/>
    <w:rsid w:val="005C5C42"/>
    <w:rsid w:val="005C7699"/>
    <w:rsid w:val="005C7733"/>
    <w:rsid w:val="005D10D9"/>
    <w:rsid w:val="005E0AD2"/>
    <w:rsid w:val="005E2882"/>
    <w:rsid w:val="005E7B2E"/>
    <w:rsid w:val="005F1354"/>
    <w:rsid w:val="005F177C"/>
    <w:rsid w:val="005F52BC"/>
    <w:rsid w:val="0060055A"/>
    <w:rsid w:val="00604D63"/>
    <w:rsid w:val="00605A1A"/>
    <w:rsid w:val="00605E41"/>
    <w:rsid w:val="00610CC6"/>
    <w:rsid w:val="0061139A"/>
    <w:rsid w:val="006121C3"/>
    <w:rsid w:val="0061245C"/>
    <w:rsid w:val="00614238"/>
    <w:rsid w:val="00615382"/>
    <w:rsid w:val="00615399"/>
    <w:rsid w:val="0061640D"/>
    <w:rsid w:val="00623415"/>
    <w:rsid w:val="006241D0"/>
    <w:rsid w:val="00625FE7"/>
    <w:rsid w:val="0062722B"/>
    <w:rsid w:val="00630E4F"/>
    <w:rsid w:val="00631D14"/>
    <w:rsid w:val="006360E5"/>
    <w:rsid w:val="00641D2D"/>
    <w:rsid w:val="00643333"/>
    <w:rsid w:val="00663ACF"/>
    <w:rsid w:val="006645BC"/>
    <w:rsid w:val="006651A5"/>
    <w:rsid w:val="0068182D"/>
    <w:rsid w:val="0068765D"/>
    <w:rsid w:val="006904AC"/>
    <w:rsid w:val="0069089F"/>
    <w:rsid w:val="006945B6"/>
    <w:rsid w:val="006979EC"/>
    <w:rsid w:val="006A11D0"/>
    <w:rsid w:val="006A1740"/>
    <w:rsid w:val="006A5387"/>
    <w:rsid w:val="006B548A"/>
    <w:rsid w:val="006B659B"/>
    <w:rsid w:val="006C0B39"/>
    <w:rsid w:val="006C2096"/>
    <w:rsid w:val="006D1282"/>
    <w:rsid w:val="006D39DF"/>
    <w:rsid w:val="006D7EF6"/>
    <w:rsid w:val="006F1C1F"/>
    <w:rsid w:val="006F4FDB"/>
    <w:rsid w:val="00705CEC"/>
    <w:rsid w:val="007163B6"/>
    <w:rsid w:val="00720754"/>
    <w:rsid w:val="00720BE2"/>
    <w:rsid w:val="00721C83"/>
    <w:rsid w:val="00724AF0"/>
    <w:rsid w:val="007264DA"/>
    <w:rsid w:val="0072756F"/>
    <w:rsid w:val="007302F6"/>
    <w:rsid w:val="007323D4"/>
    <w:rsid w:val="00734D04"/>
    <w:rsid w:val="007362C6"/>
    <w:rsid w:val="007378ED"/>
    <w:rsid w:val="0074043A"/>
    <w:rsid w:val="0074136F"/>
    <w:rsid w:val="00743101"/>
    <w:rsid w:val="007448DC"/>
    <w:rsid w:val="007454A2"/>
    <w:rsid w:val="00747768"/>
    <w:rsid w:val="007479C6"/>
    <w:rsid w:val="00750C58"/>
    <w:rsid w:val="00755DE4"/>
    <w:rsid w:val="00760019"/>
    <w:rsid w:val="00767F6E"/>
    <w:rsid w:val="00772F77"/>
    <w:rsid w:val="00773C69"/>
    <w:rsid w:val="0077486F"/>
    <w:rsid w:val="00776A5C"/>
    <w:rsid w:val="00780240"/>
    <w:rsid w:val="007819B1"/>
    <w:rsid w:val="00781AD4"/>
    <w:rsid w:val="00783208"/>
    <w:rsid w:val="00785CE7"/>
    <w:rsid w:val="0078663B"/>
    <w:rsid w:val="00786F05"/>
    <w:rsid w:val="00791EB5"/>
    <w:rsid w:val="00793E55"/>
    <w:rsid w:val="00795985"/>
    <w:rsid w:val="007A23F0"/>
    <w:rsid w:val="007A3F89"/>
    <w:rsid w:val="007A415E"/>
    <w:rsid w:val="007A6189"/>
    <w:rsid w:val="007A6D4F"/>
    <w:rsid w:val="007B4F72"/>
    <w:rsid w:val="007B62BA"/>
    <w:rsid w:val="007C32D1"/>
    <w:rsid w:val="007D03BD"/>
    <w:rsid w:val="007D3A5B"/>
    <w:rsid w:val="007D7A87"/>
    <w:rsid w:val="007D7B36"/>
    <w:rsid w:val="007E32F6"/>
    <w:rsid w:val="007E4A2B"/>
    <w:rsid w:val="007F2E40"/>
    <w:rsid w:val="007F4188"/>
    <w:rsid w:val="007F66F2"/>
    <w:rsid w:val="007F71E3"/>
    <w:rsid w:val="008006F6"/>
    <w:rsid w:val="00801F52"/>
    <w:rsid w:val="008114C6"/>
    <w:rsid w:val="008131BC"/>
    <w:rsid w:val="0081395E"/>
    <w:rsid w:val="008154C2"/>
    <w:rsid w:val="008207CB"/>
    <w:rsid w:val="00821D1A"/>
    <w:rsid w:val="00821E26"/>
    <w:rsid w:val="00822B16"/>
    <w:rsid w:val="0082343B"/>
    <w:rsid w:val="0082532A"/>
    <w:rsid w:val="008262D8"/>
    <w:rsid w:val="0082767D"/>
    <w:rsid w:val="00837AB0"/>
    <w:rsid w:val="00842684"/>
    <w:rsid w:val="0084438F"/>
    <w:rsid w:val="008525E0"/>
    <w:rsid w:val="008546F4"/>
    <w:rsid w:val="00857378"/>
    <w:rsid w:val="008603A4"/>
    <w:rsid w:val="008603A8"/>
    <w:rsid w:val="00862BA5"/>
    <w:rsid w:val="0086728A"/>
    <w:rsid w:val="00870509"/>
    <w:rsid w:val="00875072"/>
    <w:rsid w:val="00876F20"/>
    <w:rsid w:val="00884050"/>
    <w:rsid w:val="00884162"/>
    <w:rsid w:val="008846EA"/>
    <w:rsid w:val="008920DF"/>
    <w:rsid w:val="00892C1F"/>
    <w:rsid w:val="008948D2"/>
    <w:rsid w:val="00895714"/>
    <w:rsid w:val="00897C6F"/>
    <w:rsid w:val="008A577D"/>
    <w:rsid w:val="008A5A25"/>
    <w:rsid w:val="008A7F8E"/>
    <w:rsid w:val="008B0EFD"/>
    <w:rsid w:val="008B51C8"/>
    <w:rsid w:val="008B5721"/>
    <w:rsid w:val="008B6EA9"/>
    <w:rsid w:val="008B7160"/>
    <w:rsid w:val="008C2BB8"/>
    <w:rsid w:val="008C4886"/>
    <w:rsid w:val="008D2370"/>
    <w:rsid w:val="008D5F7D"/>
    <w:rsid w:val="008D67D6"/>
    <w:rsid w:val="008D69E6"/>
    <w:rsid w:val="008E1BD9"/>
    <w:rsid w:val="008F1E41"/>
    <w:rsid w:val="008F24AD"/>
    <w:rsid w:val="008F39C3"/>
    <w:rsid w:val="008F7638"/>
    <w:rsid w:val="009007B6"/>
    <w:rsid w:val="009111A0"/>
    <w:rsid w:val="0091164B"/>
    <w:rsid w:val="00911F8E"/>
    <w:rsid w:val="00912CAE"/>
    <w:rsid w:val="009144F7"/>
    <w:rsid w:val="00921C17"/>
    <w:rsid w:val="00921CE5"/>
    <w:rsid w:val="00924D8A"/>
    <w:rsid w:val="00924FBF"/>
    <w:rsid w:val="00933291"/>
    <w:rsid w:val="00933ED4"/>
    <w:rsid w:val="0094058A"/>
    <w:rsid w:val="009435E7"/>
    <w:rsid w:val="00943826"/>
    <w:rsid w:val="00946039"/>
    <w:rsid w:val="009503F6"/>
    <w:rsid w:val="00950603"/>
    <w:rsid w:val="009548E9"/>
    <w:rsid w:val="00955A21"/>
    <w:rsid w:val="00957104"/>
    <w:rsid w:val="009573C2"/>
    <w:rsid w:val="00960892"/>
    <w:rsid w:val="00961EEB"/>
    <w:rsid w:val="00965CF4"/>
    <w:rsid w:val="009714F8"/>
    <w:rsid w:val="00971E4D"/>
    <w:rsid w:val="0097224E"/>
    <w:rsid w:val="009731D6"/>
    <w:rsid w:val="00976D0E"/>
    <w:rsid w:val="00991D56"/>
    <w:rsid w:val="00992C91"/>
    <w:rsid w:val="00993016"/>
    <w:rsid w:val="0099788B"/>
    <w:rsid w:val="009A0B61"/>
    <w:rsid w:val="009A2421"/>
    <w:rsid w:val="009A36FA"/>
    <w:rsid w:val="009A3AE4"/>
    <w:rsid w:val="009A65B6"/>
    <w:rsid w:val="009B577A"/>
    <w:rsid w:val="009C122D"/>
    <w:rsid w:val="009C7813"/>
    <w:rsid w:val="009C7E6B"/>
    <w:rsid w:val="009D553C"/>
    <w:rsid w:val="009D572C"/>
    <w:rsid w:val="009D5E68"/>
    <w:rsid w:val="009D6490"/>
    <w:rsid w:val="009D677B"/>
    <w:rsid w:val="009D799E"/>
    <w:rsid w:val="009D7F5E"/>
    <w:rsid w:val="009E0461"/>
    <w:rsid w:val="009E3625"/>
    <w:rsid w:val="009F2AF0"/>
    <w:rsid w:val="009F4B48"/>
    <w:rsid w:val="00A00341"/>
    <w:rsid w:val="00A05DCC"/>
    <w:rsid w:val="00A13ACF"/>
    <w:rsid w:val="00A235C0"/>
    <w:rsid w:val="00A24A6C"/>
    <w:rsid w:val="00A31024"/>
    <w:rsid w:val="00A31A45"/>
    <w:rsid w:val="00A35259"/>
    <w:rsid w:val="00A409DF"/>
    <w:rsid w:val="00A41A50"/>
    <w:rsid w:val="00A6034F"/>
    <w:rsid w:val="00A65F20"/>
    <w:rsid w:val="00A67F61"/>
    <w:rsid w:val="00A72971"/>
    <w:rsid w:val="00A731AA"/>
    <w:rsid w:val="00A73D8E"/>
    <w:rsid w:val="00A756E3"/>
    <w:rsid w:val="00A77A59"/>
    <w:rsid w:val="00A829D6"/>
    <w:rsid w:val="00A865C1"/>
    <w:rsid w:val="00A86985"/>
    <w:rsid w:val="00A87030"/>
    <w:rsid w:val="00A900B5"/>
    <w:rsid w:val="00A95461"/>
    <w:rsid w:val="00A954FB"/>
    <w:rsid w:val="00AB609C"/>
    <w:rsid w:val="00AC0EE2"/>
    <w:rsid w:val="00AC70D4"/>
    <w:rsid w:val="00AD04E5"/>
    <w:rsid w:val="00AE6895"/>
    <w:rsid w:val="00AF1D94"/>
    <w:rsid w:val="00AF2E4C"/>
    <w:rsid w:val="00AF3A76"/>
    <w:rsid w:val="00B06202"/>
    <w:rsid w:val="00B10126"/>
    <w:rsid w:val="00B1110A"/>
    <w:rsid w:val="00B11B00"/>
    <w:rsid w:val="00B12982"/>
    <w:rsid w:val="00B21630"/>
    <w:rsid w:val="00B41073"/>
    <w:rsid w:val="00B4490C"/>
    <w:rsid w:val="00B467ED"/>
    <w:rsid w:val="00B4762D"/>
    <w:rsid w:val="00B47A9D"/>
    <w:rsid w:val="00B52F8C"/>
    <w:rsid w:val="00B542E8"/>
    <w:rsid w:val="00B57BAB"/>
    <w:rsid w:val="00B609B5"/>
    <w:rsid w:val="00B63E2A"/>
    <w:rsid w:val="00B66D2A"/>
    <w:rsid w:val="00B7390B"/>
    <w:rsid w:val="00B80CBE"/>
    <w:rsid w:val="00B811C5"/>
    <w:rsid w:val="00B86EE6"/>
    <w:rsid w:val="00B933D8"/>
    <w:rsid w:val="00B9403F"/>
    <w:rsid w:val="00BA48AD"/>
    <w:rsid w:val="00BA5D83"/>
    <w:rsid w:val="00BB0BAC"/>
    <w:rsid w:val="00BB209A"/>
    <w:rsid w:val="00BB555B"/>
    <w:rsid w:val="00BB560E"/>
    <w:rsid w:val="00BB5989"/>
    <w:rsid w:val="00BC4C01"/>
    <w:rsid w:val="00BD1520"/>
    <w:rsid w:val="00BD5A68"/>
    <w:rsid w:val="00BD7F18"/>
    <w:rsid w:val="00BE15FD"/>
    <w:rsid w:val="00BE1B27"/>
    <w:rsid w:val="00BE71BE"/>
    <w:rsid w:val="00C04C24"/>
    <w:rsid w:val="00C058CC"/>
    <w:rsid w:val="00C11B7C"/>
    <w:rsid w:val="00C14E84"/>
    <w:rsid w:val="00C164EF"/>
    <w:rsid w:val="00C30A8F"/>
    <w:rsid w:val="00C31E86"/>
    <w:rsid w:val="00C327B2"/>
    <w:rsid w:val="00C3347E"/>
    <w:rsid w:val="00C365ED"/>
    <w:rsid w:val="00C42823"/>
    <w:rsid w:val="00C42BD2"/>
    <w:rsid w:val="00C4412D"/>
    <w:rsid w:val="00C4788F"/>
    <w:rsid w:val="00C52127"/>
    <w:rsid w:val="00C539C0"/>
    <w:rsid w:val="00C53E28"/>
    <w:rsid w:val="00C5630D"/>
    <w:rsid w:val="00C64DBA"/>
    <w:rsid w:val="00C6639C"/>
    <w:rsid w:val="00C75483"/>
    <w:rsid w:val="00C80C35"/>
    <w:rsid w:val="00C80DE9"/>
    <w:rsid w:val="00C80EAC"/>
    <w:rsid w:val="00C828AE"/>
    <w:rsid w:val="00C83C4C"/>
    <w:rsid w:val="00C90CB5"/>
    <w:rsid w:val="00C9292A"/>
    <w:rsid w:val="00C95451"/>
    <w:rsid w:val="00C969CE"/>
    <w:rsid w:val="00C979E2"/>
    <w:rsid w:val="00CA3DE9"/>
    <w:rsid w:val="00CA5DC0"/>
    <w:rsid w:val="00CA5EEB"/>
    <w:rsid w:val="00CB6607"/>
    <w:rsid w:val="00CB69E4"/>
    <w:rsid w:val="00CC0C0B"/>
    <w:rsid w:val="00CC78CA"/>
    <w:rsid w:val="00CD0A78"/>
    <w:rsid w:val="00CD23D6"/>
    <w:rsid w:val="00CD48E3"/>
    <w:rsid w:val="00CD4EEA"/>
    <w:rsid w:val="00CE08A1"/>
    <w:rsid w:val="00CE5898"/>
    <w:rsid w:val="00CF1344"/>
    <w:rsid w:val="00CF76ED"/>
    <w:rsid w:val="00D0416C"/>
    <w:rsid w:val="00D06491"/>
    <w:rsid w:val="00D10AE1"/>
    <w:rsid w:val="00D15739"/>
    <w:rsid w:val="00D2358F"/>
    <w:rsid w:val="00D23D5F"/>
    <w:rsid w:val="00D24B1C"/>
    <w:rsid w:val="00D25420"/>
    <w:rsid w:val="00D25F0A"/>
    <w:rsid w:val="00D315D2"/>
    <w:rsid w:val="00D3167F"/>
    <w:rsid w:val="00D33837"/>
    <w:rsid w:val="00D368EA"/>
    <w:rsid w:val="00D401A9"/>
    <w:rsid w:val="00D40CA3"/>
    <w:rsid w:val="00D41F32"/>
    <w:rsid w:val="00D4725E"/>
    <w:rsid w:val="00D47BEC"/>
    <w:rsid w:val="00D47FE7"/>
    <w:rsid w:val="00D5169C"/>
    <w:rsid w:val="00D52571"/>
    <w:rsid w:val="00D52972"/>
    <w:rsid w:val="00D52C95"/>
    <w:rsid w:val="00D56D47"/>
    <w:rsid w:val="00D57643"/>
    <w:rsid w:val="00D57A8E"/>
    <w:rsid w:val="00D60437"/>
    <w:rsid w:val="00D60465"/>
    <w:rsid w:val="00D60F63"/>
    <w:rsid w:val="00D66FB7"/>
    <w:rsid w:val="00D74E50"/>
    <w:rsid w:val="00D7537D"/>
    <w:rsid w:val="00D75ACE"/>
    <w:rsid w:val="00D808A1"/>
    <w:rsid w:val="00D8471B"/>
    <w:rsid w:val="00D84EBA"/>
    <w:rsid w:val="00D86188"/>
    <w:rsid w:val="00D87788"/>
    <w:rsid w:val="00D87816"/>
    <w:rsid w:val="00D910D9"/>
    <w:rsid w:val="00D94000"/>
    <w:rsid w:val="00D95FE3"/>
    <w:rsid w:val="00D96236"/>
    <w:rsid w:val="00DB046B"/>
    <w:rsid w:val="00DB13F6"/>
    <w:rsid w:val="00DB16BE"/>
    <w:rsid w:val="00DC4F99"/>
    <w:rsid w:val="00DC674C"/>
    <w:rsid w:val="00DD3192"/>
    <w:rsid w:val="00DD65C3"/>
    <w:rsid w:val="00DF08C4"/>
    <w:rsid w:val="00DF2732"/>
    <w:rsid w:val="00DF2EC9"/>
    <w:rsid w:val="00DF773F"/>
    <w:rsid w:val="00E050A8"/>
    <w:rsid w:val="00E0596A"/>
    <w:rsid w:val="00E06648"/>
    <w:rsid w:val="00E072F5"/>
    <w:rsid w:val="00E1066B"/>
    <w:rsid w:val="00E110B6"/>
    <w:rsid w:val="00E218B6"/>
    <w:rsid w:val="00E22F25"/>
    <w:rsid w:val="00E261A2"/>
    <w:rsid w:val="00E2635E"/>
    <w:rsid w:val="00E265ED"/>
    <w:rsid w:val="00E3191E"/>
    <w:rsid w:val="00E31D8A"/>
    <w:rsid w:val="00E354D0"/>
    <w:rsid w:val="00E4352D"/>
    <w:rsid w:val="00E44286"/>
    <w:rsid w:val="00E450EA"/>
    <w:rsid w:val="00E46672"/>
    <w:rsid w:val="00E501D4"/>
    <w:rsid w:val="00E51608"/>
    <w:rsid w:val="00E6033C"/>
    <w:rsid w:val="00E71F33"/>
    <w:rsid w:val="00E7793A"/>
    <w:rsid w:val="00E80226"/>
    <w:rsid w:val="00E85199"/>
    <w:rsid w:val="00E90471"/>
    <w:rsid w:val="00E93F8A"/>
    <w:rsid w:val="00E974E2"/>
    <w:rsid w:val="00EA05EF"/>
    <w:rsid w:val="00EA14E5"/>
    <w:rsid w:val="00EA2FB8"/>
    <w:rsid w:val="00EA3146"/>
    <w:rsid w:val="00EA55E8"/>
    <w:rsid w:val="00EA5ED7"/>
    <w:rsid w:val="00EA73A6"/>
    <w:rsid w:val="00EB57DE"/>
    <w:rsid w:val="00EB6CAD"/>
    <w:rsid w:val="00EC34E8"/>
    <w:rsid w:val="00EC45B0"/>
    <w:rsid w:val="00ED233A"/>
    <w:rsid w:val="00ED3F97"/>
    <w:rsid w:val="00ED5DBD"/>
    <w:rsid w:val="00EE2871"/>
    <w:rsid w:val="00EE3C65"/>
    <w:rsid w:val="00EE65CF"/>
    <w:rsid w:val="00EE682F"/>
    <w:rsid w:val="00EE72C1"/>
    <w:rsid w:val="00EF2756"/>
    <w:rsid w:val="00EF3AC7"/>
    <w:rsid w:val="00EF7DB2"/>
    <w:rsid w:val="00F008E4"/>
    <w:rsid w:val="00F03031"/>
    <w:rsid w:val="00F04558"/>
    <w:rsid w:val="00F045C0"/>
    <w:rsid w:val="00F04D3D"/>
    <w:rsid w:val="00F058A8"/>
    <w:rsid w:val="00F069FC"/>
    <w:rsid w:val="00F10D88"/>
    <w:rsid w:val="00F153BC"/>
    <w:rsid w:val="00F23BC2"/>
    <w:rsid w:val="00F26358"/>
    <w:rsid w:val="00F309E3"/>
    <w:rsid w:val="00F3238E"/>
    <w:rsid w:val="00F34348"/>
    <w:rsid w:val="00F353D6"/>
    <w:rsid w:val="00F43A15"/>
    <w:rsid w:val="00F50728"/>
    <w:rsid w:val="00F55DD4"/>
    <w:rsid w:val="00F56066"/>
    <w:rsid w:val="00F5686D"/>
    <w:rsid w:val="00F612FD"/>
    <w:rsid w:val="00F615E2"/>
    <w:rsid w:val="00F61FEA"/>
    <w:rsid w:val="00F62104"/>
    <w:rsid w:val="00F643CA"/>
    <w:rsid w:val="00F65153"/>
    <w:rsid w:val="00F657FA"/>
    <w:rsid w:val="00F718E9"/>
    <w:rsid w:val="00F76DD1"/>
    <w:rsid w:val="00F76F2C"/>
    <w:rsid w:val="00F80275"/>
    <w:rsid w:val="00F80EA0"/>
    <w:rsid w:val="00FB1D53"/>
    <w:rsid w:val="00FB33F8"/>
    <w:rsid w:val="00FB553D"/>
    <w:rsid w:val="00FB7239"/>
    <w:rsid w:val="00FC01EB"/>
    <w:rsid w:val="00FC1615"/>
    <w:rsid w:val="00FC1ACC"/>
    <w:rsid w:val="00FC3BAA"/>
    <w:rsid w:val="00FC4AC6"/>
    <w:rsid w:val="00FE0D24"/>
    <w:rsid w:val="00FE1465"/>
    <w:rsid w:val="00FE2EE7"/>
    <w:rsid w:val="00FE5476"/>
    <w:rsid w:val="00FE566F"/>
    <w:rsid w:val="00FE681B"/>
    <w:rsid w:val="00FF00FE"/>
    <w:rsid w:val="00FF57CF"/>
    <w:rsid w:val="01044A36"/>
    <w:rsid w:val="015243F2"/>
    <w:rsid w:val="01780037"/>
    <w:rsid w:val="018F52C5"/>
    <w:rsid w:val="01E6357A"/>
    <w:rsid w:val="02050C8A"/>
    <w:rsid w:val="021727DF"/>
    <w:rsid w:val="02305044"/>
    <w:rsid w:val="025A6821"/>
    <w:rsid w:val="027842AC"/>
    <w:rsid w:val="02895A9E"/>
    <w:rsid w:val="02BE378E"/>
    <w:rsid w:val="036E1BCC"/>
    <w:rsid w:val="037576B9"/>
    <w:rsid w:val="03C911A4"/>
    <w:rsid w:val="03D56A54"/>
    <w:rsid w:val="03DF79D8"/>
    <w:rsid w:val="041500BC"/>
    <w:rsid w:val="04596782"/>
    <w:rsid w:val="04F9702D"/>
    <w:rsid w:val="0524465F"/>
    <w:rsid w:val="053D73D6"/>
    <w:rsid w:val="054D72C0"/>
    <w:rsid w:val="05725874"/>
    <w:rsid w:val="05922AA2"/>
    <w:rsid w:val="05B07909"/>
    <w:rsid w:val="05DF5BAB"/>
    <w:rsid w:val="060F0236"/>
    <w:rsid w:val="06C03448"/>
    <w:rsid w:val="06CA4F2C"/>
    <w:rsid w:val="06D660F8"/>
    <w:rsid w:val="06F015F2"/>
    <w:rsid w:val="07763C30"/>
    <w:rsid w:val="0790233A"/>
    <w:rsid w:val="07CD3325"/>
    <w:rsid w:val="083F42F9"/>
    <w:rsid w:val="08B50213"/>
    <w:rsid w:val="09324887"/>
    <w:rsid w:val="0945685A"/>
    <w:rsid w:val="09775259"/>
    <w:rsid w:val="099224C2"/>
    <w:rsid w:val="099504F5"/>
    <w:rsid w:val="099D0C04"/>
    <w:rsid w:val="09B52FF7"/>
    <w:rsid w:val="09DF7C96"/>
    <w:rsid w:val="09F25D5F"/>
    <w:rsid w:val="0A114D88"/>
    <w:rsid w:val="0A2A2CEA"/>
    <w:rsid w:val="0A5B500F"/>
    <w:rsid w:val="0A7D78C4"/>
    <w:rsid w:val="0B541E7E"/>
    <w:rsid w:val="0B77722F"/>
    <w:rsid w:val="0BA44F3E"/>
    <w:rsid w:val="0BB71D1C"/>
    <w:rsid w:val="0BE16385"/>
    <w:rsid w:val="0C04200E"/>
    <w:rsid w:val="0C0524BF"/>
    <w:rsid w:val="0C163B49"/>
    <w:rsid w:val="0CB235CC"/>
    <w:rsid w:val="0D1B6E50"/>
    <w:rsid w:val="0D27481B"/>
    <w:rsid w:val="0D457279"/>
    <w:rsid w:val="0D604A87"/>
    <w:rsid w:val="0D7215AE"/>
    <w:rsid w:val="0D9C7061"/>
    <w:rsid w:val="0E2B5A15"/>
    <w:rsid w:val="0E3F4236"/>
    <w:rsid w:val="0E4E7702"/>
    <w:rsid w:val="0E8656EF"/>
    <w:rsid w:val="0E960CB7"/>
    <w:rsid w:val="0F220AC4"/>
    <w:rsid w:val="0F763E6D"/>
    <w:rsid w:val="0FA66D47"/>
    <w:rsid w:val="0FB47B44"/>
    <w:rsid w:val="0FF309DB"/>
    <w:rsid w:val="100E5D95"/>
    <w:rsid w:val="10647F18"/>
    <w:rsid w:val="10F85ED4"/>
    <w:rsid w:val="115E27ED"/>
    <w:rsid w:val="11917FC3"/>
    <w:rsid w:val="11E87D2B"/>
    <w:rsid w:val="11F96343"/>
    <w:rsid w:val="120D5D94"/>
    <w:rsid w:val="12301BE1"/>
    <w:rsid w:val="124D3615"/>
    <w:rsid w:val="125873CA"/>
    <w:rsid w:val="129E33FA"/>
    <w:rsid w:val="12B167EF"/>
    <w:rsid w:val="12B85C21"/>
    <w:rsid w:val="12CF61AF"/>
    <w:rsid w:val="12D76AB4"/>
    <w:rsid w:val="12FA11B0"/>
    <w:rsid w:val="13633E50"/>
    <w:rsid w:val="139F0A99"/>
    <w:rsid w:val="13B8676B"/>
    <w:rsid w:val="13C5797F"/>
    <w:rsid w:val="13F314D5"/>
    <w:rsid w:val="13FB2E0D"/>
    <w:rsid w:val="147B211B"/>
    <w:rsid w:val="1489052F"/>
    <w:rsid w:val="151B0F07"/>
    <w:rsid w:val="157150A5"/>
    <w:rsid w:val="15C97741"/>
    <w:rsid w:val="15D856F5"/>
    <w:rsid w:val="15FF688D"/>
    <w:rsid w:val="1650151D"/>
    <w:rsid w:val="1689073A"/>
    <w:rsid w:val="16A8459D"/>
    <w:rsid w:val="16F60802"/>
    <w:rsid w:val="171E4420"/>
    <w:rsid w:val="17C739FC"/>
    <w:rsid w:val="17D41D6C"/>
    <w:rsid w:val="182022DD"/>
    <w:rsid w:val="18211F0D"/>
    <w:rsid w:val="18917071"/>
    <w:rsid w:val="189D2D85"/>
    <w:rsid w:val="19300BDA"/>
    <w:rsid w:val="197E4795"/>
    <w:rsid w:val="19BE3324"/>
    <w:rsid w:val="1A1C5D80"/>
    <w:rsid w:val="1A8C6DA2"/>
    <w:rsid w:val="1AA32CDE"/>
    <w:rsid w:val="1AB339DA"/>
    <w:rsid w:val="1ACB2586"/>
    <w:rsid w:val="1AF80295"/>
    <w:rsid w:val="1B4C1264"/>
    <w:rsid w:val="1B981D6B"/>
    <w:rsid w:val="1BDC2081"/>
    <w:rsid w:val="1BF07363"/>
    <w:rsid w:val="1C3F0477"/>
    <w:rsid w:val="1C3F261D"/>
    <w:rsid w:val="1CC659C3"/>
    <w:rsid w:val="1D3737C4"/>
    <w:rsid w:val="1D470E3A"/>
    <w:rsid w:val="1D7E5172"/>
    <w:rsid w:val="1D905F8A"/>
    <w:rsid w:val="1DAF7DA0"/>
    <w:rsid w:val="1DCA3F6C"/>
    <w:rsid w:val="1DF63B37"/>
    <w:rsid w:val="1E4753AA"/>
    <w:rsid w:val="1E960999"/>
    <w:rsid w:val="1EBF3570"/>
    <w:rsid w:val="1EEA6927"/>
    <w:rsid w:val="1F1A0416"/>
    <w:rsid w:val="1F676A7E"/>
    <w:rsid w:val="1F7907C2"/>
    <w:rsid w:val="1F7F6F4C"/>
    <w:rsid w:val="1FA32024"/>
    <w:rsid w:val="1FAF6C47"/>
    <w:rsid w:val="1FE30460"/>
    <w:rsid w:val="20162F80"/>
    <w:rsid w:val="2090064B"/>
    <w:rsid w:val="20952C80"/>
    <w:rsid w:val="20A27D07"/>
    <w:rsid w:val="213B757D"/>
    <w:rsid w:val="217403E6"/>
    <w:rsid w:val="21C325DB"/>
    <w:rsid w:val="21D43F61"/>
    <w:rsid w:val="22000E0E"/>
    <w:rsid w:val="227D38C5"/>
    <w:rsid w:val="228C02DB"/>
    <w:rsid w:val="228D28F3"/>
    <w:rsid w:val="22A658CA"/>
    <w:rsid w:val="22D66125"/>
    <w:rsid w:val="22EF5793"/>
    <w:rsid w:val="23244952"/>
    <w:rsid w:val="232F3FD7"/>
    <w:rsid w:val="233D6605"/>
    <w:rsid w:val="23772B8F"/>
    <w:rsid w:val="238C6E15"/>
    <w:rsid w:val="23CF2AB4"/>
    <w:rsid w:val="23D21499"/>
    <w:rsid w:val="24061828"/>
    <w:rsid w:val="24215895"/>
    <w:rsid w:val="2450605F"/>
    <w:rsid w:val="24792C7B"/>
    <w:rsid w:val="24B009C5"/>
    <w:rsid w:val="24C13E11"/>
    <w:rsid w:val="24DF251C"/>
    <w:rsid w:val="24F563DE"/>
    <w:rsid w:val="25017B46"/>
    <w:rsid w:val="250C03C2"/>
    <w:rsid w:val="25665B01"/>
    <w:rsid w:val="25A56568"/>
    <w:rsid w:val="25A64F34"/>
    <w:rsid w:val="25B84A72"/>
    <w:rsid w:val="25D20349"/>
    <w:rsid w:val="25E22257"/>
    <w:rsid w:val="25EF4BEF"/>
    <w:rsid w:val="26307BB3"/>
    <w:rsid w:val="267922ED"/>
    <w:rsid w:val="269B6AC7"/>
    <w:rsid w:val="26B23C97"/>
    <w:rsid w:val="26CA7703"/>
    <w:rsid w:val="26EE1E5B"/>
    <w:rsid w:val="26F168BF"/>
    <w:rsid w:val="27054C7B"/>
    <w:rsid w:val="271F2410"/>
    <w:rsid w:val="272F01CA"/>
    <w:rsid w:val="27301D9B"/>
    <w:rsid w:val="274F2644"/>
    <w:rsid w:val="27571B6C"/>
    <w:rsid w:val="27DD2E31"/>
    <w:rsid w:val="28040DA0"/>
    <w:rsid w:val="28281676"/>
    <w:rsid w:val="284832EF"/>
    <w:rsid w:val="286D1933"/>
    <w:rsid w:val="28E26ADF"/>
    <w:rsid w:val="28F6093D"/>
    <w:rsid w:val="2902455D"/>
    <w:rsid w:val="29470146"/>
    <w:rsid w:val="296B4BC2"/>
    <w:rsid w:val="29CD610C"/>
    <w:rsid w:val="29E824A6"/>
    <w:rsid w:val="29EF7041"/>
    <w:rsid w:val="2AA95167"/>
    <w:rsid w:val="2AC70D69"/>
    <w:rsid w:val="2AD63C68"/>
    <w:rsid w:val="2B0A5D0F"/>
    <w:rsid w:val="2B2673FA"/>
    <w:rsid w:val="2BA1715A"/>
    <w:rsid w:val="2BC55F5B"/>
    <w:rsid w:val="2C202DEA"/>
    <w:rsid w:val="2CA412CD"/>
    <w:rsid w:val="2CD3389B"/>
    <w:rsid w:val="2CD468B5"/>
    <w:rsid w:val="2E140CA6"/>
    <w:rsid w:val="2E1536CA"/>
    <w:rsid w:val="2E7E3F56"/>
    <w:rsid w:val="2EE53543"/>
    <w:rsid w:val="2EE87B06"/>
    <w:rsid w:val="2F4F79BA"/>
    <w:rsid w:val="2F632F24"/>
    <w:rsid w:val="2F7E078E"/>
    <w:rsid w:val="2F950911"/>
    <w:rsid w:val="2FB9077D"/>
    <w:rsid w:val="2FBB395D"/>
    <w:rsid w:val="2FE75549"/>
    <w:rsid w:val="30163ED2"/>
    <w:rsid w:val="302573E1"/>
    <w:rsid w:val="308B0A36"/>
    <w:rsid w:val="30A801FF"/>
    <w:rsid w:val="30BF5A2E"/>
    <w:rsid w:val="31750303"/>
    <w:rsid w:val="31972F09"/>
    <w:rsid w:val="31B01A57"/>
    <w:rsid w:val="31BC5BBD"/>
    <w:rsid w:val="31D05ACC"/>
    <w:rsid w:val="31EB53E2"/>
    <w:rsid w:val="31F9640B"/>
    <w:rsid w:val="321E4591"/>
    <w:rsid w:val="3225010C"/>
    <w:rsid w:val="324326A2"/>
    <w:rsid w:val="326529B5"/>
    <w:rsid w:val="329E4E86"/>
    <w:rsid w:val="32A37B7E"/>
    <w:rsid w:val="32C50B44"/>
    <w:rsid w:val="32D23EF0"/>
    <w:rsid w:val="32E411B0"/>
    <w:rsid w:val="33390D54"/>
    <w:rsid w:val="334A7150"/>
    <w:rsid w:val="33660E88"/>
    <w:rsid w:val="33741F1C"/>
    <w:rsid w:val="339D3915"/>
    <w:rsid w:val="33EF56CC"/>
    <w:rsid w:val="33F76221"/>
    <w:rsid w:val="34132D82"/>
    <w:rsid w:val="344E4460"/>
    <w:rsid w:val="348936BD"/>
    <w:rsid w:val="34BC23E6"/>
    <w:rsid w:val="34CC2B6C"/>
    <w:rsid w:val="34E83780"/>
    <w:rsid w:val="35163239"/>
    <w:rsid w:val="35427265"/>
    <w:rsid w:val="354F104F"/>
    <w:rsid w:val="3557393D"/>
    <w:rsid w:val="35A31DEA"/>
    <w:rsid w:val="35E3466C"/>
    <w:rsid w:val="360E04D4"/>
    <w:rsid w:val="36206EE0"/>
    <w:rsid w:val="362167DA"/>
    <w:rsid w:val="36792295"/>
    <w:rsid w:val="36935D2E"/>
    <w:rsid w:val="36A338C4"/>
    <w:rsid w:val="36AC1543"/>
    <w:rsid w:val="36B06B01"/>
    <w:rsid w:val="36C721FD"/>
    <w:rsid w:val="3731387A"/>
    <w:rsid w:val="373A194B"/>
    <w:rsid w:val="37484C59"/>
    <w:rsid w:val="376D0DC5"/>
    <w:rsid w:val="37C13691"/>
    <w:rsid w:val="37C40AF7"/>
    <w:rsid w:val="3824422F"/>
    <w:rsid w:val="38C45403"/>
    <w:rsid w:val="38D260CA"/>
    <w:rsid w:val="38DE028F"/>
    <w:rsid w:val="38E47C70"/>
    <w:rsid w:val="38F0302A"/>
    <w:rsid w:val="38FA6F8A"/>
    <w:rsid w:val="392134F4"/>
    <w:rsid w:val="394001FC"/>
    <w:rsid w:val="3A007B91"/>
    <w:rsid w:val="3A421AE2"/>
    <w:rsid w:val="3A580B6D"/>
    <w:rsid w:val="3A5C20C4"/>
    <w:rsid w:val="3A6D4856"/>
    <w:rsid w:val="3A764517"/>
    <w:rsid w:val="3AFA25BB"/>
    <w:rsid w:val="3C04760F"/>
    <w:rsid w:val="3C12627D"/>
    <w:rsid w:val="3C631FC2"/>
    <w:rsid w:val="3C732BBD"/>
    <w:rsid w:val="3CDF19DA"/>
    <w:rsid w:val="3D0E6EEB"/>
    <w:rsid w:val="3D42035D"/>
    <w:rsid w:val="3D784ACA"/>
    <w:rsid w:val="3DA00A36"/>
    <w:rsid w:val="3DCA6688"/>
    <w:rsid w:val="3DD731F0"/>
    <w:rsid w:val="3DDA5057"/>
    <w:rsid w:val="3DFF3AC9"/>
    <w:rsid w:val="3E5B17A4"/>
    <w:rsid w:val="3E7857C9"/>
    <w:rsid w:val="3EDF52E3"/>
    <w:rsid w:val="3F232D7E"/>
    <w:rsid w:val="3F6123AA"/>
    <w:rsid w:val="3F6345AA"/>
    <w:rsid w:val="3F7626FC"/>
    <w:rsid w:val="3F7663C3"/>
    <w:rsid w:val="3F8268A3"/>
    <w:rsid w:val="3FC0402F"/>
    <w:rsid w:val="3FE34E35"/>
    <w:rsid w:val="3FE9200B"/>
    <w:rsid w:val="40126D59"/>
    <w:rsid w:val="402A6894"/>
    <w:rsid w:val="406E669A"/>
    <w:rsid w:val="40B9580E"/>
    <w:rsid w:val="40F753AE"/>
    <w:rsid w:val="410076E2"/>
    <w:rsid w:val="41506276"/>
    <w:rsid w:val="41CA3895"/>
    <w:rsid w:val="41CA6CFC"/>
    <w:rsid w:val="41F57307"/>
    <w:rsid w:val="42026F6C"/>
    <w:rsid w:val="42084219"/>
    <w:rsid w:val="420A2161"/>
    <w:rsid w:val="423B3FA4"/>
    <w:rsid w:val="426A5045"/>
    <w:rsid w:val="427C15A0"/>
    <w:rsid w:val="428E2DC4"/>
    <w:rsid w:val="42CF5A22"/>
    <w:rsid w:val="42E107DA"/>
    <w:rsid w:val="42E308A3"/>
    <w:rsid w:val="431F6524"/>
    <w:rsid w:val="4325719E"/>
    <w:rsid w:val="433C1AFB"/>
    <w:rsid w:val="437C07C8"/>
    <w:rsid w:val="43BD18A6"/>
    <w:rsid w:val="43C75491"/>
    <w:rsid w:val="43EE4609"/>
    <w:rsid w:val="440309CD"/>
    <w:rsid w:val="44105EF4"/>
    <w:rsid w:val="444E24D1"/>
    <w:rsid w:val="44BD25FA"/>
    <w:rsid w:val="45063C61"/>
    <w:rsid w:val="45192C6B"/>
    <w:rsid w:val="451A1DEB"/>
    <w:rsid w:val="458D0A2C"/>
    <w:rsid w:val="4591406C"/>
    <w:rsid w:val="45B35EBD"/>
    <w:rsid w:val="45CF26F8"/>
    <w:rsid w:val="46F8044D"/>
    <w:rsid w:val="472A5A21"/>
    <w:rsid w:val="47380A67"/>
    <w:rsid w:val="47C13B4B"/>
    <w:rsid w:val="4822499C"/>
    <w:rsid w:val="48393C61"/>
    <w:rsid w:val="4846407F"/>
    <w:rsid w:val="48855CD6"/>
    <w:rsid w:val="48CD36FA"/>
    <w:rsid w:val="48DF209C"/>
    <w:rsid w:val="490B63E4"/>
    <w:rsid w:val="492D76C3"/>
    <w:rsid w:val="49376375"/>
    <w:rsid w:val="49442F39"/>
    <w:rsid w:val="49934BD0"/>
    <w:rsid w:val="49CE0B73"/>
    <w:rsid w:val="4A575810"/>
    <w:rsid w:val="4ADA799F"/>
    <w:rsid w:val="4B325F90"/>
    <w:rsid w:val="4B8C6A4F"/>
    <w:rsid w:val="4BBC4113"/>
    <w:rsid w:val="4BC22D9B"/>
    <w:rsid w:val="4BD30273"/>
    <w:rsid w:val="4BF600F5"/>
    <w:rsid w:val="4C41356B"/>
    <w:rsid w:val="4C7221A7"/>
    <w:rsid w:val="4C766495"/>
    <w:rsid w:val="4CC5266D"/>
    <w:rsid w:val="4D4070A4"/>
    <w:rsid w:val="4D740818"/>
    <w:rsid w:val="4D7E0E31"/>
    <w:rsid w:val="4DE56598"/>
    <w:rsid w:val="4DE8229E"/>
    <w:rsid w:val="4DF3697F"/>
    <w:rsid w:val="4E601C3C"/>
    <w:rsid w:val="4E606891"/>
    <w:rsid w:val="4E8150B5"/>
    <w:rsid w:val="4E8C4F9D"/>
    <w:rsid w:val="4EB818D5"/>
    <w:rsid w:val="4F125B61"/>
    <w:rsid w:val="4F1F066B"/>
    <w:rsid w:val="4F3639E8"/>
    <w:rsid w:val="4FED55CB"/>
    <w:rsid w:val="508861AB"/>
    <w:rsid w:val="50D4063B"/>
    <w:rsid w:val="512004CD"/>
    <w:rsid w:val="515069F4"/>
    <w:rsid w:val="51602F4C"/>
    <w:rsid w:val="51691084"/>
    <w:rsid w:val="51AE480F"/>
    <w:rsid w:val="52037480"/>
    <w:rsid w:val="524D253C"/>
    <w:rsid w:val="529C743B"/>
    <w:rsid w:val="52A059C4"/>
    <w:rsid w:val="52BB214F"/>
    <w:rsid w:val="52D75278"/>
    <w:rsid w:val="530A6624"/>
    <w:rsid w:val="532458F6"/>
    <w:rsid w:val="534244A5"/>
    <w:rsid w:val="535B6C42"/>
    <w:rsid w:val="53772781"/>
    <w:rsid w:val="53DD7F94"/>
    <w:rsid w:val="53DE274C"/>
    <w:rsid w:val="54100515"/>
    <w:rsid w:val="542D238A"/>
    <w:rsid w:val="54360280"/>
    <w:rsid w:val="54771DDB"/>
    <w:rsid w:val="54861D38"/>
    <w:rsid w:val="549D01D8"/>
    <w:rsid w:val="55144653"/>
    <w:rsid w:val="55D831E4"/>
    <w:rsid w:val="56302372"/>
    <w:rsid w:val="56306716"/>
    <w:rsid w:val="56900C1B"/>
    <w:rsid w:val="569156F2"/>
    <w:rsid w:val="56994A68"/>
    <w:rsid w:val="56A36572"/>
    <w:rsid w:val="57294F69"/>
    <w:rsid w:val="572A3AC3"/>
    <w:rsid w:val="57852A5F"/>
    <w:rsid w:val="578F0E99"/>
    <w:rsid w:val="57AA2D4E"/>
    <w:rsid w:val="57AB0B61"/>
    <w:rsid w:val="57E737C7"/>
    <w:rsid w:val="57FE4414"/>
    <w:rsid w:val="5808435B"/>
    <w:rsid w:val="58443691"/>
    <w:rsid w:val="58644C56"/>
    <w:rsid w:val="58DB6CD4"/>
    <w:rsid w:val="592F4560"/>
    <w:rsid w:val="59522196"/>
    <w:rsid w:val="59E83C4B"/>
    <w:rsid w:val="59EB33CD"/>
    <w:rsid w:val="5A7176E7"/>
    <w:rsid w:val="5A783FCB"/>
    <w:rsid w:val="5AB03184"/>
    <w:rsid w:val="5AC46219"/>
    <w:rsid w:val="5AD06AE1"/>
    <w:rsid w:val="5B074E3D"/>
    <w:rsid w:val="5B175AF4"/>
    <w:rsid w:val="5B213FD5"/>
    <w:rsid w:val="5B2C4954"/>
    <w:rsid w:val="5B577B24"/>
    <w:rsid w:val="5B5F4550"/>
    <w:rsid w:val="5B60456D"/>
    <w:rsid w:val="5B8A40B7"/>
    <w:rsid w:val="5B925E23"/>
    <w:rsid w:val="5B9A04B4"/>
    <w:rsid w:val="5BBB40D0"/>
    <w:rsid w:val="5BCA4252"/>
    <w:rsid w:val="5BD61E0B"/>
    <w:rsid w:val="5C1B48E7"/>
    <w:rsid w:val="5C4F5A94"/>
    <w:rsid w:val="5C834BF3"/>
    <w:rsid w:val="5CC61042"/>
    <w:rsid w:val="5CC65E68"/>
    <w:rsid w:val="5D17512C"/>
    <w:rsid w:val="5D6571D5"/>
    <w:rsid w:val="5D7E44DB"/>
    <w:rsid w:val="5DBA2DCD"/>
    <w:rsid w:val="5DFD44AA"/>
    <w:rsid w:val="5E2463B3"/>
    <w:rsid w:val="5E3D32B2"/>
    <w:rsid w:val="5E731884"/>
    <w:rsid w:val="5E9D18F9"/>
    <w:rsid w:val="5EB00D5F"/>
    <w:rsid w:val="5ED50624"/>
    <w:rsid w:val="5F4C1258"/>
    <w:rsid w:val="5FA758C9"/>
    <w:rsid w:val="5FB52D96"/>
    <w:rsid w:val="5FC530E9"/>
    <w:rsid w:val="600A67BC"/>
    <w:rsid w:val="601B4403"/>
    <w:rsid w:val="603F59E6"/>
    <w:rsid w:val="60BB1070"/>
    <w:rsid w:val="60CF75F1"/>
    <w:rsid w:val="612C0426"/>
    <w:rsid w:val="61302CFB"/>
    <w:rsid w:val="6136117E"/>
    <w:rsid w:val="613E7786"/>
    <w:rsid w:val="61541772"/>
    <w:rsid w:val="617C1B8C"/>
    <w:rsid w:val="61987DD0"/>
    <w:rsid w:val="61E0399F"/>
    <w:rsid w:val="621F5DF7"/>
    <w:rsid w:val="626254E2"/>
    <w:rsid w:val="627022DB"/>
    <w:rsid w:val="627B6899"/>
    <w:rsid w:val="62846783"/>
    <w:rsid w:val="62A15466"/>
    <w:rsid w:val="62EF26D9"/>
    <w:rsid w:val="63130619"/>
    <w:rsid w:val="6329054B"/>
    <w:rsid w:val="634952EF"/>
    <w:rsid w:val="63531402"/>
    <w:rsid w:val="63602095"/>
    <w:rsid w:val="63615C7A"/>
    <w:rsid w:val="636813A7"/>
    <w:rsid w:val="63910529"/>
    <w:rsid w:val="639A5A8B"/>
    <w:rsid w:val="63AB6AC5"/>
    <w:rsid w:val="63AF4907"/>
    <w:rsid w:val="64000E86"/>
    <w:rsid w:val="64066AD1"/>
    <w:rsid w:val="647678A5"/>
    <w:rsid w:val="64815F12"/>
    <w:rsid w:val="64B86876"/>
    <w:rsid w:val="64D45B94"/>
    <w:rsid w:val="64F82697"/>
    <w:rsid w:val="652F521F"/>
    <w:rsid w:val="655B52A7"/>
    <w:rsid w:val="65C91E0B"/>
    <w:rsid w:val="65CA199B"/>
    <w:rsid w:val="65DE1DB1"/>
    <w:rsid w:val="661C14CB"/>
    <w:rsid w:val="662C1D84"/>
    <w:rsid w:val="663F7FF9"/>
    <w:rsid w:val="667124C7"/>
    <w:rsid w:val="66754DCD"/>
    <w:rsid w:val="66906248"/>
    <w:rsid w:val="669B24F4"/>
    <w:rsid w:val="66FD3417"/>
    <w:rsid w:val="67751429"/>
    <w:rsid w:val="677E57C8"/>
    <w:rsid w:val="67807905"/>
    <w:rsid w:val="67AF7EFD"/>
    <w:rsid w:val="67B67575"/>
    <w:rsid w:val="67E33780"/>
    <w:rsid w:val="683C289A"/>
    <w:rsid w:val="68554CB0"/>
    <w:rsid w:val="685B2183"/>
    <w:rsid w:val="68AB31C8"/>
    <w:rsid w:val="69187F79"/>
    <w:rsid w:val="695430F1"/>
    <w:rsid w:val="698908BB"/>
    <w:rsid w:val="69A25638"/>
    <w:rsid w:val="69B849B0"/>
    <w:rsid w:val="69D07728"/>
    <w:rsid w:val="6A897728"/>
    <w:rsid w:val="6AB37D1A"/>
    <w:rsid w:val="6AB66B8D"/>
    <w:rsid w:val="6AD3432A"/>
    <w:rsid w:val="6B8C0A40"/>
    <w:rsid w:val="6BBF05DA"/>
    <w:rsid w:val="6C2044D7"/>
    <w:rsid w:val="6C252E01"/>
    <w:rsid w:val="6C494EFE"/>
    <w:rsid w:val="6C8E70FA"/>
    <w:rsid w:val="6CB97A72"/>
    <w:rsid w:val="6CC03575"/>
    <w:rsid w:val="6CD43218"/>
    <w:rsid w:val="6CF7332A"/>
    <w:rsid w:val="6D2A1ABB"/>
    <w:rsid w:val="6D332D93"/>
    <w:rsid w:val="6D78418A"/>
    <w:rsid w:val="6DA170E8"/>
    <w:rsid w:val="6DC17BE4"/>
    <w:rsid w:val="6DE018CB"/>
    <w:rsid w:val="6DE80053"/>
    <w:rsid w:val="6DF039B5"/>
    <w:rsid w:val="6DF341E5"/>
    <w:rsid w:val="6E434E0A"/>
    <w:rsid w:val="6E897F78"/>
    <w:rsid w:val="6EE07DE7"/>
    <w:rsid w:val="6EE445B3"/>
    <w:rsid w:val="6EE85C67"/>
    <w:rsid w:val="6F0519FF"/>
    <w:rsid w:val="6F111F22"/>
    <w:rsid w:val="6F767BC9"/>
    <w:rsid w:val="6F810EB2"/>
    <w:rsid w:val="6F9B7C46"/>
    <w:rsid w:val="6FC14587"/>
    <w:rsid w:val="6FF733CD"/>
    <w:rsid w:val="703E78F4"/>
    <w:rsid w:val="7045043A"/>
    <w:rsid w:val="707C7B1F"/>
    <w:rsid w:val="7097567B"/>
    <w:rsid w:val="70A54654"/>
    <w:rsid w:val="70B151D9"/>
    <w:rsid w:val="70B831D6"/>
    <w:rsid w:val="70E749CD"/>
    <w:rsid w:val="70ED20D3"/>
    <w:rsid w:val="70FE0B8C"/>
    <w:rsid w:val="7109358E"/>
    <w:rsid w:val="711B191E"/>
    <w:rsid w:val="71397685"/>
    <w:rsid w:val="713B639E"/>
    <w:rsid w:val="71486247"/>
    <w:rsid w:val="7168175A"/>
    <w:rsid w:val="71695FDA"/>
    <w:rsid w:val="71CC44CE"/>
    <w:rsid w:val="71D24DDF"/>
    <w:rsid w:val="71D363BE"/>
    <w:rsid w:val="7206615F"/>
    <w:rsid w:val="720B3D1E"/>
    <w:rsid w:val="722321B7"/>
    <w:rsid w:val="72AC1FE1"/>
    <w:rsid w:val="72B6400C"/>
    <w:rsid w:val="72DF0AD4"/>
    <w:rsid w:val="7318762B"/>
    <w:rsid w:val="73C33FA2"/>
    <w:rsid w:val="74633756"/>
    <w:rsid w:val="746B0578"/>
    <w:rsid w:val="74740C47"/>
    <w:rsid w:val="747B4039"/>
    <w:rsid w:val="749F4B07"/>
    <w:rsid w:val="752E2264"/>
    <w:rsid w:val="754A1C9F"/>
    <w:rsid w:val="757B7651"/>
    <w:rsid w:val="75863912"/>
    <w:rsid w:val="75C85667"/>
    <w:rsid w:val="76E57619"/>
    <w:rsid w:val="76F2518F"/>
    <w:rsid w:val="771761B5"/>
    <w:rsid w:val="777043A1"/>
    <w:rsid w:val="777819CC"/>
    <w:rsid w:val="77925AF6"/>
    <w:rsid w:val="779312B8"/>
    <w:rsid w:val="781E4131"/>
    <w:rsid w:val="78510905"/>
    <w:rsid w:val="786F43BC"/>
    <w:rsid w:val="78711EA5"/>
    <w:rsid w:val="787842A4"/>
    <w:rsid w:val="787B7033"/>
    <w:rsid w:val="78B22048"/>
    <w:rsid w:val="791257DF"/>
    <w:rsid w:val="7935778F"/>
    <w:rsid w:val="796865CB"/>
    <w:rsid w:val="79716FB8"/>
    <w:rsid w:val="79836AF5"/>
    <w:rsid w:val="7989566E"/>
    <w:rsid w:val="799419B7"/>
    <w:rsid w:val="79A46787"/>
    <w:rsid w:val="79A95A0D"/>
    <w:rsid w:val="79B840C9"/>
    <w:rsid w:val="79CC46E0"/>
    <w:rsid w:val="7A216D06"/>
    <w:rsid w:val="7A556398"/>
    <w:rsid w:val="7A6446C8"/>
    <w:rsid w:val="7A7460BA"/>
    <w:rsid w:val="7AA575B3"/>
    <w:rsid w:val="7ACE72C3"/>
    <w:rsid w:val="7AD829C3"/>
    <w:rsid w:val="7B02795E"/>
    <w:rsid w:val="7B6364CC"/>
    <w:rsid w:val="7B6D06AD"/>
    <w:rsid w:val="7B731598"/>
    <w:rsid w:val="7BBE30E9"/>
    <w:rsid w:val="7BC7665C"/>
    <w:rsid w:val="7C0B22B5"/>
    <w:rsid w:val="7C2E209E"/>
    <w:rsid w:val="7C696430"/>
    <w:rsid w:val="7C7311CE"/>
    <w:rsid w:val="7CA3770C"/>
    <w:rsid w:val="7CBD2627"/>
    <w:rsid w:val="7D1F0A07"/>
    <w:rsid w:val="7D2D396D"/>
    <w:rsid w:val="7D7D2D69"/>
    <w:rsid w:val="7D817C42"/>
    <w:rsid w:val="7DC15838"/>
    <w:rsid w:val="7E327769"/>
    <w:rsid w:val="7EE0207E"/>
    <w:rsid w:val="7EEE4B2B"/>
    <w:rsid w:val="7F163B69"/>
    <w:rsid w:val="7F27140C"/>
    <w:rsid w:val="7F2D27DC"/>
    <w:rsid w:val="7F627FAC"/>
    <w:rsid w:val="7FD10E97"/>
    <w:rsid w:val="F797EB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Balloon Text"/>
    <w:basedOn w:val="1"/>
    <w:link w:val="15"/>
    <w:qFormat/>
    <w:uiPriority w:val="0"/>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17"/>
    <w:qFormat/>
    <w:uiPriority w:val="0"/>
    <w:pPr>
      <w:snapToGrid w:val="0"/>
      <w:jc w:val="left"/>
    </w:pPr>
    <w:rPr>
      <w:sz w:val="18"/>
      <w:szCs w:val="18"/>
    </w:rPr>
  </w:style>
  <w:style w:type="character" w:styleId="10">
    <w:name w:val="page number"/>
    <w:basedOn w:val="9"/>
    <w:qFormat/>
    <w:uiPriority w:val="0"/>
  </w:style>
  <w:style w:type="character" w:styleId="11">
    <w:name w:val="Emphasis"/>
    <w:qFormat/>
    <w:uiPriority w:val="0"/>
    <w:rPr>
      <w:color w:val="CC0000"/>
    </w:rPr>
  </w:style>
  <w:style w:type="character" w:styleId="12">
    <w:name w:val="footnote reference"/>
    <w:basedOn w:val="9"/>
    <w:qFormat/>
    <w:uiPriority w:val="0"/>
    <w:rPr>
      <w:vertAlign w:val="superscript"/>
    </w:rPr>
  </w:style>
  <w:style w:type="paragraph" w:customStyle="1" w:styleId="13">
    <w:name w:val="Char Char Char Char Char Char Char"/>
    <w:basedOn w:val="1"/>
    <w:qFormat/>
    <w:uiPriority w:val="0"/>
  </w:style>
  <w:style w:type="character" w:customStyle="1" w:styleId="14">
    <w:name w:val="页脚 Char"/>
    <w:link w:val="5"/>
    <w:qFormat/>
    <w:uiPriority w:val="99"/>
    <w:rPr>
      <w:kern w:val="2"/>
      <w:sz w:val="18"/>
      <w:szCs w:val="18"/>
    </w:rPr>
  </w:style>
  <w:style w:type="character" w:customStyle="1" w:styleId="15">
    <w:name w:val="批注框文本 Char"/>
    <w:link w:val="4"/>
    <w:qFormat/>
    <w:uiPriority w:val="0"/>
    <w:rPr>
      <w:kern w:val="2"/>
      <w:sz w:val="18"/>
      <w:szCs w:val="18"/>
    </w:rPr>
  </w:style>
  <w:style w:type="character" w:customStyle="1" w:styleId="16">
    <w:name w:val="标题 1 Char"/>
    <w:basedOn w:val="9"/>
    <w:link w:val="2"/>
    <w:qFormat/>
    <w:uiPriority w:val="0"/>
    <w:rPr>
      <w:rFonts w:ascii="Calibri" w:hAnsi="Calibri" w:eastAsia="宋体" w:cs="Times New Roman"/>
      <w:b/>
      <w:bCs/>
      <w:kern w:val="44"/>
      <w:sz w:val="44"/>
      <w:szCs w:val="44"/>
    </w:rPr>
  </w:style>
  <w:style w:type="character" w:customStyle="1" w:styleId="17">
    <w:name w:val="脚注文本 Char"/>
    <w:basedOn w:val="9"/>
    <w:link w:val="7"/>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Company>
  <Pages>14</Pages>
  <Words>6179</Words>
  <Characters>626</Characters>
  <Lines>5</Lines>
  <Paragraphs>13</Paragraphs>
  <TotalTime>255</TotalTime>
  <ScaleCrop>false</ScaleCrop>
  <LinksUpToDate>false</LinksUpToDate>
  <CharactersWithSpaces>6792</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2021-07-23T09:17:00Z</dcterms:created>
  <dc:creator>吴青</dc:creator>
  <cp:lastModifiedBy>user</cp:lastModifiedBy>
  <cp:lastPrinted>2021-07-06T09:01:00Z</cp:lastPrinted>
  <dcterms:modified xsi:type="dcterms:W3CDTF">2022-06-21T13:25:11Z</dcterms:modified>
  <dc:subject>事故</dc:subject>
  <dc:title>上海高新建设开发有限公司“12.24”灼烫死亡事故调查报告</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