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上海民凤环保科技有限公司</w:t>
      </w:r>
    </w:p>
    <w:p>
      <w:pPr>
        <w:snapToGrid w:val="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“7.10”触电死亡事故调查报告</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2022年7月10日17时30分左右，在浦东新区金桥镇成园路275号上海郡是新塑材有限公司（以下简称：新塑材公司）厂区内，发生一起事故，造成一人死亡。</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接到事故报告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总工会、金桥镇人民政府，并邀请浦东新区监察委员会派员组成调查组。调查组通过现场勘查、调查取证、综合分析等，查明了事故发生的原因，认定了事故的性质，提出了对有关责任人员的处理建议和防范措施。现将情况报告如下：</w:t>
      </w:r>
    </w:p>
    <w:p>
      <w:pPr>
        <w:pStyle w:val="4"/>
        <w:spacing w:before="0" w:after="0" w:line="600" w:lineRule="exact"/>
        <w:ind w:firstLine="600" w:firstLineChars="200"/>
        <w:contextualSpacing/>
        <w:rPr>
          <w:rFonts w:ascii="黑体" w:hAnsi="黑体" w:eastAsia="黑体"/>
          <w:b w:val="0"/>
          <w:sz w:val="30"/>
          <w:szCs w:val="30"/>
        </w:rPr>
      </w:pPr>
      <w:r>
        <w:rPr>
          <w:rFonts w:hint="eastAsia" w:ascii="黑体" w:hAnsi="黑体" w:eastAsia="黑体"/>
          <w:b w:val="0"/>
          <w:sz w:val="30"/>
          <w:szCs w:val="30"/>
        </w:rPr>
        <w:t>一、基本情况</w:t>
      </w:r>
    </w:p>
    <w:p>
      <w:pPr>
        <w:pStyle w:val="4"/>
        <w:spacing w:before="0" w:after="0" w:line="600" w:lineRule="exact"/>
        <w:ind w:firstLine="640" w:firstLineChars="200"/>
        <w:rPr>
          <w:rFonts w:ascii="仿宋_GB2312" w:eastAsia="仿宋_GB2312"/>
          <w:sz w:val="30"/>
          <w:szCs w:val="30"/>
        </w:rPr>
      </w:pPr>
      <w:r>
        <w:rPr>
          <w:rFonts w:hint="eastAsia" w:ascii="楷体" w:hAnsi="楷体" w:eastAsia="楷体"/>
          <w:b w:val="0"/>
        </w:rPr>
        <w:t>（一）相关单位情况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民凤环保公司：成立于2016年8月16日;统一社会信用代码：91310115MA1H83UJ2K;住所：上海市浦东新区东川公路7355号11号楼;法定代表人：朱凤芳;公司类型：有限责任公司（国内合资）;经营范围：从事环保科技领域内的技术开发、技术咨询、技术服务、技术转让，五金交电、机电设备、水暖器材、建筑装潢材料的销售，环保设备安装、维护。</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新塑材公司：成立于2002年8月6日;统一社会信用代码：913101157416152565;住所：成园路275号;法定代表人：岡高広，公司类型：有限责任公司（外国法人独资）;经营范围：设计、生产多功能膜、PVC管、膜及异性材料合成塑料包装、建筑材料，销售自产产品，上述产品同类商品的进出口、批发、佣金代理（拍卖除外），并提供相关技术咨询服务。</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（二）项目承发包关系情况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上海民凤环保科技有限公司（以下简称：民凤环保公司）承接了新塑材公司的生活污水处理整改项目，双方签订了《工程承揽安装合同》，但双方未签订安全生产管理协议，也未在合同中明确双方安全管理职责。</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2.民凤环保公司承接项目后，安排与公司有长期合作的自然人程家运组织人员负责污水池浇筑施工。</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（三）相关人员情况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1.朱凤芳，女，59岁，民凤环保公司法定代表人。</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2.程家运，男，56岁，自然人，污水池浇筑施工承揽人。</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3.阎励，男，44岁，新塑材公司厂长，负责工程生产安全等工作。</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4.李军（死者），男，40岁，污水池浇筑施工班组长，程家运雇用人员。</w:t>
      </w:r>
    </w:p>
    <w:p>
      <w:pPr>
        <w:pStyle w:val="4"/>
        <w:spacing w:before="0" w:after="0" w:line="600" w:lineRule="exact"/>
        <w:ind w:firstLine="600" w:firstLineChars="200"/>
        <w:contextualSpacing/>
        <w:rPr>
          <w:rFonts w:ascii="黑体" w:hAnsi="黑体" w:eastAsia="黑体"/>
          <w:b w:val="0"/>
          <w:sz w:val="30"/>
          <w:szCs w:val="30"/>
        </w:rPr>
      </w:pPr>
      <w:r>
        <w:rPr>
          <w:rFonts w:hint="eastAsia" w:ascii="黑体" w:hAnsi="黑体" w:eastAsia="黑体"/>
          <w:b w:val="0"/>
          <w:sz w:val="30"/>
          <w:szCs w:val="30"/>
        </w:rPr>
        <w:t>二、事故发生经过和救援情况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2022年7月7日开始，程家运安排李军带领朱必全、朱仁育和戴运奇到成园路275号新塑材公司内浇筑污水池。7月10日6时左右4人到达新塑材公司后在佳桥路门卫室西北侧的厂区道路上继续进行污水池模具搭设作业。具体分工为戴运奇负责配料，切割木料和钢管。朱仁育坐在模具上端负责物料的传递，朱必全在模具外负责固定钢管扣件，李军在模具内负责固定钢管和切割木方。4人上午作业至11时休息，14时30分左右继续作业。17时20分左右，李军站在模具内离地约1.8米高的木板上使用切割机切割模具上的木方椽子的过程中突然倒下，切割机掉落到模具底部。朱仁育见状喊“李军触电了，把电源拔掉”，并拔掉了拖线板上的切割机电源插头，在模具外侧的朱必全跑到门卫间拔掉了拖线板电源插头，打电话通知了程家运，并按程家运要求拨打了“120”急救电话。因模具内部狭小，朱仁育和进入模具的戴运奇无法将李军抬出来，朱必全又拨打了“119”救援电话。18时不到，程家运赶到现场，将趴倒在木板上的李军翻身进行心肺复苏，随后“119”“120”救护人员赶到现场，将李军从模具内抬出，并确认李军已死亡。</w:t>
      </w:r>
    </w:p>
    <w:p>
      <w:pPr>
        <w:pStyle w:val="4"/>
        <w:spacing w:before="0" w:after="0" w:line="600" w:lineRule="exact"/>
        <w:ind w:firstLine="600" w:firstLineChars="200"/>
        <w:contextualSpacing/>
        <w:rPr>
          <w:rFonts w:ascii="黑体" w:hAnsi="黑体" w:eastAsia="黑体"/>
          <w:b w:val="0"/>
          <w:sz w:val="30"/>
          <w:szCs w:val="30"/>
        </w:rPr>
      </w:pPr>
      <w:r>
        <w:rPr>
          <w:rFonts w:hint="eastAsia" w:ascii="黑体" w:hAnsi="黑体" w:eastAsia="黑体"/>
          <w:b w:val="0"/>
          <w:sz w:val="30"/>
          <w:szCs w:val="30"/>
        </w:rPr>
        <w:t>三、现场勘查、鉴定及调查情况</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（一）事故现场勘查及调查情况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事故现场位于新塑材公司厂区内，现场有一用木方、模板和钢管和绑扎钢筋组成的污水池筑模（图一），模具长约1.5米，宽约4.2米，高约2.8米，模具内1.8米层木方上挂着一根断裂的电源线（图二），模具底部有一台切割机，该切割机为手持式石材切割机，转速为13000r/min,最大锯深30毫米，功率1240W，江苏东成机电工程有限公司制造。切割机电源线长约2.4米，切割刀片与握把距离约0.2米，切割机握把0.2米处的电源线断裂（图三、图四）。</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设备供电途径为，使用一个约15米长的拖线板（图五）从新塑材公司门卫配电箱插座（未设置漏电保护装置）(图六)引出，到筑模连接一个短拖线板，切割机电源插在短拖线板上。</w:t>
      </w:r>
    </w:p>
    <w:p>
      <w:pPr>
        <w:adjustRightInd w:val="0"/>
        <w:snapToGrid w:val="0"/>
        <w:rPr>
          <w:rFonts w:ascii="楷体_GB2312" w:hAnsi="楷体_GB2312" w:eastAsia="楷体_GB2312" w:cs="楷体_GB2312"/>
          <w:color w:val="000000"/>
          <w:sz w:val="30"/>
          <w:szCs w:val="30"/>
        </w:rPr>
      </w:pPr>
      <w:r>
        <w:rPr>
          <w:rFonts w:hint="eastAsia" w:ascii="楷体_GB2312" w:hAnsi="楷体_GB2312" w:eastAsia="楷体_GB2312" w:cs="楷体_GB2312"/>
          <w:color w:val="000000"/>
          <w:sz w:val="30"/>
          <w:szCs w:val="30"/>
        </w:rPr>
        <w:drawing>
          <wp:inline distT="0" distB="0" distL="114300" distR="114300">
            <wp:extent cx="2430145" cy="3239770"/>
            <wp:effectExtent l="0" t="0" r="8255" b="17780"/>
            <wp:docPr id="1" name="图片 1" descr="00b185efcf6773a7a0f5b50db4e9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b185efcf6773a7a0f5b50db4e9ee2"/>
                    <pic:cNvPicPr>
                      <a:picLocks noChangeAspect="1"/>
                    </pic:cNvPicPr>
                  </pic:nvPicPr>
                  <pic:blipFill>
                    <a:blip r:embed="rId6"/>
                    <a:stretch>
                      <a:fillRect/>
                    </a:stretch>
                  </pic:blipFill>
                  <pic:spPr>
                    <a:xfrm>
                      <a:off x="0" y="0"/>
                      <a:ext cx="2430145" cy="3239770"/>
                    </a:xfrm>
                    <a:prstGeom prst="rect">
                      <a:avLst/>
                    </a:prstGeom>
                  </pic:spPr>
                </pic:pic>
              </a:graphicData>
            </a:graphic>
          </wp:inline>
        </w:drawing>
      </w:r>
      <w:r>
        <w:rPr>
          <w:rFonts w:hint="eastAsia" w:ascii="楷体_GB2312" w:hAnsi="楷体_GB2312" w:eastAsia="楷体_GB2312" w:cs="楷体_GB2312"/>
          <w:color w:val="000000"/>
          <w:sz w:val="30"/>
          <w:szCs w:val="30"/>
        </w:rPr>
        <w:t xml:space="preserve">  </w:t>
      </w:r>
      <w:r>
        <w:rPr>
          <w:rFonts w:ascii="楷体_GB2312" w:hAnsi="楷体_GB2312" w:eastAsia="楷体_GB2312" w:cs="楷体_GB2312"/>
          <w:color w:val="000000"/>
          <w:sz w:val="30"/>
          <w:szCs w:val="30"/>
        </w:rPr>
        <w:drawing>
          <wp:inline distT="0" distB="0" distL="0" distR="0">
            <wp:extent cx="2432685" cy="3237230"/>
            <wp:effectExtent l="0" t="0" r="571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32685" cy="3237230"/>
                    </a:xfrm>
                    <a:prstGeom prst="rect">
                      <a:avLst/>
                    </a:prstGeom>
                    <a:noFill/>
                  </pic:spPr>
                </pic:pic>
              </a:graphicData>
            </a:graphic>
          </wp:inline>
        </w:drawing>
      </w:r>
    </w:p>
    <w:p>
      <w:pPr>
        <w:adjustRightInd w:val="0"/>
        <w:snapToGrid w:val="0"/>
        <w:spacing w:line="600" w:lineRule="exact"/>
        <w:ind w:firstLine="600" w:firstLineChars="200"/>
        <w:rPr>
          <w:rFonts w:ascii="楷体_GB2312" w:hAnsi="楷体_GB2312" w:eastAsia="楷体_GB2312" w:cs="楷体_GB2312"/>
          <w:color w:val="000000"/>
          <w:sz w:val="30"/>
          <w:szCs w:val="30"/>
        </w:rPr>
      </w:pPr>
      <w:r>
        <w:rPr>
          <w:rFonts w:hint="eastAsia" w:ascii="楷体_GB2312" w:hAnsi="楷体_GB2312" w:eastAsia="楷体_GB2312" w:cs="楷体_GB2312"/>
          <w:color w:val="000000"/>
          <w:sz w:val="30"/>
          <w:szCs w:val="30"/>
        </w:rPr>
        <w:t>图一 污水池筑模            图二 模具内部情况</w:t>
      </w:r>
    </w:p>
    <w:p>
      <w:pPr>
        <w:adjustRightInd w:val="0"/>
        <w:snapToGrid w:val="0"/>
        <w:rPr>
          <w:rFonts w:ascii="楷体_GB2312" w:hAnsi="楷体_GB2312" w:eastAsia="楷体_GB2312" w:cs="楷体_GB2312"/>
          <w:color w:val="000000"/>
          <w:sz w:val="30"/>
          <w:szCs w:val="30"/>
        </w:rPr>
      </w:pPr>
      <w:r>
        <w:rPr>
          <w:rFonts w:ascii="楷体_GB2312" w:hAnsi="楷体_GB2312" w:eastAsia="楷体_GB2312" w:cs="楷体_GB2312"/>
          <w:color w:val="000000"/>
          <w:sz w:val="30"/>
          <w:szCs w:val="30"/>
        </w:rPr>
        <w:drawing>
          <wp:inline distT="0" distB="0" distL="0" distR="0">
            <wp:extent cx="2429510" cy="3239770"/>
            <wp:effectExtent l="0" t="0" r="8890" b="0"/>
            <wp:docPr id="10" name="图片 10" descr="D:\请示和批复\2022\2022.7.10\IMG_20220710_20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请示和批复\2022\2022.7.10\IMG_20220710_2030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r>
        <w:rPr>
          <w:rFonts w:hint="eastAsia" w:ascii="楷体_GB2312" w:hAnsi="楷体_GB2312" w:eastAsia="楷体_GB2312" w:cs="楷体_GB2312"/>
          <w:color w:val="000000"/>
          <w:sz w:val="30"/>
          <w:szCs w:val="30"/>
        </w:rPr>
        <w:t xml:space="preserve">  </w:t>
      </w:r>
      <w:r>
        <w:rPr>
          <w:rFonts w:ascii="楷体_GB2312" w:hAnsi="楷体_GB2312" w:eastAsia="楷体_GB2312" w:cs="楷体_GB2312"/>
          <w:color w:val="000000"/>
          <w:sz w:val="30"/>
          <w:szCs w:val="30"/>
        </w:rPr>
        <w:drawing>
          <wp:inline distT="0" distB="0" distL="0" distR="0">
            <wp:extent cx="2432685" cy="3237230"/>
            <wp:effectExtent l="0" t="0" r="571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32685" cy="3237230"/>
                    </a:xfrm>
                    <a:prstGeom prst="rect">
                      <a:avLst/>
                    </a:prstGeom>
                    <a:noFill/>
                  </pic:spPr>
                </pic:pic>
              </a:graphicData>
            </a:graphic>
          </wp:inline>
        </w:drawing>
      </w:r>
    </w:p>
    <w:p>
      <w:pPr>
        <w:adjustRightInd w:val="0"/>
        <w:snapToGrid w:val="0"/>
        <w:ind w:firstLine="600" w:firstLineChars="200"/>
        <w:rPr>
          <w:rFonts w:ascii="楷体_GB2312" w:hAnsi="楷体_GB2312" w:eastAsia="楷体_GB2312" w:cs="楷体_GB2312"/>
          <w:color w:val="000000"/>
          <w:sz w:val="30"/>
          <w:szCs w:val="30"/>
        </w:rPr>
      </w:pPr>
      <w:r>
        <w:rPr>
          <w:rFonts w:ascii="楷体_GB2312" w:hAnsi="楷体_GB2312" w:eastAsia="楷体_GB2312" w:cs="楷体_GB2312"/>
          <w:color w:val="000000"/>
          <w:sz w:val="30"/>
          <w:szCs w:val="30"/>
        </w:rPr>
        <w:t>图三</w:t>
      </w:r>
      <w:r>
        <w:rPr>
          <w:rFonts w:hint="eastAsia" w:ascii="楷体_GB2312" w:hAnsi="楷体_GB2312" w:eastAsia="楷体_GB2312" w:cs="楷体_GB2312"/>
          <w:color w:val="000000"/>
          <w:sz w:val="30"/>
          <w:szCs w:val="30"/>
        </w:rPr>
        <w:t xml:space="preserve"> 断裂的电源线        图四 切割机及残留电源线</w:t>
      </w:r>
    </w:p>
    <w:p>
      <w:pPr>
        <w:adjustRightInd w:val="0"/>
        <w:snapToGrid w:val="0"/>
        <w:ind w:firstLine="600" w:firstLineChars="200"/>
        <w:rPr>
          <w:rFonts w:ascii="楷体_GB2312" w:hAnsi="楷体_GB2312" w:eastAsia="楷体_GB2312" w:cs="楷体_GB2312"/>
          <w:color w:val="000000"/>
          <w:sz w:val="30"/>
          <w:szCs w:val="30"/>
        </w:rPr>
      </w:pPr>
    </w:p>
    <w:p>
      <w:pPr>
        <w:adjustRightInd w:val="0"/>
        <w:snapToGrid w:val="0"/>
        <w:ind w:firstLine="600" w:firstLineChars="200"/>
        <w:rPr>
          <w:rFonts w:ascii="楷体_GB2312" w:hAnsi="楷体_GB2312" w:eastAsia="楷体_GB2312" w:cs="楷体_GB2312"/>
          <w:color w:val="000000"/>
          <w:sz w:val="30"/>
          <w:szCs w:val="30"/>
        </w:rPr>
      </w:pPr>
      <w:r>
        <w:rPr>
          <w:rFonts w:hint="eastAsia" w:ascii="楷体_GB2312" w:hAnsi="楷体_GB2312" w:eastAsia="楷体_GB2312" w:cs="楷体_GB2312"/>
          <w:color w:val="000000"/>
          <w:sz w:val="30"/>
          <w:szCs w:val="30"/>
        </w:rPr>
        <w:t xml:space="preserve">  </w:t>
      </w:r>
    </w:p>
    <w:p>
      <w:pPr>
        <w:adjustRightInd w:val="0"/>
        <w:snapToGrid w:val="0"/>
        <w:rPr>
          <w:rFonts w:ascii="楷体_GB2312" w:hAnsi="楷体_GB2312" w:eastAsia="楷体_GB2312" w:cs="楷体_GB2312"/>
          <w:color w:val="000000"/>
          <w:sz w:val="30"/>
          <w:szCs w:val="30"/>
        </w:rPr>
      </w:pPr>
      <w:r>
        <w:rPr>
          <w:rFonts w:ascii="楷体_GB2312" w:hAnsi="楷体_GB2312" w:eastAsia="楷体_GB2312" w:cs="楷体_GB2312"/>
          <w:color w:val="000000"/>
          <w:sz w:val="30"/>
          <w:szCs w:val="30"/>
        </w:rPr>
        <w:drawing>
          <wp:inline distT="0" distB="0" distL="0" distR="0">
            <wp:extent cx="2429510" cy="3239770"/>
            <wp:effectExtent l="0" t="0" r="8890" b="0"/>
            <wp:docPr id="13" name="图片 13" descr="D:\请示和批复\2022\2022.7.10\IMG_20220710_2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请示和批复\2022\2022.7.10\IMG_20220710_2018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r>
        <w:rPr>
          <w:rFonts w:hint="eastAsia" w:ascii="楷体_GB2312" w:hAnsi="楷体_GB2312" w:eastAsia="楷体_GB2312" w:cs="楷体_GB2312"/>
          <w:color w:val="000000"/>
          <w:sz w:val="30"/>
          <w:szCs w:val="30"/>
        </w:rPr>
        <w:t xml:space="preserve">   </w:t>
      </w:r>
      <w:r>
        <w:rPr>
          <w:rFonts w:ascii="楷体_GB2312" w:hAnsi="楷体_GB2312" w:eastAsia="楷体_GB2312" w:cs="楷体_GB2312"/>
          <w:color w:val="000000"/>
          <w:sz w:val="30"/>
          <w:szCs w:val="30"/>
        </w:rPr>
        <w:drawing>
          <wp:inline distT="0" distB="0" distL="0" distR="0">
            <wp:extent cx="2429510" cy="3239770"/>
            <wp:effectExtent l="0" t="0" r="8890" b="0"/>
            <wp:docPr id="4" name="图片 4" descr="D:\请示和批复\2022\2022.7.10\IMG_20220710_2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请示和批复\2022\2022.7.10\IMG_20220710_2017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p>
    <w:p>
      <w:pPr>
        <w:adjustRightInd w:val="0"/>
        <w:snapToGrid w:val="0"/>
        <w:rPr>
          <w:rFonts w:ascii="楷体_GB2312" w:hAnsi="楷体_GB2312" w:eastAsia="楷体_GB2312" w:cs="楷体_GB2312"/>
          <w:color w:val="000000"/>
          <w:sz w:val="30"/>
          <w:szCs w:val="30"/>
        </w:rPr>
      </w:pPr>
      <w:r>
        <w:rPr>
          <w:rFonts w:hint="eastAsia" w:ascii="楷体_GB2312" w:hAnsi="楷体_GB2312" w:eastAsia="楷体_GB2312" w:cs="楷体_GB2312"/>
          <w:color w:val="000000"/>
          <w:sz w:val="30"/>
          <w:szCs w:val="30"/>
        </w:rPr>
        <w:t xml:space="preserve">  图五 已收起的长拖线板       图六 门卫间开关箱及插座</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（二）天气及调查情况</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事发当日14时22分，发布了高温红色预警。最高气温超过40℃。李军作业过程中，未穿着上衣，出汗严重。</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（三）复旦大学上海医学院司法鉴定中心司法鉴定书</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 xml:space="preserve"> 尸体检查发现：死者左手背、左手指背侧及右手指多处暗红色表皮剥脱，边缘呈黄褐色隆起，质地较硬；显微镜检查示上述皮肤表皮角质层剥脱，表皮层，真皮层灶片状凝固样坏死，伴小灶性出血，部分基底层细胞核拉长、呈极性化改变，排列成栅栏状。上述符合皮肤电流斑的特点。死者双眼睑结膜出血，结合案情分析，符合电击死的尸体征象。李军符合电击死。</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（四）综合勘查分析</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综合分析判断：李军站在模具内木板上，右手持切割机切割木方，操作不当，切割片割到切割机电源线，电流通过导电的切割机金属外壳导入李军右手，流经人体后从与模具金属管件、部件接触的左手背、左手指背处导出，构成触电回路。</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（五）安全管理情况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民凤环保公司提供了污水处理项目整改设计方案，未能提供其他安全管理资料，未对承揽人组织的施工人员进行安全教育培训和安全技术交底，作业现场没有安排公司管理人员管理，作业现场违规用拖线板拉设电源线，违反了临时用电安全管理规定，《施工现场临时用电安全技术规范》(JGJ 46-2005)第8.1.1规定“配电系统应设置配电柜或总配电箱、分配电箱、开关箱，实行三级配电”的规定。</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2.新塑材公司厂长阎励持有主要负责人安全生产培训合格证书，提供了《相关方安全管理制度》和各类操作规程，明确外来方必须进行登记和安全培训，临时用电线路必须办理审批手续，外来人员必须接受企业安全部门和主管部门的安全监督检查。但新塑材公司未对进场施工的人员进行安全教育培训、未督促民凤环保公司办理临时用电审批手续，未安排管理人员对民凤环保公司的施工作业进行监管。</w:t>
      </w:r>
    </w:p>
    <w:p>
      <w:pPr>
        <w:pStyle w:val="4"/>
        <w:spacing w:before="0" w:after="0" w:line="600" w:lineRule="exact"/>
        <w:ind w:firstLine="600" w:firstLineChars="200"/>
        <w:contextualSpacing/>
        <w:rPr>
          <w:rFonts w:ascii="黑体" w:hAnsi="黑体" w:eastAsia="黑体"/>
          <w:b w:val="0"/>
          <w:sz w:val="30"/>
          <w:szCs w:val="30"/>
        </w:rPr>
      </w:pPr>
      <w:r>
        <w:rPr>
          <w:rFonts w:hint="eastAsia" w:ascii="黑体" w:hAnsi="黑体" w:eastAsia="黑体"/>
          <w:b w:val="0"/>
          <w:sz w:val="30"/>
          <w:szCs w:val="30"/>
        </w:rPr>
        <w:t>四、事故造成的人员伤亡和直接经济损失</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（一）伤亡人员情况</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男，40岁，安徽六安人，</w:t>
      </w:r>
      <w:bookmarkStart w:id="0" w:name="_GoBack"/>
      <w:bookmarkEnd w:id="0"/>
      <w:r>
        <w:rPr>
          <w:rFonts w:hint="eastAsia" w:ascii="仿宋_GB2312" w:eastAsia="仿宋_GB2312"/>
          <w:sz w:val="30"/>
          <w:szCs w:val="30"/>
        </w:rPr>
        <w:t>程家运雇用人员。</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（二）事故直接经济损失</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事故善后赔偿未能谈妥，无法估算直接经济损失。</w:t>
      </w:r>
    </w:p>
    <w:p>
      <w:pPr>
        <w:pStyle w:val="4"/>
        <w:spacing w:before="0" w:after="0" w:line="600" w:lineRule="exact"/>
        <w:ind w:firstLine="600" w:firstLineChars="200"/>
        <w:contextualSpacing/>
        <w:rPr>
          <w:rFonts w:ascii="黑体" w:hAnsi="黑体" w:eastAsia="黑体"/>
          <w:b w:val="0"/>
          <w:sz w:val="30"/>
          <w:szCs w:val="30"/>
        </w:rPr>
      </w:pPr>
      <w:r>
        <w:rPr>
          <w:rFonts w:hint="eastAsia" w:ascii="黑体" w:hAnsi="黑体" w:eastAsia="黑体"/>
          <w:b w:val="0"/>
          <w:sz w:val="30"/>
          <w:szCs w:val="30"/>
        </w:rPr>
        <w:t>五、事故发生原因和事故性质</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（一）事故发生的原因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1.直接原因：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李军违规使用拖线板作为施工电源。切割作业过程中切割片割到切割机电源线，直接导致事故发生。</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2.间接原因：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民凤环保公司未履行安全生产主体责任，未对承揽人组织的施工人员进行安全教育培训和安全技术交底，未落实临时用电安全管理要求，对污水池浇筑施工现场安全管理缺失，以包代管，对施工现场的违规用电行为未能及时发现和制止。</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新塑材公司未与民凤环保公司签订安全生产管理协议或在合同中明确双方安全管理职责；未认真履行发包方安全管理职责，未按规定对外来施工人员进行安全教育培训，未落实临时用电审批手续，对施工作业现场安全监管缺失，未及时发现和制止承包单位的违规用电行为。</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（二）事故性质</w:t>
      </w:r>
    </w:p>
    <w:p>
      <w:pPr>
        <w:adjustRightInd w:val="0"/>
        <w:snapToGrid w:val="0"/>
        <w:spacing w:line="600" w:lineRule="exact"/>
        <w:ind w:firstLine="600" w:firstLineChars="200"/>
        <w:rPr>
          <w:rFonts w:ascii="仿宋_GB2312" w:hAnsi="仿宋_GB2312" w:eastAsia="仿宋_GB2312" w:cs="仿宋_GB2312"/>
          <w:color w:val="FF0000"/>
          <w:sz w:val="30"/>
          <w:szCs w:val="30"/>
        </w:rPr>
      </w:pPr>
      <w:r>
        <w:rPr>
          <w:rFonts w:hint="eastAsia" w:ascii="仿宋_GB2312" w:hAnsi="仿宋_GB2312" w:eastAsia="仿宋_GB2312" w:cs="仿宋_GB2312"/>
          <w:sz w:val="30"/>
          <w:szCs w:val="30"/>
        </w:rPr>
        <w:t>调查组认为，“7.10”触电死亡事故是一起一般等级生产安全责任事故。</w:t>
      </w:r>
    </w:p>
    <w:p>
      <w:pPr>
        <w:pStyle w:val="4"/>
        <w:spacing w:before="0" w:after="0" w:line="600" w:lineRule="exact"/>
        <w:ind w:firstLine="600" w:firstLineChars="200"/>
        <w:contextualSpacing/>
        <w:rPr>
          <w:rFonts w:ascii="黑体" w:hAnsi="黑体" w:eastAsia="黑体"/>
          <w:b w:val="0"/>
          <w:sz w:val="30"/>
          <w:szCs w:val="30"/>
        </w:rPr>
      </w:pPr>
      <w:r>
        <w:rPr>
          <w:rFonts w:hint="eastAsia" w:ascii="黑体" w:hAnsi="黑体" w:eastAsia="黑体"/>
          <w:b w:val="0"/>
          <w:sz w:val="30"/>
          <w:szCs w:val="30"/>
        </w:rPr>
        <w:t>六、事故责任的认定和处理建议：</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（一）对事故责任者的责任认定和处理建议</w:t>
      </w:r>
    </w:p>
    <w:p>
      <w:pPr>
        <w:adjustRightInd w:val="0"/>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1.李军，污水池浇筑施工班组长，</w:t>
      </w:r>
      <w:r>
        <w:rPr>
          <w:rFonts w:hint="eastAsia" w:ascii="仿宋_GB2312" w:eastAsia="仿宋_GB2312"/>
          <w:sz w:val="30"/>
          <w:szCs w:val="30"/>
        </w:rPr>
        <w:t>违规使用拖线板作为施工电源，切割作业过程中切割片割到切割机电源线，直接导致事故发生。鉴于其已在事故中死亡，建议不再追求其相关责任。</w:t>
      </w:r>
    </w:p>
    <w:p>
      <w:pPr>
        <w:adjustRightInd w:val="0"/>
        <w:snapToGrid w:val="0"/>
        <w:spacing w:line="600" w:lineRule="exact"/>
        <w:ind w:firstLine="600" w:firstLineChars="200"/>
        <w:rPr>
          <w:rFonts w:ascii="仿宋_GB2312" w:eastAsia="仿宋_GB2312"/>
          <w:sz w:val="30"/>
          <w:szCs w:val="30"/>
        </w:rPr>
      </w:pPr>
      <w:r>
        <w:rPr>
          <w:rFonts w:hint="eastAsia" w:ascii="仿宋_GB2312" w:hAnsi="仿宋_GB2312" w:eastAsia="仿宋_GB2312" w:cs="仿宋_GB2312"/>
          <w:sz w:val="30"/>
          <w:szCs w:val="30"/>
        </w:rPr>
        <w:t>2.</w:t>
      </w:r>
      <w:r>
        <w:rPr>
          <w:rFonts w:hint="eastAsia" w:ascii="仿宋_GB2312" w:eastAsia="仿宋_GB2312"/>
          <w:sz w:val="30"/>
          <w:szCs w:val="30"/>
        </w:rPr>
        <w:t>程家运，</w:t>
      </w:r>
      <w:r>
        <w:rPr>
          <w:rFonts w:hint="eastAsia" w:ascii="仿宋_GB2312" w:hAnsi="仿宋_GB2312" w:eastAsia="仿宋_GB2312" w:cs="仿宋_GB2312"/>
          <w:sz w:val="30"/>
          <w:szCs w:val="30"/>
        </w:rPr>
        <w:t>污水池浇筑施工</w:t>
      </w:r>
      <w:r>
        <w:rPr>
          <w:rFonts w:hint="eastAsia" w:ascii="仿宋_GB2312" w:eastAsia="仿宋_GB2312"/>
          <w:sz w:val="30"/>
          <w:szCs w:val="30"/>
        </w:rPr>
        <w:t>承揽人，未规范组织施工，提供不符合安全要求的临时用电设施（拖线板），对施工现场安全管理缺失，对事故的发生负有责任，建议区应急管理局依法给予行政处罚。</w:t>
      </w:r>
    </w:p>
    <w:p>
      <w:pPr>
        <w:pStyle w:val="4"/>
        <w:spacing w:before="0" w:after="0" w:line="600" w:lineRule="exact"/>
        <w:ind w:firstLine="640" w:firstLineChars="200"/>
        <w:rPr>
          <w:rFonts w:ascii="楷体" w:hAnsi="楷体" w:eastAsia="楷体"/>
          <w:b w:val="0"/>
        </w:rPr>
      </w:pPr>
      <w:r>
        <w:rPr>
          <w:rFonts w:hint="eastAsia" w:ascii="楷体" w:hAnsi="楷体" w:eastAsia="楷体"/>
          <w:b w:val="0"/>
        </w:rPr>
        <w:t>（二）对事故单位的责任认定和处理建议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民凤环保公司未履行安全生产主体责任，未对承揽人组织的施工人员进行安全教育培训和安全技术交底，未落实临时用电安全管理要求，对污水池浇筑施工现场安全管理缺失，违反了《中华人民共和国安全生产法》第二十八条第一款、第四十三条、第四十四条第一款的规定，对事故的发生负有责任，建议区应急管理局依法给予行政处罚。</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新塑材公司未与民凤环保公司签订安全生产管理协议或在合同中明确双方安全管理职责；未认真履行发包方安全管理职责，未按规定对外来施工人员进行安全教育培训，未落实临时用电审批手续，对施工作业现场安全监管缺失，违反了《中华人民共和国安全生产法》第四十九条第二款的规定，对事故的发生负有责任，建议区应急管理局依法给予行政处罚。</w:t>
      </w:r>
    </w:p>
    <w:p>
      <w:pPr>
        <w:pStyle w:val="4"/>
        <w:spacing w:before="0" w:after="0" w:line="600" w:lineRule="exact"/>
        <w:ind w:firstLine="600" w:firstLineChars="200"/>
        <w:contextualSpacing/>
        <w:rPr>
          <w:rFonts w:ascii="黑体" w:hAnsi="黑体" w:eastAsia="黑体"/>
          <w:b w:val="0"/>
          <w:sz w:val="30"/>
          <w:szCs w:val="30"/>
        </w:rPr>
      </w:pPr>
      <w:r>
        <w:rPr>
          <w:rFonts w:hint="eastAsia" w:ascii="黑体" w:hAnsi="黑体" w:eastAsia="黑体"/>
          <w:b w:val="0"/>
          <w:sz w:val="30"/>
          <w:szCs w:val="30"/>
        </w:rPr>
        <w:t>七、整改防范措施建议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一）民凤环保公司要认真吸取事故教训，依法依规加强安全管理工作，建立健全各类安全生产管理制度和操作规程，并督促严格认真落实。进一步加强临时雇佣人员等安全教育培训和安全技术交底工作，告知员工在作业过程中存在的安全风险、防范措施以及事故应急措施。严格落实危险作业施工现场的安全管理，加强危险作业现场安全监护，及时发现和制止违规违章作业行为，避免类似事故再次发生。</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二）新塑材公司要依法履行项目发包方的安全管理职责，依法与承包方签订专门的安全生产管理协议或在合同中明确双方安全管理职责。加强外来施工队伍管理，落实安全告知教育培训，加强危险作业审批管理，加强施工现场安全监管，及时发现和制止外包单位的违规违章作业行为，确保生产安全。</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w:t>
      </w:r>
    </w:p>
    <w:p>
      <w:pPr>
        <w:adjustRightInd w:val="0"/>
        <w:snapToGrid w:val="0"/>
        <w:spacing w:line="600" w:lineRule="exact"/>
        <w:ind w:firstLine="600" w:firstLineChars="200"/>
        <w:rPr>
          <w:rFonts w:ascii="仿宋_GB2312" w:eastAsia="仿宋_GB2312"/>
          <w:sz w:val="30"/>
          <w:szCs w:val="30"/>
        </w:rPr>
      </w:pPr>
    </w:p>
    <w:p>
      <w:pPr>
        <w:adjustRightInd w:val="0"/>
        <w:snapToGrid w:val="0"/>
        <w:spacing w:line="600" w:lineRule="exact"/>
        <w:ind w:firstLine="600" w:firstLineChars="200"/>
        <w:rPr>
          <w:rFonts w:ascii="仿宋_GB2312" w:eastAsia="仿宋_GB2312"/>
          <w:sz w:val="30"/>
          <w:szCs w:val="30"/>
        </w:rPr>
      </w:pPr>
    </w:p>
    <w:p>
      <w:pPr>
        <w:wordWrap w:val="0"/>
        <w:adjustRightInd w:val="0"/>
        <w:snapToGrid w:val="0"/>
        <w:spacing w:line="600" w:lineRule="exact"/>
        <w:ind w:firstLine="600" w:firstLineChars="200"/>
        <w:jc w:val="right"/>
        <w:rPr>
          <w:rFonts w:ascii="仿宋_GB2312" w:eastAsia="仿宋_GB2312"/>
          <w:sz w:val="30"/>
          <w:szCs w:val="30"/>
        </w:rPr>
      </w:pPr>
      <w:r>
        <w:rPr>
          <w:rFonts w:hint="eastAsia" w:ascii="仿宋_GB2312" w:eastAsia="仿宋_GB2312"/>
          <w:sz w:val="30"/>
          <w:szCs w:val="30"/>
        </w:rPr>
        <w:t xml:space="preserve">“7.10”触电死亡事故调查组   </w:t>
      </w:r>
    </w:p>
    <w:p>
      <w:pPr>
        <w:widowControl/>
        <w:jc w:val="left"/>
        <w:rPr>
          <w:rFonts w:ascii="仿宋_GB2312" w:eastAsia="仿宋_GB2312"/>
          <w:sz w:val="30"/>
          <w:szCs w:val="30"/>
        </w:rPr>
      </w:pPr>
      <w:r>
        <w:rPr>
          <w:rFonts w:hint="eastAsia" w:ascii="仿宋_GB2312" w:eastAsia="仿宋_GB2312"/>
          <w:sz w:val="30"/>
          <w:szCs w:val="30"/>
        </w:rPr>
        <w:t xml:space="preserve">                                2022年9月19日</w:t>
      </w:r>
    </w:p>
    <w:p>
      <w:pPr>
        <w:snapToGrid w:val="0"/>
        <w:spacing w:line="600" w:lineRule="exact"/>
        <w:rPr>
          <w:rFonts w:ascii="方正小标宋简体" w:hAnsi="方正小标宋简体" w:eastAsia="方正小标宋简体" w:cs="方正小标宋简体"/>
          <w:sz w:val="30"/>
          <w:szCs w:val="30"/>
        </w:rPr>
      </w:pPr>
      <w:r>
        <w:rPr>
          <w:rFonts w:ascii="方正小标宋简体" w:hAnsi="方正小标宋简体" w:eastAsia="方正小标宋简体" w:cs="方正小标宋简体"/>
          <w:sz w:val="30"/>
          <w:szCs w:val="30"/>
        </w:rPr>
        <w:br w:type="page"/>
      </w:r>
    </w:p>
    <w:p>
      <w:pPr>
        <w:snapToGrid w:val="0"/>
        <w:spacing w:line="600" w:lineRule="exact"/>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 xml:space="preserve"> “7.10”李军触电死亡事故调查组</w:t>
      </w:r>
    </w:p>
    <w:p>
      <w:pPr>
        <w:snapToGrid w:val="0"/>
        <w:spacing w:line="600" w:lineRule="exact"/>
        <w:jc w:val="center"/>
        <w:rPr>
          <w:rFonts w:ascii="方正小标宋简体" w:hAnsi="方正小标宋简体" w:eastAsia="方正小标宋简体" w:cs="方正小标宋简体"/>
          <w:sz w:val="30"/>
          <w:szCs w:val="30"/>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4496"/>
        <w:gridCol w:w="2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078" w:type="dxa"/>
            <w:vAlign w:val="bottom"/>
          </w:tcPr>
          <w:p>
            <w:pPr>
              <w:adjustRightInd w:val="0"/>
              <w:snapToGrid w:val="0"/>
              <w:spacing w:line="360" w:lineRule="auto"/>
              <w:jc w:val="center"/>
              <w:rPr>
                <w:rFonts w:ascii="仿宋_GB2312" w:eastAsia="仿宋_GB2312"/>
                <w:b/>
                <w:bCs/>
                <w:sz w:val="30"/>
                <w:szCs w:val="30"/>
              </w:rPr>
            </w:pPr>
            <w:r>
              <w:rPr>
                <w:rFonts w:hint="eastAsia" w:ascii="仿宋_GB2312" w:eastAsia="仿宋_GB2312"/>
                <w:b/>
                <w:bCs/>
                <w:sz w:val="30"/>
                <w:szCs w:val="30"/>
              </w:rPr>
              <w:t>成 员</w:t>
            </w:r>
          </w:p>
        </w:tc>
        <w:tc>
          <w:tcPr>
            <w:tcW w:w="4496" w:type="dxa"/>
            <w:vAlign w:val="bottom"/>
          </w:tcPr>
          <w:p>
            <w:pPr>
              <w:adjustRightInd w:val="0"/>
              <w:snapToGrid w:val="0"/>
              <w:spacing w:line="360" w:lineRule="auto"/>
              <w:jc w:val="center"/>
              <w:rPr>
                <w:rFonts w:ascii="仿宋_GB2312" w:eastAsia="仿宋_GB2312"/>
                <w:b/>
                <w:bCs/>
                <w:sz w:val="30"/>
                <w:szCs w:val="30"/>
              </w:rPr>
            </w:pPr>
            <w:r>
              <w:rPr>
                <w:rFonts w:hint="eastAsia" w:ascii="仿宋_GB2312" w:eastAsia="仿宋_GB2312"/>
                <w:b/>
                <w:bCs/>
                <w:sz w:val="30"/>
                <w:szCs w:val="30"/>
              </w:rPr>
              <w:t>工作单位</w:t>
            </w:r>
          </w:p>
        </w:tc>
        <w:tc>
          <w:tcPr>
            <w:tcW w:w="2660" w:type="dxa"/>
            <w:vAlign w:val="center"/>
          </w:tcPr>
          <w:p>
            <w:pPr>
              <w:adjustRightInd w:val="0"/>
              <w:snapToGrid w:val="0"/>
              <w:spacing w:before="156" w:beforeLines="50" w:line="360" w:lineRule="auto"/>
              <w:jc w:val="center"/>
              <w:rPr>
                <w:rFonts w:ascii="仿宋_GB2312" w:eastAsia="仿宋_GB2312"/>
                <w:b/>
                <w:bCs/>
                <w:sz w:val="30"/>
                <w:szCs w:val="30"/>
              </w:rPr>
            </w:pPr>
            <w:r>
              <w:rPr>
                <w:rFonts w:hint="eastAsia" w:ascii="仿宋_GB2312" w:eastAsia="仿宋_GB2312"/>
                <w:b/>
                <w:bCs/>
                <w:sz w:val="30"/>
                <w:szCs w:val="30"/>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szCs w:val="30"/>
              </w:rPr>
            </w:pPr>
            <w:r>
              <w:rPr>
                <w:rFonts w:hint="eastAsia" w:ascii="仿宋_GB2312" w:eastAsia="仿宋_GB2312"/>
                <w:sz w:val="30"/>
                <w:szCs w:val="30"/>
              </w:rPr>
              <w:t>组长</w:t>
            </w:r>
          </w:p>
        </w:tc>
        <w:tc>
          <w:tcPr>
            <w:tcW w:w="4496" w:type="dxa"/>
            <w:vAlign w:val="center"/>
          </w:tcPr>
          <w:p>
            <w:pPr>
              <w:adjustRightInd w:val="0"/>
              <w:snapToGrid w:val="0"/>
              <w:rPr>
                <w:rFonts w:ascii="仿宋_GB2312" w:eastAsia="仿宋_GB2312"/>
                <w:sz w:val="30"/>
                <w:szCs w:val="30"/>
              </w:rPr>
            </w:pPr>
            <w:r>
              <w:rPr>
                <w:rFonts w:hint="eastAsia" w:ascii="仿宋_GB2312" w:eastAsia="仿宋_GB2312"/>
                <w:sz w:val="30"/>
                <w:szCs w:val="30"/>
              </w:rPr>
              <w:t>浦东新区应急管理局</w:t>
            </w:r>
          </w:p>
        </w:tc>
        <w:tc>
          <w:tcPr>
            <w:tcW w:w="2660" w:type="dxa"/>
            <w:vAlign w:val="center"/>
          </w:tcPr>
          <w:p>
            <w:pPr>
              <w:adjustRightInd w:val="0"/>
              <w:snapToGrid w:val="0"/>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szCs w:val="30"/>
              </w:rPr>
            </w:pPr>
            <w:r>
              <w:rPr>
                <w:rFonts w:hint="eastAsia" w:ascii="仿宋_GB2312" w:eastAsia="仿宋_GB2312"/>
                <w:sz w:val="30"/>
                <w:szCs w:val="30"/>
              </w:rPr>
              <w:t>组员</w:t>
            </w:r>
          </w:p>
        </w:tc>
        <w:tc>
          <w:tcPr>
            <w:tcW w:w="4496" w:type="dxa"/>
            <w:vAlign w:val="center"/>
          </w:tcPr>
          <w:p>
            <w:pPr>
              <w:adjustRightInd w:val="0"/>
              <w:snapToGrid w:val="0"/>
              <w:rPr>
                <w:rFonts w:ascii="仿宋_GB2312" w:eastAsia="仿宋_GB2312"/>
                <w:sz w:val="30"/>
                <w:szCs w:val="30"/>
              </w:rPr>
            </w:pPr>
            <w:r>
              <w:rPr>
                <w:rFonts w:hint="eastAsia" w:ascii="仿宋_GB2312" w:eastAsia="仿宋_GB2312"/>
                <w:sz w:val="30"/>
                <w:szCs w:val="30"/>
              </w:rPr>
              <w:t>浦东新区应急管理局</w:t>
            </w:r>
          </w:p>
        </w:tc>
        <w:tc>
          <w:tcPr>
            <w:tcW w:w="2660" w:type="dxa"/>
            <w:vAlign w:val="center"/>
          </w:tcPr>
          <w:p>
            <w:pPr>
              <w:adjustRightInd w:val="0"/>
              <w:snapToGrid w:val="0"/>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szCs w:val="30"/>
              </w:rPr>
            </w:pPr>
            <w:r>
              <w:rPr>
                <w:rFonts w:hint="eastAsia" w:ascii="仿宋_GB2312" w:eastAsia="仿宋_GB2312"/>
                <w:sz w:val="30"/>
                <w:szCs w:val="30"/>
              </w:rPr>
              <w:t>组员</w:t>
            </w:r>
          </w:p>
        </w:tc>
        <w:tc>
          <w:tcPr>
            <w:tcW w:w="4496" w:type="dxa"/>
            <w:vAlign w:val="center"/>
          </w:tcPr>
          <w:p>
            <w:pPr>
              <w:adjustRightInd w:val="0"/>
              <w:snapToGrid w:val="0"/>
              <w:rPr>
                <w:rFonts w:ascii="仿宋_GB2312" w:eastAsia="仿宋_GB2312"/>
                <w:sz w:val="30"/>
                <w:szCs w:val="30"/>
              </w:rPr>
            </w:pPr>
            <w:r>
              <w:rPr>
                <w:rFonts w:hint="eastAsia" w:ascii="仿宋_GB2312" w:eastAsia="仿宋_GB2312"/>
                <w:sz w:val="30"/>
                <w:szCs w:val="30"/>
              </w:rPr>
              <w:t>浦东新区总工会</w:t>
            </w:r>
          </w:p>
        </w:tc>
        <w:tc>
          <w:tcPr>
            <w:tcW w:w="2660" w:type="dxa"/>
            <w:vAlign w:val="center"/>
          </w:tcPr>
          <w:p>
            <w:pPr>
              <w:adjustRightInd w:val="0"/>
              <w:snapToGrid w:val="0"/>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szCs w:val="30"/>
              </w:rPr>
            </w:pPr>
            <w:r>
              <w:rPr>
                <w:rFonts w:hint="eastAsia" w:ascii="仿宋_GB2312" w:eastAsia="仿宋_GB2312"/>
                <w:sz w:val="30"/>
                <w:szCs w:val="30"/>
              </w:rPr>
              <w:t>组员</w:t>
            </w:r>
          </w:p>
        </w:tc>
        <w:tc>
          <w:tcPr>
            <w:tcW w:w="4496" w:type="dxa"/>
            <w:vAlign w:val="center"/>
          </w:tcPr>
          <w:p>
            <w:pPr>
              <w:adjustRightInd w:val="0"/>
              <w:snapToGrid w:val="0"/>
              <w:rPr>
                <w:rFonts w:ascii="仿宋_GB2312" w:eastAsia="仿宋_GB2312"/>
                <w:sz w:val="30"/>
                <w:szCs w:val="30"/>
              </w:rPr>
            </w:pPr>
            <w:r>
              <w:rPr>
                <w:rFonts w:hint="eastAsia" w:ascii="仿宋_GB2312" w:eastAsia="仿宋_GB2312"/>
                <w:sz w:val="30"/>
                <w:szCs w:val="30"/>
              </w:rPr>
              <w:t>上海市公安局浦东分局</w:t>
            </w:r>
          </w:p>
        </w:tc>
        <w:tc>
          <w:tcPr>
            <w:tcW w:w="2660" w:type="dxa"/>
            <w:vAlign w:val="center"/>
          </w:tcPr>
          <w:p>
            <w:pPr>
              <w:adjustRightInd w:val="0"/>
              <w:snapToGrid w:val="0"/>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szCs w:val="30"/>
              </w:rPr>
            </w:pPr>
            <w:r>
              <w:rPr>
                <w:rFonts w:hint="eastAsia" w:ascii="仿宋_GB2312" w:eastAsia="仿宋_GB2312"/>
                <w:sz w:val="30"/>
                <w:szCs w:val="30"/>
              </w:rPr>
              <w:t>组员</w:t>
            </w:r>
          </w:p>
        </w:tc>
        <w:tc>
          <w:tcPr>
            <w:tcW w:w="4496" w:type="dxa"/>
            <w:vAlign w:val="center"/>
          </w:tcPr>
          <w:p>
            <w:pPr>
              <w:adjustRightInd w:val="0"/>
              <w:snapToGrid w:val="0"/>
              <w:rPr>
                <w:rFonts w:ascii="仿宋_GB2312" w:eastAsia="仿宋_GB2312"/>
                <w:sz w:val="30"/>
                <w:szCs w:val="30"/>
              </w:rPr>
            </w:pPr>
            <w:r>
              <w:rPr>
                <w:rFonts w:hint="eastAsia" w:ascii="仿宋_GB2312" w:eastAsia="仿宋_GB2312"/>
                <w:sz w:val="30"/>
                <w:szCs w:val="30"/>
              </w:rPr>
              <w:t>浦东新区监察委员会</w:t>
            </w:r>
          </w:p>
        </w:tc>
        <w:tc>
          <w:tcPr>
            <w:tcW w:w="2660" w:type="dxa"/>
            <w:vAlign w:val="center"/>
          </w:tcPr>
          <w:p>
            <w:pPr>
              <w:adjustRightInd w:val="0"/>
              <w:snapToGrid w:val="0"/>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jc w:val="center"/>
              <w:rPr>
                <w:rFonts w:ascii="仿宋_GB2312" w:eastAsia="仿宋_GB2312"/>
                <w:sz w:val="30"/>
                <w:szCs w:val="30"/>
              </w:rPr>
            </w:pPr>
            <w:r>
              <w:rPr>
                <w:rFonts w:hint="eastAsia" w:ascii="仿宋_GB2312" w:eastAsia="仿宋_GB2312"/>
                <w:sz w:val="30"/>
                <w:szCs w:val="30"/>
              </w:rPr>
              <w:t>组员</w:t>
            </w:r>
          </w:p>
        </w:tc>
        <w:tc>
          <w:tcPr>
            <w:tcW w:w="4496" w:type="dxa"/>
            <w:vAlign w:val="center"/>
          </w:tcPr>
          <w:p>
            <w:pPr>
              <w:adjustRightInd w:val="0"/>
              <w:snapToGrid w:val="0"/>
              <w:rPr>
                <w:rFonts w:ascii="仿宋_GB2312" w:eastAsia="仿宋_GB2312"/>
                <w:sz w:val="30"/>
                <w:szCs w:val="30"/>
              </w:rPr>
            </w:pPr>
            <w:r>
              <w:rPr>
                <w:rFonts w:hint="eastAsia" w:ascii="仿宋_GB2312" w:eastAsia="仿宋_GB2312"/>
                <w:sz w:val="30"/>
                <w:szCs w:val="30"/>
              </w:rPr>
              <w:t>金桥镇人民政府</w:t>
            </w:r>
          </w:p>
        </w:tc>
        <w:tc>
          <w:tcPr>
            <w:tcW w:w="2660" w:type="dxa"/>
            <w:vAlign w:val="center"/>
          </w:tcPr>
          <w:p>
            <w:pPr>
              <w:adjustRightInd w:val="0"/>
              <w:snapToGrid w:val="0"/>
              <w:spacing w:line="360" w:lineRule="auto"/>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spacing w:line="360" w:lineRule="auto"/>
              <w:jc w:val="center"/>
              <w:rPr>
                <w:rFonts w:ascii="仿宋_GB2312" w:eastAsia="仿宋_GB2312"/>
                <w:sz w:val="30"/>
                <w:szCs w:val="30"/>
              </w:rPr>
            </w:pPr>
          </w:p>
        </w:tc>
        <w:tc>
          <w:tcPr>
            <w:tcW w:w="4496" w:type="dxa"/>
            <w:vAlign w:val="center"/>
          </w:tcPr>
          <w:p>
            <w:pPr>
              <w:adjustRightInd w:val="0"/>
              <w:snapToGrid w:val="0"/>
              <w:spacing w:line="360" w:lineRule="auto"/>
              <w:ind w:firstLine="480" w:firstLineChars="160"/>
              <w:rPr>
                <w:rFonts w:ascii="仿宋_GB2312" w:eastAsia="仿宋_GB2312"/>
                <w:sz w:val="30"/>
                <w:szCs w:val="30"/>
              </w:rPr>
            </w:pPr>
          </w:p>
        </w:tc>
        <w:tc>
          <w:tcPr>
            <w:tcW w:w="2660" w:type="dxa"/>
            <w:vAlign w:val="center"/>
          </w:tcPr>
          <w:p>
            <w:pPr>
              <w:adjustRightInd w:val="0"/>
              <w:snapToGrid w:val="0"/>
              <w:spacing w:line="360" w:lineRule="auto"/>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spacing w:line="360" w:lineRule="auto"/>
              <w:jc w:val="center"/>
              <w:rPr>
                <w:rFonts w:ascii="仿宋_GB2312" w:eastAsia="仿宋_GB2312"/>
                <w:sz w:val="30"/>
                <w:szCs w:val="30"/>
              </w:rPr>
            </w:pPr>
          </w:p>
        </w:tc>
        <w:tc>
          <w:tcPr>
            <w:tcW w:w="4496" w:type="dxa"/>
            <w:vAlign w:val="center"/>
          </w:tcPr>
          <w:p>
            <w:pPr>
              <w:adjustRightInd w:val="0"/>
              <w:snapToGrid w:val="0"/>
              <w:spacing w:line="360" w:lineRule="auto"/>
              <w:ind w:firstLine="480" w:firstLineChars="160"/>
              <w:rPr>
                <w:rFonts w:ascii="仿宋_GB2312" w:eastAsia="仿宋_GB2312"/>
                <w:color w:val="000000"/>
                <w:sz w:val="30"/>
                <w:szCs w:val="30"/>
              </w:rPr>
            </w:pPr>
          </w:p>
        </w:tc>
        <w:tc>
          <w:tcPr>
            <w:tcW w:w="2660" w:type="dxa"/>
            <w:vAlign w:val="center"/>
          </w:tcPr>
          <w:p>
            <w:pPr>
              <w:adjustRightInd w:val="0"/>
              <w:snapToGrid w:val="0"/>
              <w:spacing w:line="360" w:lineRule="auto"/>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78" w:type="dxa"/>
            <w:vAlign w:val="center"/>
          </w:tcPr>
          <w:p>
            <w:pPr>
              <w:adjustRightInd w:val="0"/>
              <w:snapToGrid w:val="0"/>
              <w:spacing w:line="360" w:lineRule="auto"/>
              <w:jc w:val="center"/>
              <w:rPr>
                <w:rFonts w:ascii="仿宋_GB2312" w:eastAsia="仿宋_GB2312"/>
                <w:sz w:val="30"/>
                <w:szCs w:val="30"/>
              </w:rPr>
            </w:pPr>
          </w:p>
        </w:tc>
        <w:tc>
          <w:tcPr>
            <w:tcW w:w="4496" w:type="dxa"/>
            <w:vAlign w:val="center"/>
          </w:tcPr>
          <w:p>
            <w:pPr>
              <w:adjustRightInd w:val="0"/>
              <w:snapToGrid w:val="0"/>
              <w:spacing w:line="360" w:lineRule="auto"/>
              <w:ind w:firstLine="480" w:firstLineChars="160"/>
              <w:rPr>
                <w:rFonts w:ascii="仿宋_GB2312" w:eastAsia="仿宋_GB2312"/>
                <w:sz w:val="30"/>
                <w:szCs w:val="30"/>
              </w:rPr>
            </w:pPr>
          </w:p>
        </w:tc>
        <w:tc>
          <w:tcPr>
            <w:tcW w:w="2660" w:type="dxa"/>
            <w:vAlign w:val="center"/>
          </w:tcPr>
          <w:p>
            <w:pPr>
              <w:adjustRightInd w:val="0"/>
              <w:snapToGrid w:val="0"/>
              <w:spacing w:line="360" w:lineRule="auto"/>
              <w:jc w:val="center"/>
              <w:rPr>
                <w:rFonts w:ascii="仿宋_GB2312" w:eastAsia="仿宋_GB2312"/>
                <w:sz w:val="30"/>
                <w:szCs w:val="30"/>
              </w:rPr>
            </w:pPr>
          </w:p>
        </w:tc>
      </w:tr>
    </w:tbl>
    <w:p>
      <w:pPr>
        <w:spacing w:line="600" w:lineRule="exact"/>
        <w:ind w:firstLine="300" w:firstLineChars="100"/>
        <w:rPr>
          <w:rFonts w:ascii="仿宋_GB2312" w:eastAsia="仿宋_GB2312"/>
          <w:color w:val="000000"/>
          <w:sz w:val="30"/>
          <w:szCs w:val="30"/>
        </w:rPr>
      </w:pPr>
    </w:p>
    <w:p>
      <w:pPr>
        <w:spacing w:line="560" w:lineRule="exact"/>
        <w:ind w:firstLine="300" w:firstLineChars="100"/>
        <w:rPr>
          <w:rFonts w:ascii="仿宋_GB2312" w:eastAsia="仿宋_GB2312"/>
          <w:color w:val="000000"/>
          <w:sz w:val="30"/>
          <w:szCs w:val="30"/>
        </w:rPr>
      </w:pPr>
      <w:r>
        <w:rPr>
          <w:rFonts w:hint="eastAsia" w:ascii="仿宋_GB2312" w:eastAsia="仿宋_GB2312"/>
          <w:color w:val="000000"/>
          <w:sz w:val="30"/>
          <w:szCs w:val="30"/>
        </w:rPr>
        <w:t>讨论时间：2022年9月19日</w:t>
      </w:r>
    </w:p>
    <w:p>
      <w:pPr>
        <w:spacing w:line="560" w:lineRule="exact"/>
        <w:ind w:firstLine="300" w:firstLineChars="100"/>
        <w:rPr>
          <w:rFonts w:ascii="仿宋_GB2312" w:eastAsia="仿宋_GB2312"/>
          <w:color w:val="000000"/>
          <w:sz w:val="30"/>
          <w:szCs w:val="30"/>
        </w:rPr>
      </w:pPr>
      <w:r>
        <w:rPr>
          <w:rFonts w:hint="eastAsia" w:ascii="仿宋_GB2312" w:eastAsia="仿宋_GB2312"/>
          <w:color w:val="000000"/>
          <w:sz w:val="30"/>
          <w:szCs w:val="30"/>
        </w:rPr>
        <w:t>讨论地点：迎春路520号C116会议室</w:t>
      </w:r>
    </w:p>
    <w:p>
      <w:pPr>
        <w:widowControl/>
        <w:jc w:val="left"/>
        <w:rPr>
          <w:rFonts w:ascii="仿宋_GB2312" w:eastAsia="仿宋_GB2312"/>
          <w:sz w:val="30"/>
          <w:szCs w:val="30"/>
        </w:rPr>
      </w:pP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t>8</w:t>
    </w:r>
    <w:r>
      <w:fldChar w:fldCharType="end"/>
    </w: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3"/>
      </w:rPr>
    </w:pPr>
    <w:r>
      <w:fldChar w:fldCharType="begin"/>
    </w:r>
    <w:r>
      <w:rPr>
        <w:rStyle w:val="13"/>
      </w:rPr>
      <w:instrText xml:space="preserve">PAGE  </w:instrText>
    </w:r>
    <w:r>
      <w:fldChar w:fldCharType="end"/>
    </w:r>
  </w:p>
  <w:p>
    <w:pPr>
      <w:pStyle w:val="8"/>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172A27"/>
    <w:rsid w:val="00002661"/>
    <w:rsid w:val="00003B3D"/>
    <w:rsid w:val="0000427E"/>
    <w:rsid w:val="00004B85"/>
    <w:rsid w:val="00014DEC"/>
    <w:rsid w:val="000157EB"/>
    <w:rsid w:val="00017BB1"/>
    <w:rsid w:val="00017CF1"/>
    <w:rsid w:val="00025299"/>
    <w:rsid w:val="0002585A"/>
    <w:rsid w:val="0002799D"/>
    <w:rsid w:val="0003366A"/>
    <w:rsid w:val="00037E98"/>
    <w:rsid w:val="00041FD2"/>
    <w:rsid w:val="000524CC"/>
    <w:rsid w:val="000574DA"/>
    <w:rsid w:val="000612A6"/>
    <w:rsid w:val="00063F72"/>
    <w:rsid w:val="0007106B"/>
    <w:rsid w:val="0007235B"/>
    <w:rsid w:val="000726B6"/>
    <w:rsid w:val="0007659B"/>
    <w:rsid w:val="00077186"/>
    <w:rsid w:val="000829CC"/>
    <w:rsid w:val="00084D7A"/>
    <w:rsid w:val="00084EE2"/>
    <w:rsid w:val="000852EE"/>
    <w:rsid w:val="0008571F"/>
    <w:rsid w:val="00087C80"/>
    <w:rsid w:val="00091FFC"/>
    <w:rsid w:val="000A17B0"/>
    <w:rsid w:val="000B6DB6"/>
    <w:rsid w:val="000C4ECD"/>
    <w:rsid w:val="000D39BB"/>
    <w:rsid w:val="000D41A8"/>
    <w:rsid w:val="000E454B"/>
    <w:rsid w:val="000E5985"/>
    <w:rsid w:val="000E5EF4"/>
    <w:rsid w:val="000E6ACC"/>
    <w:rsid w:val="00101EA2"/>
    <w:rsid w:val="001079F6"/>
    <w:rsid w:val="00110C37"/>
    <w:rsid w:val="00112A99"/>
    <w:rsid w:val="0011550E"/>
    <w:rsid w:val="001204FC"/>
    <w:rsid w:val="00120E98"/>
    <w:rsid w:val="00124656"/>
    <w:rsid w:val="001259CB"/>
    <w:rsid w:val="00131486"/>
    <w:rsid w:val="001337F3"/>
    <w:rsid w:val="00134960"/>
    <w:rsid w:val="0013750E"/>
    <w:rsid w:val="00140D94"/>
    <w:rsid w:val="001417A0"/>
    <w:rsid w:val="001450E8"/>
    <w:rsid w:val="00145C14"/>
    <w:rsid w:val="00151060"/>
    <w:rsid w:val="00152098"/>
    <w:rsid w:val="0015349F"/>
    <w:rsid w:val="00154DCE"/>
    <w:rsid w:val="00164AD6"/>
    <w:rsid w:val="00166E30"/>
    <w:rsid w:val="00170C89"/>
    <w:rsid w:val="00172A27"/>
    <w:rsid w:val="0018075B"/>
    <w:rsid w:val="0018293B"/>
    <w:rsid w:val="00191D69"/>
    <w:rsid w:val="001933FC"/>
    <w:rsid w:val="0019353E"/>
    <w:rsid w:val="00196B8B"/>
    <w:rsid w:val="001A2E2D"/>
    <w:rsid w:val="001A3993"/>
    <w:rsid w:val="001A431C"/>
    <w:rsid w:val="001A4A73"/>
    <w:rsid w:val="001A5663"/>
    <w:rsid w:val="001A69BD"/>
    <w:rsid w:val="001B04C2"/>
    <w:rsid w:val="001B627C"/>
    <w:rsid w:val="001C5CE8"/>
    <w:rsid w:val="001C750A"/>
    <w:rsid w:val="001C78EE"/>
    <w:rsid w:val="001D5692"/>
    <w:rsid w:val="001D5E6F"/>
    <w:rsid w:val="001E5C8B"/>
    <w:rsid w:val="001F04F8"/>
    <w:rsid w:val="001F094D"/>
    <w:rsid w:val="001F65E6"/>
    <w:rsid w:val="001F7ABF"/>
    <w:rsid w:val="00200F44"/>
    <w:rsid w:val="0020338B"/>
    <w:rsid w:val="00206B9B"/>
    <w:rsid w:val="00215018"/>
    <w:rsid w:val="00215C6C"/>
    <w:rsid w:val="002165D1"/>
    <w:rsid w:val="00216A8A"/>
    <w:rsid w:val="00220597"/>
    <w:rsid w:val="0022298E"/>
    <w:rsid w:val="00222E63"/>
    <w:rsid w:val="00227DEB"/>
    <w:rsid w:val="0023355B"/>
    <w:rsid w:val="00234376"/>
    <w:rsid w:val="00236733"/>
    <w:rsid w:val="00240076"/>
    <w:rsid w:val="002444F2"/>
    <w:rsid w:val="0024708E"/>
    <w:rsid w:val="002556CC"/>
    <w:rsid w:val="002566B4"/>
    <w:rsid w:val="00261A87"/>
    <w:rsid w:val="0026475B"/>
    <w:rsid w:val="00265F38"/>
    <w:rsid w:val="00266249"/>
    <w:rsid w:val="00270DB4"/>
    <w:rsid w:val="00274BD9"/>
    <w:rsid w:val="002873EF"/>
    <w:rsid w:val="00292280"/>
    <w:rsid w:val="002938C8"/>
    <w:rsid w:val="00297438"/>
    <w:rsid w:val="002978AE"/>
    <w:rsid w:val="002A29C3"/>
    <w:rsid w:val="002A33AA"/>
    <w:rsid w:val="002B4A0B"/>
    <w:rsid w:val="002B788B"/>
    <w:rsid w:val="002C544C"/>
    <w:rsid w:val="002C7FBC"/>
    <w:rsid w:val="002D2821"/>
    <w:rsid w:val="002D53B3"/>
    <w:rsid w:val="002D5A1B"/>
    <w:rsid w:val="002E05E8"/>
    <w:rsid w:val="002E45C2"/>
    <w:rsid w:val="002E676E"/>
    <w:rsid w:val="002E7C53"/>
    <w:rsid w:val="002E7E90"/>
    <w:rsid w:val="002F7883"/>
    <w:rsid w:val="003027F5"/>
    <w:rsid w:val="0030721B"/>
    <w:rsid w:val="00310C1A"/>
    <w:rsid w:val="00313F80"/>
    <w:rsid w:val="00327E05"/>
    <w:rsid w:val="003368A7"/>
    <w:rsid w:val="00350A63"/>
    <w:rsid w:val="00355DCD"/>
    <w:rsid w:val="0036302F"/>
    <w:rsid w:val="00366468"/>
    <w:rsid w:val="00372EE6"/>
    <w:rsid w:val="00374089"/>
    <w:rsid w:val="003741AA"/>
    <w:rsid w:val="0038104E"/>
    <w:rsid w:val="00382084"/>
    <w:rsid w:val="0039138C"/>
    <w:rsid w:val="00391B6A"/>
    <w:rsid w:val="00393260"/>
    <w:rsid w:val="00393C45"/>
    <w:rsid w:val="00393FF1"/>
    <w:rsid w:val="003B205A"/>
    <w:rsid w:val="003B6FAF"/>
    <w:rsid w:val="003C0B61"/>
    <w:rsid w:val="003C4C59"/>
    <w:rsid w:val="003C5DC0"/>
    <w:rsid w:val="003C6DB0"/>
    <w:rsid w:val="003C7E1B"/>
    <w:rsid w:val="003D477E"/>
    <w:rsid w:val="003D4F40"/>
    <w:rsid w:val="003D74CE"/>
    <w:rsid w:val="003D77B7"/>
    <w:rsid w:val="003E05F9"/>
    <w:rsid w:val="003E0895"/>
    <w:rsid w:val="003F27B8"/>
    <w:rsid w:val="00400EEA"/>
    <w:rsid w:val="00402EFC"/>
    <w:rsid w:val="00407E4F"/>
    <w:rsid w:val="00414EAE"/>
    <w:rsid w:val="0041640F"/>
    <w:rsid w:val="00421253"/>
    <w:rsid w:val="0042443F"/>
    <w:rsid w:val="00426851"/>
    <w:rsid w:val="00426CC1"/>
    <w:rsid w:val="00432274"/>
    <w:rsid w:val="00433355"/>
    <w:rsid w:val="00433CBB"/>
    <w:rsid w:val="0043641D"/>
    <w:rsid w:val="00442A88"/>
    <w:rsid w:val="00444848"/>
    <w:rsid w:val="00457F73"/>
    <w:rsid w:val="00461EED"/>
    <w:rsid w:val="00465627"/>
    <w:rsid w:val="004749CF"/>
    <w:rsid w:val="00475284"/>
    <w:rsid w:val="00475C8C"/>
    <w:rsid w:val="00476DA4"/>
    <w:rsid w:val="00476F41"/>
    <w:rsid w:val="00480AD9"/>
    <w:rsid w:val="00483DE2"/>
    <w:rsid w:val="0048597B"/>
    <w:rsid w:val="00491E19"/>
    <w:rsid w:val="00493489"/>
    <w:rsid w:val="004958FA"/>
    <w:rsid w:val="00496AF4"/>
    <w:rsid w:val="004A2923"/>
    <w:rsid w:val="004A4F21"/>
    <w:rsid w:val="004A6383"/>
    <w:rsid w:val="004A7DF8"/>
    <w:rsid w:val="004B2B37"/>
    <w:rsid w:val="004B41FF"/>
    <w:rsid w:val="004D180B"/>
    <w:rsid w:val="004D1F11"/>
    <w:rsid w:val="004E0CF3"/>
    <w:rsid w:val="004E219E"/>
    <w:rsid w:val="004E4E07"/>
    <w:rsid w:val="004F2C9F"/>
    <w:rsid w:val="004F5E98"/>
    <w:rsid w:val="004F6054"/>
    <w:rsid w:val="00502C1B"/>
    <w:rsid w:val="00506317"/>
    <w:rsid w:val="0050694F"/>
    <w:rsid w:val="005110C8"/>
    <w:rsid w:val="00511813"/>
    <w:rsid w:val="00516839"/>
    <w:rsid w:val="00517308"/>
    <w:rsid w:val="00521287"/>
    <w:rsid w:val="0052266C"/>
    <w:rsid w:val="005254CB"/>
    <w:rsid w:val="00525991"/>
    <w:rsid w:val="0053014C"/>
    <w:rsid w:val="00534E90"/>
    <w:rsid w:val="005374B7"/>
    <w:rsid w:val="0054271F"/>
    <w:rsid w:val="00545C38"/>
    <w:rsid w:val="00545D90"/>
    <w:rsid w:val="00550F22"/>
    <w:rsid w:val="0056006F"/>
    <w:rsid w:val="00561C54"/>
    <w:rsid w:val="00564030"/>
    <w:rsid w:val="005659B4"/>
    <w:rsid w:val="005671BD"/>
    <w:rsid w:val="005702D7"/>
    <w:rsid w:val="00575D3A"/>
    <w:rsid w:val="00577AD6"/>
    <w:rsid w:val="00577FD8"/>
    <w:rsid w:val="00582C94"/>
    <w:rsid w:val="00593E40"/>
    <w:rsid w:val="00595B24"/>
    <w:rsid w:val="005A1E6F"/>
    <w:rsid w:val="005A592E"/>
    <w:rsid w:val="005A792C"/>
    <w:rsid w:val="005B3DE7"/>
    <w:rsid w:val="005B45EE"/>
    <w:rsid w:val="005B6486"/>
    <w:rsid w:val="005C495E"/>
    <w:rsid w:val="005C575B"/>
    <w:rsid w:val="005C5C42"/>
    <w:rsid w:val="005C7699"/>
    <w:rsid w:val="005E0AD2"/>
    <w:rsid w:val="005E2882"/>
    <w:rsid w:val="005E7B2E"/>
    <w:rsid w:val="005F1354"/>
    <w:rsid w:val="005F177C"/>
    <w:rsid w:val="005F52BC"/>
    <w:rsid w:val="0060055A"/>
    <w:rsid w:val="00604D63"/>
    <w:rsid w:val="00605188"/>
    <w:rsid w:val="00605A1A"/>
    <w:rsid w:val="00605E41"/>
    <w:rsid w:val="00610CC6"/>
    <w:rsid w:val="0061139A"/>
    <w:rsid w:val="006121C3"/>
    <w:rsid w:val="0061245C"/>
    <w:rsid w:val="00614238"/>
    <w:rsid w:val="00615382"/>
    <w:rsid w:val="00615515"/>
    <w:rsid w:val="00623415"/>
    <w:rsid w:val="006241D0"/>
    <w:rsid w:val="00625FE7"/>
    <w:rsid w:val="0062722B"/>
    <w:rsid w:val="00630E4F"/>
    <w:rsid w:val="00631D14"/>
    <w:rsid w:val="00632610"/>
    <w:rsid w:val="006360E5"/>
    <w:rsid w:val="00643333"/>
    <w:rsid w:val="00661A9B"/>
    <w:rsid w:val="00663ACF"/>
    <w:rsid w:val="006645BC"/>
    <w:rsid w:val="0068765D"/>
    <w:rsid w:val="006904AC"/>
    <w:rsid w:val="0069089F"/>
    <w:rsid w:val="006945B6"/>
    <w:rsid w:val="006A11D0"/>
    <w:rsid w:val="006A1740"/>
    <w:rsid w:val="006A5387"/>
    <w:rsid w:val="006D098C"/>
    <w:rsid w:val="006D1282"/>
    <w:rsid w:val="006D39DF"/>
    <w:rsid w:val="006D7EF6"/>
    <w:rsid w:val="006F1C1F"/>
    <w:rsid w:val="006F4FDB"/>
    <w:rsid w:val="007163B6"/>
    <w:rsid w:val="00720BE2"/>
    <w:rsid w:val="00721C83"/>
    <w:rsid w:val="007264DA"/>
    <w:rsid w:val="0072756F"/>
    <w:rsid w:val="007302F6"/>
    <w:rsid w:val="00734D04"/>
    <w:rsid w:val="007362C6"/>
    <w:rsid w:val="007378ED"/>
    <w:rsid w:val="0074136F"/>
    <w:rsid w:val="00743101"/>
    <w:rsid w:val="007448DC"/>
    <w:rsid w:val="007454A2"/>
    <w:rsid w:val="007479C6"/>
    <w:rsid w:val="00750C58"/>
    <w:rsid w:val="00755DE4"/>
    <w:rsid w:val="00767F6E"/>
    <w:rsid w:val="00772F77"/>
    <w:rsid w:val="00773C69"/>
    <w:rsid w:val="00776A5C"/>
    <w:rsid w:val="00780240"/>
    <w:rsid w:val="007819B1"/>
    <w:rsid w:val="00781AD4"/>
    <w:rsid w:val="00783208"/>
    <w:rsid w:val="00785412"/>
    <w:rsid w:val="00785CE7"/>
    <w:rsid w:val="0078663B"/>
    <w:rsid w:val="00786F05"/>
    <w:rsid w:val="00791EB5"/>
    <w:rsid w:val="00793E55"/>
    <w:rsid w:val="00795985"/>
    <w:rsid w:val="007A3F89"/>
    <w:rsid w:val="007A415E"/>
    <w:rsid w:val="007A6D4F"/>
    <w:rsid w:val="007B62BA"/>
    <w:rsid w:val="007C32D1"/>
    <w:rsid w:val="007C77EB"/>
    <w:rsid w:val="007D03BD"/>
    <w:rsid w:val="007D3A5B"/>
    <w:rsid w:val="007D7A87"/>
    <w:rsid w:val="007E32F6"/>
    <w:rsid w:val="007E4A2B"/>
    <w:rsid w:val="007F2E40"/>
    <w:rsid w:val="008006F6"/>
    <w:rsid w:val="00801F52"/>
    <w:rsid w:val="008114C6"/>
    <w:rsid w:val="0081395E"/>
    <w:rsid w:val="008154C2"/>
    <w:rsid w:val="00821D1A"/>
    <w:rsid w:val="00821E26"/>
    <w:rsid w:val="00822B16"/>
    <w:rsid w:val="0082343B"/>
    <w:rsid w:val="008262D8"/>
    <w:rsid w:val="00837AB0"/>
    <w:rsid w:val="0084438F"/>
    <w:rsid w:val="00853641"/>
    <w:rsid w:val="008546F4"/>
    <w:rsid w:val="00857378"/>
    <w:rsid w:val="008603A4"/>
    <w:rsid w:val="00862BA5"/>
    <w:rsid w:val="0086728A"/>
    <w:rsid w:val="00870509"/>
    <w:rsid w:val="00875072"/>
    <w:rsid w:val="00884162"/>
    <w:rsid w:val="008920DF"/>
    <w:rsid w:val="00892C1F"/>
    <w:rsid w:val="008948D2"/>
    <w:rsid w:val="008A577D"/>
    <w:rsid w:val="008A5A25"/>
    <w:rsid w:val="008A7F8E"/>
    <w:rsid w:val="008B51C8"/>
    <w:rsid w:val="008B5721"/>
    <w:rsid w:val="008B6EA9"/>
    <w:rsid w:val="008B7160"/>
    <w:rsid w:val="008C2BB8"/>
    <w:rsid w:val="008C4886"/>
    <w:rsid w:val="008D2370"/>
    <w:rsid w:val="008D5F7D"/>
    <w:rsid w:val="008D67D6"/>
    <w:rsid w:val="008D69E6"/>
    <w:rsid w:val="008E1BD9"/>
    <w:rsid w:val="008F24AD"/>
    <w:rsid w:val="008F39C3"/>
    <w:rsid w:val="008F7638"/>
    <w:rsid w:val="009007B6"/>
    <w:rsid w:val="00907AE6"/>
    <w:rsid w:val="00910A2F"/>
    <w:rsid w:val="009111A0"/>
    <w:rsid w:val="00911F8E"/>
    <w:rsid w:val="009144F7"/>
    <w:rsid w:val="00921C17"/>
    <w:rsid w:val="00924D8A"/>
    <w:rsid w:val="00924FBF"/>
    <w:rsid w:val="00933ED4"/>
    <w:rsid w:val="0094058A"/>
    <w:rsid w:val="009435E7"/>
    <w:rsid w:val="00946039"/>
    <w:rsid w:val="009503F6"/>
    <w:rsid w:val="00950603"/>
    <w:rsid w:val="009548E9"/>
    <w:rsid w:val="00957104"/>
    <w:rsid w:val="009573C2"/>
    <w:rsid w:val="00960892"/>
    <w:rsid w:val="00961EEB"/>
    <w:rsid w:val="00965CF4"/>
    <w:rsid w:val="009714F8"/>
    <w:rsid w:val="0097224E"/>
    <w:rsid w:val="009731D6"/>
    <w:rsid w:val="00991D56"/>
    <w:rsid w:val="00992C91"/>
    <w:rsid w:val="00993016"/>
    <w:rsid w:val="0099788B"/>
    <w:rsid w:val="009A0B61"/>
    <w:rsid w:val="009A36FA"/>
    <w:rsid w:val="009A3AE4"/>
    <w:rsid w:val="009A65B6"/>
    <w:rsid w:val="009B577A"/>
    <w:rsid w:val="009C2E84"/>
    <w:rsid w:val="009C7813"/>
    <w:rsid w:val="009C7E6B"/>
    <w:rsid w:val="009D553C"/>
    <w:rsid w:val="009D572C"/>
    <w:rsid w:val="009D5E68"/>
    <w:rsid w:val="009D6490"/>
    <w:rsid w:val="009D677B"/>
    <w:rsid w:val="009D799E"/>
    <w:rsid w:val="009E0461"/>
    <w:rsid w:val="009E3625"/>
    <w:rsid w:val="009F2AF0"/>
    <w:rsid w:val="009F6A82"/>
    <w:rsid w:val="00A00341"/>
    <w:rsid w:val="00A05667"/>
    <w:rsid w:val="00A13ACF"/>
    <w:rsid w:val="00A152F2"/>
    <w:rsid w:val="00A20AD5"/>
    <w:rsid w:val="00A20DED"/>
    <w:rsid w:val="00A235C0"/>
    <w:rsid w:val="00A24A6C"/>
    <w:rsid w:val="00A31A45"/>
    <w:rsid w:val="00A35259"/>
    <w:rsid w:val="00A409DF"/>
    <w:rsid w:val="00A41A50"/>
    <w:rsid w:val="00A6034F"/>
    <w:rsid w:val="00A65F20"/>
    <w:rsid w:val="00A67F61"/>
    <w:rsid w:val="00A72971"/>
    <w:rsid w:val="00A731AA"/>
    <w:rsid w:val="00A73D8E"/>
    <w:rsid w:val="00A77A59"/>
    <w:rsid w:val="00A829D6"/>
    <w:rsid w:val="00A865C1"/>
    <w:rsid w:val="00A86985"/>
    <w:rsid w:val="00A87030"/>
    <w:rsid w:val="00A900B5"/>
    <w:rsid w:val="00A935CA"/>
    <w:rsid w:val="00A95461"/>
    <w:rsid w:val="00A954FB"/>
    <w:rsid w:val="00A9702B"/>
    <w:rsid w:val="00AC0EE2"/>
    <w:rsid w:val="00AD04E5"/>
    <w:rsid w:val="00AE6895"/>
    <w:rsid w:val="00AF1D94"/>
    <w:rsid w:val="00AF2E4C"/>
    <w:rsid w:val="00B06202"/>
    <w:rsid w:val="00B10126"/>
    <w:rsid w:val="00B11B00"/>
    <w:rsid w:val="00B12982"/>
    <w:rsid w:val="00B145CF"/>
    <w:rsid w:val="00B21630"/>
    <w:rsid w:val="00B24A46"/>
    <w:rsid w:val="00B35D7F"/>
    <w:rsid w:val="00B4490C"/>
    <w:rsid w:val="00B4762D"/>
    <w:rsid w:val="00B47A9D"/>
    <w:rsid w:val="00B51ACF"/>
    <w:rsid w:val="00B52F8C"/>
    <w:rsid w:val="00B542E8"/>
    <w:rsid w:val="00B57BAB"/>
    <w:rsid w:val="00B609B5"/>
    <w:rsid w:val="00B62E96"/>
    <w:rsid w:val="00B63E2A"/>
    <w:rsid w:val="00B66D2A"/>
    <w:rsid w:val="00B7390B"/>
    <w:rsid w:val="00B80CBE"/>
    <w:rsid w:val="00B86EE6"/>
    <w:rsid w:val="00B9403F"/>
    <w:rsid w:val="00BA48AD"/>
    <w:rsid w:val="00BA5D83"/>
    <w:rsid w:val="00BB0BAC"/>
    <w:rsid w:val="00BB555B"/>
    <w:rsid w:val="00BB560E"/>
    <w:rsid w:val="00BB5989"/>
    <w:rsid w:val="00BC4C01"/>
    <w:rsid w:val="00BD0D6C"/>
    <w:rsid w:val="00BD1520"/>
    <w:rsid w:val="00BD5A68"/>
    <w:rsid w:val="00BD7F18"/>
    <w:rsid w:val="00BE02A4"/>
    <w:rsid w:val="00BE15FD"/>
    <w:rsid w:val="00BE71BE"/>
    <w:rsid w:val="00BF71ED"/>
    <w:rsid w:val="00C04C24"/>
    <w:rsid w:val="00C11B7C"/>
    <w:rsid w:val="00C14E84"/>
    <w:rsid w:val="00C164EF"/>
    <w:rsid w:val="00C30A8F"/>
    <w:rsid w:val="00C31E86"/>
    <w:rsid w:val="00C327B2"/>
    <w:rsid w:val="00C3347E"/>
    <w:rsid w:val="00C365ED"/>
    <w:rsid w:val="00C42823"/>
    <w:rsid w:val="00C42BD2"/>
    <w:rsid w:val="00C4412D"/>
    <w:rsid w:val="00C44CC0"/>
    <w:rsid w:val="00C4788F"/>
    <w:rsid w:val="00C52127"/>
    <w:rsid w:val="00C539C0"/>
    <w:rsid w:val="00C53E28"/>
    <w:rsid w:val="00C60957"/>
    <w:rsid w:val="00C6639C"/>
    <w:rsid w:val="00C75483"/>
    <w:rsid w:val="00C7560E"/>
    <w:rsid w:val="00C80C35"/>
    <w:rsid w:val="00C80DE9"/>
    <w:rsid w:val="00C80EAC"/>
    <w:rsid w:val="00C828AE"/>
    <w:rsid w:val="00C83C4C"/>
    <w:rsid w:val="00C83CCE"/>
    <w:rsid w:val="00C90CB5"/>
    <w:rsid w:val="00C9292A"/>
    <w:rsid w:val="00C95451"/>
    <w:rsid w:val="00C969CE"/>
    <w:rsid w:val="00CA5DC0"/>
    <w:rsid w:val="00CA5EEB"/>
    <w:rsid w:val="00CB6607"/>
    <w:rsid w:val="00CC0C0B"/>
    <w:rsid w:val="00CC78CA"/>
    <w:rsid w:val="00CD0A78"/>
    <w:rsid w:val="00CD48E3"/>
    <w:rsid w:val="00CD4EEA"/>
    <w:rsid w:val="00CE08A1"/>
    <w:rsid w:val="00CE1284"/>
    <w:rsid w:val="00CE5898"/>
    <w:rsid w:val="00CF1344"/>
    <w:rsid w:val="00D0416C"/>
    <w:rsid w:val="00D06491"/>
    <w:rsid w:val="00D10AE1"/>
    <w:rsid w:val="00D15739"/>
    <w:rsid w:val="00D172F6"/>
    <w:rsid w:val="00D24B1C"/>
    <w:rsid w:val="00D25F0A"/>
    <w:rsid w:val="00D315D2"/>
    <w:rsid w:val="00D3167F"/>
    <w:rsid w:val="00D33837"/>
    <w:rsid w:val="00D401A9"/>
    <w:rsid w:val="00D40CA3"/>
    <w:rsid w:val="00D4725E"/>
    <w:rsid w:val="00D47BEC"/>
    <w:rsid w:val="00D5169C"/>
    <w:rsid w:val="00D52571"/>
    <w:rsid w:val="00D52C95"/>
    <w:rsid w:val="00D56D47"/>
    <w:rsid w:val="00D57643"/>
    <w:rsid w:val="00D57A8E"/>
    <w:rsid w:val="00D60F63"/>
    <w:rsid w:val="00D6330D"/>
    <w:rsid w:val="00D66FB7"/>
    <w:rsid w:val="00D74E50"/>
    <w:rsid w:val="00D7537D"/>
    <w:rsid w:val="00D75ACE"/>
    <w:rsid w:val="00D808A1"/>
    <w:rsid w:val="00D8471B"/>
    <w:rsid w:val="00D84EBA"/>
    <w:rsid w:val="00D86188"/>
    <w:rsid w:val="00D87788"/>
    <w:rsid w:val="00D910D9"/>
    <w:rsid w:val="00D95FE3"/>
    <w:rsid w:val="00D96236"/>
    <w:rsid w:val="00DB13F6"/>
    <w:rsid w:val="00DB16BE"/>
    <w:rsid w:val="00DC4F99"/>
    <w:rsid w:val="00DC674C"/>
    <w:rsid w:val="00DD3192"/>
    <w:rsid w:val="00DD65C3"/>
    <w:rsid w:val="00DD67F4"/>
    <w:rsid w:val="00DF08C4"/>
    <w:rsid w:val="00DF2732"/>
    <w:rsid w:val="00DF2EC9"/>
    <w:rsid w:val="00DF773F"/>
    <w:rsid w:val="00E050A8"/>
    <w:rsid w:val="00E06648"/>
    <w:rsid w:val="00E072F5"/>
    <w:rsid w:val="00E1066B"/>
    <w:rsid w:val="00E110B6"/>
    <w:rsid w:val="00E218B6"/>
    <w:rsid w:val="00E22F25"/>
    <w:rsid w:val="00E2377A"/>
    <w:rsid w:val="00E261A2"/>
    <w:rsid w:val="00E26F33"/>
    <w:rsid w:val="00E3191E"/>
    <w:rsid w:val="00E354D0"/>
    <w:rsid w:val="00E4352D"/>
    <w:rsid w:val="00E44286"/>
    <w:rsid w:val="00E450EA"/>
    <w:rsid w:val="00E46672"/>
    <w:rsid w:val="00E501D4"/>
    <w:rsid w:val="00E51608"/>
    <w:rsid w:val="00E71F33"/>
    <w:rsid w:val="00E80226"/>
    <w:rsid w:val="00E90471"/>
    <w:rsid w:val="00E974E2"/>
    <w:rsid w:val="00EA05EF"/>
    <w:rsid w:val="00EA14E5"/>
    <w:rsid w:val="00EA2FB8"/>
    <w:rsid w:val="00EA3146"/>
    <w:rsid w:val="00EA55E8"/>
    <w:rsid w:val="00EA73A6"/>
    <w:rsid w:val="00EB57DE"/>
    <w:rsid w:val="00EB6CAD"/>
    <w:rsid w:val="00EC1870"/>
    <w:rsid w:val="00EC34E8"/>
    <w:rsid w:val="00ED0911"/>
    <w:rsid w:val="00ED233A"/>
    <w:rsid w:val="00ED3F97"/>
    <w:rsid w:val="00ED5DBD"/>
    <w:rsid w:val="00EE2871"/>
    <w:rsid w:val="00EE3C65"/>
    <w:rsid w:val="00EE65CF"/>
    <w:rsid w:val="00EE682F"/>
    <w:rsid w:val="00EE72C1"/>
    <w:rsid w:val="00EF3AC7"/>
    <w:rsid w:val="00EF7DB2"/>
    <w:rsid w:val="00F008E4"/>
    <w:rsid w:val="00F04558"/>
    <w:rsid w:val="00F045C0"/>
    <w:rsid w:val="00F04D3D"/>
    <w:rsid w:val="00F058A8"/>
    <w:rsid w:val="00F069FC"/>
    <w:rsid w:val="00F10D88"/>
    <w:rsid w:val="00F153BC"/>
    <w:rsid w:val="00F17EC4"/>
    <w:rsid w:val="00F26358"/>
    <w:rsid w:val="00F3238E"/>
    <w:rsid w:val="00F353D6"/>
    <w:rsid w:val="00F43A15"/>
    <w:rsid w:val="00F50728"/>
    <w:rsid w:val="00F55DD4"/>
    <w:rsid w:val="00F56066"/>
    <w:rsid w:val="00F612FD"/>
    <w:rsid w:val="00F615E2"/>
    <w:rsid w:val="00F62104"/>
    <w:rsid w:val="00F643CA"/>
    <w:rsid w:val="00F657FA"/>
    <w:rsid w:val="00F80275"/>
    <w:rsid w:val="00F80EA0"/>
    <w:rsid w:val="00F8508F"/>
    <w:rsid w:val="00F90487"/>
    <w:rsid w:val="00FA6D54"/>
    <w:rsid w:val="00FB1D53"/>
    <w:rsid w:val="00FB33F8"/>
    <w:rsid w:val="00FB7239"/>
    <w:rsid w:val="00FC1ACC"/>
    <w:rsid w:val="00FE0D24"/>
    <w:rsid w:val="00FE1465"/>
    <w:rsid w:val="00FE2EE7"/>
    <w:rsid w:val="00FE5476"/>
    <w:rsid w:val="00FE566F"/>
    <w:rsid w:val="00FE681B"/>
    <w:rsid w:val="01044A36"/>
    <w:rsid w:val="015243F2"/>
    <w:rsid w:val="01780037"/>
    <w:rsid w:val="018F52C5"/>
    <w:rsid w:val="01E6357A"/>
    <w:rsid w:val="02050C8A"/>
    <w:rsid w:val="021727DF"/>
    <w:rsid w:val="02305044"/>
    <w:rsid w:val="025A6821"/>
    <w:rsid w:val="027842AC"/>
    <w:rsid w:val="02895A9E"/>
    <w:rsid w:val="02BE378E"/>
    <w:rsid w:val="03686640"/>
    <w:rsid w:val="036E1BCC"/>
    <w:rsid w:val="037576B9"/>
    <w:rsid w:val="03913780"/>
    <w:rsid w:val="03C911A4"/>
    <w:rsid w:val="03D56A54"/>
    <w:rsid w:val="03DF79D8"/>
    <w:rsid w:val="041500BC"/>
    <w:rsid w:val="04596782"/>
    <w:rsid w:val="04F9702D"/>
    <w:rsid w:val="0524465F"/>
    <w:rsid w:val="053D73D6"/>
    <w:rsid w:val="054D72C0"/>
    <w:rsid w:val="056164CF"/>
    <w:rsid w:val="05725874"/>
    <w:rsid w:val="05922AA2"/>
    <w:rsid w:val="05B07909"/>
    <w:rsid w:val="05CD0FE6"/>
    <w:rsid w:val="05DF5BAB"/>
    <w:rsid w:val="060F0236"/>
    <w:rsid w:val="06C03448"/>
    <w:rsid w:val="06CA4F2C"/>
    <w:rsid w:val="06D660F8"/>
    <w:rsid w:val="06F015F2"/>
    <w:rsid w:val="07175EE5"/>
    <w:rsid w:val="07763C30"/>
    <w:rsid w:val="0790233A"/>
    <w:rsid w:val="07B94089"/>
    <w:rsid w:val="07CD3325"/>
    <w:rsid w:val="083F42F9"/>
    <w:rsid w:val="08426A8D"/>
    <w:rsid w:val="08B50213"/>
    <w:rsid w:val="09324887"/>
    <w:rsid w:val="0945685A"/>
    <w:rsid w:val="095C7047"/>
    <w:rsid w:val="09775259"/>
    <w:rsid w:val="099224C2"/>
    <w:rsid w:val="099504F5"/>
    <w:rsid w:val="099D0C04"/>
    <w:rsid w:val="09B52FF7"/>
    <w:rsid w:val="09DF7C96"/>
    <w:rsid w:val="09F25D5F"/>
    <w:rsid w:val="0A114D88"/>
    <w:rsid w:val="0A2A2CEA"/>
    <w:rsid w:val="0A5B500F"/>
    <w:rsid w:val="0A7D78C4"/>
    <w:rsid w:val="0B3E278D"/>
    <w:rsid w:val="0B541E7E"/>
    <w:rsid w:val="0B77722F"/>
    <w:rsid w:val="0BA44F3E"/>
    <w:rsid w:val="0BB71D1C"/>
    <w:rsid w:val="0BE16385"/>
    <w:rsid w:val="0C04200E"/>
    <w:rsid w:val="0C0524BF"/>
    <w:rsid w:val="0C1323EE"/>
    <w:rsid w:val="0C163B49"/>
    <w:rsid w:val="0CB235CC"/>
    <w:rsid w:val="0CD372AD"/>
    <w:rsid w:val="0D152F34"/>
    <w:rsid w:val="0D1B6E50"/>
    <w:rsid w:val="0D27481B"/>
    <w:rsid w:val="0D457279"/>
    <w:rsid w:val="0D604A87"/>
    <w:rsid w:val="0D7215AE"/>
    <w:rsid w:val="0D7D26F5"/>
    <w:rsid w:val="0D953509"/>
    <w:rsid w:val="0D9C7061"/>
    <w:rsid w:val="0E2B5A15"/>
    <w:rsid w:val="0E3F4236"/>
    <w:rsid w:val="0E4E7702"/>
    <w:rsid w:val="0E8656EF"/>
    <w:rsid w:val="0E8675E6"/>
    <w:rsid w:val="0E960CB7"/>
    <w:rsid w:val="0EA16A06"/>
    <w:rsid w:val="0F220AC4"/>
    <w:rsid w:val="0F763E6D"/>
    <w:rsid w:val="0FA66D47"/>
    <w:rsid w:val="0FB47B44"/>
    <w:rsid w:val="0FBC0320"/>
    <w:rsid w:val="0FF309DB"/>
    <w:rsid w:val="100E5D95"/>
    <w:rsid w:val="10647F18"/>
    <w:rsid w:val="10C674DF"/>
    <w:rsid w:val="10F85ED4"/>
    <w:rsid w:val="112B12FE"/>
    <w:rsid w:val="115E27ED"/>
    <w:rsid w:val="11917FC3"/>
    <w:rsid w:val="11B86B0A"/>
    <w:rsid w:val="11E87D2B"/>
    <w:rsid w:val="11F96343"/>
    <w:rsid w:val="120D5D94"/>
    <w:rsid w:val="122809B1"/>
    <w:rsid w:val="12301BE1"/>
    <w:rsid w:val="124D3615"/>
    <w:rsid w:val="125873CA"/>
    <w:rsid w:val="129E33FA"/>
    <w:rsid w:val="12B167EF"/>
    <w:rsid w:val="12B85C21"/>
    <w:rsid w:val="12CF61AF"/>
    <w:rsid w:val="12D76AB4"/>
    <w:rsid w:val="12FA11B0"/>
    <w:rsid w:val="13633E50"/>
    <w:rsid w:val="139F0A99"/>
    <w:rsid w:val="13A156F7"/>
    <w:rsid w:val="13B8676B"/>
    <w:rsid w:val="13C5797F"/>
    <w:rsid w:val="13F314D5"/>
    <w:rsid w:val="13FB2E0D"/>
    <w:rsid w:val="147B211B"/>
    <w:rsid w:val="1489052F"/>
    <w:rsid w:val="14CA2C6A"/>
    <w:rsid w:val="151B0F07"/>
    <w:rsid w:val="157150A5"/>
    <w:rsid w:val="15C97741"/>
    <w:rsid w:val="15D856F5"/>
    <w:rsid w:val="15FF688D"/>
    <w:rsid w:val="16305AB5"/>
    <w:rsid w:val="1650151D"/>
    <w:rsid w:val="1689073A"/>
    <w:rsid w:val="16A8459D"/>
    <w:rsid w:val="16F60802"/>
    <w:rsid w:val="171E4420"/>
    <w:rsid w:val="179C61CF"/>
    <w:rsid w:val="17C739FC"/>
    <w:rsid w:val="17D41D6C"/>
    <w:rsid w:val="181C2B07"/>
    <w:rsid w:val="182022DD"/>
    <w:rsid w:val="18211F0D"/>
    <w:rsid w:val="18917071"/>
    <w:rsid w:val="189D2D85"/>
    <w:rsid w:val="19300BDA"/>
    <w:rsid w:val="197E4795"/>
    <w:rsid w:val="19BE3324"/>
    <w:rsid w:val="19F66A57"/>
    <w:rsid w:val="1A1C5D80"/>
    <w:rsid w:val="1A8C6DA2"/>
    <w:rsid w:val="1AA32CDE"/>
    <w:rsid w:val="1AB339DA"/>
    <w:rsid w:val="1ACB2586"/>
    <w:rsid w:val="1AD93176"/>
    <w:rsid w:val="1AF80295"/>
    <w:rsid w:val="1B066534"/>
    <w:rsid w:val="1B4C1264"/>
    <w:rsid w:val="1B981D6B"/>
    <w:rsid w:val="1BDC2081"/>
    <w:rsid w:val="1BF07363"/>
    <w:rsid w:val="1C19420D"/>
    <w:rsid w:val="1C3F0477"/>
    <w:rsid w:val="1C3F261D"/>
    <w:rsid w:val="1C601B74"/>
    <w:rsid w:val="1CC659C3"/>
    <w:rsid w:val="1D3737C4"/>
    <w:rsid w:val="1D470E3A"/>
    <w:rsid w:val="1D7E5172"/>
    <w:rsid w:val="1D905F8A"/>
    <w:rsid w:val="1DAF7DA0"/>
    <w:rsid w:val="1DCA3F6C"/>
    <w:rsid w:val="1DF63B37"/>
    <w:rsid w:val="1E4753AA"/>
    <w:rsid w:val="1E960999"/>
    <w:rsid w:val="1EBF3570"/>
    <w:rsid w:val="1EEA6927"/>
    <w:rsid w:val="1F1A0416"/>
    <w:rsid w:val="1F676A7E"/>
    <w:rsid w:val="1F7907C2"/>
    <w:rsid w:val="1F7F6F4C"/>
    <w:rsid w:val="1FA32024"/>
    <w:rsid w:val="1FAF6C47"/>
    <w:rsid w:val="1FE30460"/>
    <w:rsid w:val="20162F80"/>
    <w:rsid w:val="2090064B"/>
    <w:rsid w:val="20952C80"/>
    <w:rsid w:val="20A27D07"/>
    <w:rsid w:val="213B757D"/>
    <w:rsid w:val="215A6836"/>
    <w:rsid w:val="217403E6"/>
    <w:rsid w:val="21C325DB"/>
    <w:rsid w:val="21D43F61"/>
    <w:rsid w:val="22000E0E"/>
    <w:rsid w:val="22225CED"/>
    <w:rsid w:val="223D6F9F"/>
    <w:rsid w:val="227D38C5"/>
    <w:rsid w:val="228C02DB"/>
    <w:rsid w:val="228D28F3"/>
    <w:rsid w:val="22A658CA"/>
    <w:rsid w:val="22D66125"/>
    <w:rsid w:val="22EF5793"/>
    <w:rsid w:val="23244952"/>
    <w:rsid w:val="232F3FD7"/>
    <w:rsid w:val="233D6605"/>
    <w:rsid w:val="235153B1"/>
    <w:rsid w:val="23772B8F"/>
    <w:rsid w:val="238C6E15"/>
    <w:rsid w:val="23CF2AB4"/>
    <w:rsid w:val="23D21499"/>
    <w:rsid w:val="23E12FE6"/>
    <w:rsid w:val="24061828"/>
    <w:rsid w:val="24215895"/>
    <w:rsid w:val="2450605F"/>
    <w:rsid w:val="24792C7B"/>
    <w:rsid w:val="249278A8"/>
    <w:rsid w:val="24B009C5"/>
    <w:rsid w:val="24C13E11"/>
    <w:rsid w:val="24DF1646"/>
    <w:rsid w:val="24DF251C"/>
    <w:rsid w:val="24F563DE"/>
    <w:rsid w:val="25017B46"/>
    <w:rsid w:val="250C03C2"/>
    <w:rsid w:val="253F5A3C"/>
    <w:rsid w:val="25665B01"/>
    <w:rsid w:val="25A56568"/>
    <w:rsid w:val="25A64F34"/>
    <w:rsid w:val="25B84A72"/>
    <w:rsid w:val="25D20349"/>
    <w:rsid w:val="25E22257"/>
    <w:rsid w:val="25E96610"/>
    <w:rsid w:val="25EF4BEF"/>
    <w:rsid w:val="26307BB3"/>
    <w:rsid w:val="267922ED"/>
    <w:rsid w:val="269B6AC7"/>
    <w:rsid w:val="26B23C97"/>
    <w:rsid w:val="26CA7703"/>
    <w:rsid w:val="26E908B1"/>
    <w:rsid w:val="26EE1E5B"/>
    <w:rsid w:val="26F1526D"/>
    <w:rsid w:val="26F168BF"/>
    <w:rsid w:val="27054C7B"/>
    <w:rsid w:val="271F2410"/>
    <w:rsid w:val="272F01CA"/>
    <w:rsid w:val="27301D9B"/>
    <w:rsid w:val="274F2644"/>
    <w:rsid w:val="27571B6C"/>
    <w:rsid w:val="27DD2E31"/>
    <w:rsid w:val="28040DA0"/>
    <w:rsid w:val="28281676"/>
    <w:rsid w:val="284832EF"/>
    <w:rsid w:val="286D1933"/>
    <w:rsid w:val="28E26ADF"/>
    <w:rsid w:val="28F6093D"/>
    <w:rsid w:val="2902455D"/>
    <w:rsid w:val="29470146"/>
    <w:rsid w:val="296B4BC2"/>
    <w:rsid w:val="29CD610C"/>
    <w:rsid w:val="29DF2099"/>
    <w:rsid w:val="29E824A6"/>
    <w:rsid w:val="29EF7041"/>
    <w:rsid w:val="2AA95167"/>
    <w:rsid w:val="2AC70D69"/>
    <w:rsid w:val="2AD63C68"/>
    <w:rsid w:val="2B0A5D0F"/>
    <w:rsid w:val="2B2673FA"/>
    <w:rsid w:val="2B425C33"/>
    <w:rsid w:val="2B6D4C4A"/>
    <w:rsid w:val="2BA1715A"/>
    <w:rsid w:val="2BC55F5B"/>
    <w:rsid w:val="2C202DEA"/>
    <w:rsid w:val="2CA412CD"/>
    <w:rsid w:val="2CD3389B"/>
    <w:rsid w:val="2CD468B5"/>
    <w:rsid w:val="2D604E42"/>
    <w:rsid w:val="2E140CA6"/>
    <w:rsid w:val="2E1536CA"/>
    <w:rsid w:val="2E7E3F56"/>
    <w:rsid w:val="2ED95377"/>
    <w:rsid w:val="2EE53543"/>
    <w:rsid w:val="2EE87B06"/>
    <w:rsid w:val="2F4F79BA"/>
    <w:rsid w:val="2F632F24"/>
    <w:rsid w:val="2F7E078E"/>
    <w:rsid w:val="2F950911"/>
    <w:rsid w:val="2FB9077D"/>
    <w:rsid w:val="2FBB395D"/>
    <w:rsid w:val="2FE75549"/>
    <w:rsid w:val="30163ED2"/>
    <w:rsid w:val="302573E1"/>
    <w:rsid w:val="308B0A36"/>
    <w:rsid w:val="30A801FF"/>
    <w:rsid w:val="30BF5A2E"/>
    <w:rsid w:val="3150292C"/>
    <w:rsid w:val="31750303"/>
    <w:rsid w:val="31972F09"/>
    <w:rsid w:val="31B01A57"/>
    <w:rsid w:val="31BC5BBD"/>
    <w:rsid w:val="31D05ACC"/>
    <w:rsid w:val="31EB53E2"/>
    <w:rsid w:val="31F9640B"/>
    <w:rsid w:val="321E4591"/>
    <w:rsid w:val="3225010C"/>
    <w:rsid w:val="324326A2"/>
    <w:rsid w:val="32591565"/>
    <w:rsid w:val="326529B5"/>
    <w:rsid w:val="329E4E86"/>
    <w:rsid w:val="32A37B7E"/>
    <w:rsid w:val="32C50B44"/>
    <w:rsid w:val="32D23EF0"/>
    <w:rsid w:val="32E411B0"/>
    <w:rsid w:val="33390D54"/>
    <w:rsid w:val="334A7150"/>
    <w:rsid w:val="33660E88"/>
    <w:rsid w:val="33741F1C"/>
    <w:rsid w:val="339D3915"/>
    <w:rsid w:val="33EF56CC"/>
    <w:rsid w:val="33F76221"/>
    <w:rsid w:val="33FB1CD8"/>
    <w:rsid w:val="34132D82"/>
    <w:rsid w:val="344E4460"/>
    <w:rsid w:val="348936BD"/>
    <w:rsid w:val="34BC23E6"/>
    <w:rsid w:val="34CC2B6C"/>
    <w:rsid w:val="34E83780"/>
    <w:rsid w:val="35163239"/>
    <w:rsid w:val="35427265"/>
    <w:rsid w:val="354F104F"/>
    <w:rsid w:val="3557393D"/>
    <w:rsid w:val="35925750"/>
    <w:rsid w:val="35A31DEA"/>
    <w:rsid w:val="35C5361D"/>
    <w:rsid w:val="35E3466C"/>
    <w:rsid w:val="360E04D4"/>
    <w:rsid w:val="36206EE0"/>
    <w:rsid w:val="362167DA"/>
    <w:rsid w:val="36792295"/>
    <w:rsid w:val="36935D2E"/>
    <w:rsid w:val="36A338C4"/>
    <w:rsid w:val="36AC1543"/>
    <w:rsid w:val="36B06B01"/>
    <w:rsid w:val="36C721FD"/>
    <w:rsid w:val="3731387A"/>
    <w:rsid w:val="373A194B"/>
    <w:rsid w:val="37484C59"/>
    <w:rsid w:val="374D780B"/>
    <w:rsid w:val="376928B4"/>
    <w:rsid w:val="376D0DC5"/>
    <w:rsid w:val="378950A1"/>
    <w:rsid w:val="37AD62B4"/>
    <w:rsid w:val="37C13691"/>
    <w:rsid w:val="37C40AF7"/>
    <w:rsid w:val="3824422F"/>
    <w:rsid w:val="38C45403"/>
    <w:rsid w:val="38D260CA"/>
    <w:rsid w:val="38DE028F"/>
    <w:rsid w:val="38E47C70"/>
    <w:rsid w:val="38F0302A"/>
    <w:rsid w:val="38FA6F8A"/>
    <w:rsid w:val="392134F4"/>
    <w:rsid w:val="394001FC"/>
    <w:rsid w:val="3A007B91"/>
    <w:rsid w:val="3A421AE2"/>
    <w:rsid w:val="3A475015"/>
    <w:rsid w:val="3A580B6D"/>
    <w:rsid w:val="3A5C20C4"/>
    <w:rsid w:val="3A6D4856"/>
    <w:rsid w:val="3A764517"/>
    <w:rsid w:val="3AB94621"/>
    <w:rsid w:val="3AFA25BB"/>
    <w:rsid w:val="3C04760F"/>
    <w:rsid w:val="3C12627D"/>
    <w:rsid w:val="3C631FC2"/>
    <w:rsid w:val="3C732BBD"/>
    <w:rsid w:val="3CDF19DA"/>
    <w:rsid w:val="3D0E6EEB"/>
    <w:rsid w:val="3D42035D"/>
    <w:rsid w:val="3D661556"/>
    <w:rsid w:val="3D784ACA"/>
    <w:rsid w:val="3DA00A36"/>
    <w:rsid w:val="3DCA6688"/>
    <w:rsid w:val="3DD731F0"/>
    <w:rsid w:val="3DDA5057"/>
    <w:rsid w:val="3DFF3AC9"/>
    <w:rsid w:val="3E185159"/>
    <w:rsid w:val="3E2D6C18"/>
    <w:rsid w:val="3E5B17A4"/>
    <w:rsid w:val="3E693B97"/>
    <w:rsid w:val="3E7857C9"/>
    <w:rsid w:val="3EDF52E3"/>
    <w:rsid w:val="3F232D7E"/>
    <w:rsid w:val="3F6123AA"/>
    <w:rsid w:val="3F6345AA"/>
    <w:rsid w:val="3F760688"/>
    <w:rsid w:val="3F7626FC"/>
    <w:rsid w:val="3F7663C3"/>
    <w:rsid w:val="3F8268A3"/>
    <w:rsid w:val="3FC0402F"/>
    <w:rsid w:val="3FE34E35"/>
    <w:rsid w:val="3FE9200B"/>
    <w:rsid w:val="40126D59"/>
    <w:rsid w:val="402A6894"/>
    <w:rsid w:val="406E669A"/>
    <w:rsid w:val="40B9580E"/>
    <w:rsid w:val="40F753AE"/>
    <w:rsid w:val="410076E2"/>
    <w:rsid w:val="41506276"/>
    <w:rsid w:val="41B43F4B"/>
    <w:rsid w:val="41CA3895"/>
    <w:rsid w:val="41CA6CFC"/>
    <w:rsid w:val="41F57307"/>
    <w:rsid w:val="42026F6C"/>
    <w:rsid w:val="42084219"/>
    <w:rsid w:val="420A2161"/>
    <w:rsid w:val="423B3FA4"/>
    <w:rsid w:val="426A5045"/>
    <w:rsid w:val="427C15A0"/>
    <w:rsid w:val="428E2DC4"/>
    <w:rsid w:val="42CE38D3"/>
    <w:rsid w:val="42CF5A22"/>
    <w:rsid w:val="42E107DA"/>
    <w:rsid w:val="42E308A3"/>
    <w:rsid w:val="431F6524"/>
    <w:rsid w:val="4325719E"/>
    <w:rsid w:val="433C1AFB"/>
    <w:rsid w:val="437C07C8"/>
    <w:rsid w:val="43BD18A6"/>
    <w:rsid w:val="43C75491"/>
    <w:rsid w:val="43EE4609"/>
    <w:rsid w:val="44026730"/>
    <w:rsid w:val="440309CD"/>
    <w:rsid w:val="44105EF4"/>
    <w:rsid w:val="444E24D1"/>
    <w:rsid w:val="44647E5F"/>
    <w:rsid w:val="44BD25FA"/>
    <w:rsid w:val="45063C61"/>
    <w:rsid w:val="45192C6B"/>
    <w:rsid w:val="451A1DEB"/>
    <w:rsid w:val="458D0A2C"/>
    <w:rsid w:val="4591406C"/>
    <w:rsid w:val="45B35EBD"/>
    <w:rsid w:val="45CF26F8"/>
    <w:rsid w:val="460F4A19"/>
    <w:rsid w:val="4638520E"/>
    <w:rsid w:val="46A80048"/>
    <w:rsid w:val="46F8044D"/>
    <w:rsid w:val="472A5A21"/>
    <w:rsid w:val="47380A67"/>
    <w:rsid w:val="47C13B4B"/>
    <w:rsid w:val="47DC0A7A"/>
    <w:rsid w:val="4822499C"/>
    <w:rsid w:val="48393C61"/>
    <w:rsid w:val="4846407F"/>
    <w:rsid w:val="48855CD6"/>
    <w:rsid w:val="48CD36FA"/>
    <w:rsid w:val="48DF209C"/>
    <w:rsid w:val="490B63E4"/>
    <w:rsid w:val="492D76C3"/>
    <w:rsid w:val="49376375"/>
    <w:rsid w:val="49442F39"/>
    <w:rsid w:val="49934BD0"/>
    <w:rsid w:val="49CE0B73"/>
    <w:rsid w:val="4A575810"/>
    <w:rsid w:val="4ADA799F"/>
    <w:rsid w:val="4B325F90"/>
    <w:rsid w:val="4B8C6A4F"/>
    <w:rsid w:val="4BBC4113"/>
    <w:rsid w:val="4BC22D9B"/>
    <w:rsid w:val="4BD30273"/>
    <w:rsid w:val="4BEA486B"/>
    <w:rsid w:val="4BF600F5"/>
    <w:rsid w:val="4C41356B"/>
    <w:rsid w:val="4C7221A7"/>
    <w:rsid w:val="4C766495"/>
    <w:rsid w:val="4CC5266D"/>
    <w:rsid w:val="4D4070A4"/>
    <w:rsid w:val="4D740818"/>
    <w:rsid w:val="4D7723AF"/>
    <w:rsid w:val="4D7E0E31"/>
    <w:rsid w:val="4DE56598"/>
    <w:rsid w:val="4DE8229E"/>
    <w:rsid w:val="4DF3697F"/>
    <w:rsid w:val="4E5D3CFB"/>
    <w:rsid w:val="4E601C3C"/>
    <w:rsid w:val="4E606891"/>
    <w:rsid w:val="4E8150B5"/>
    <w:rsid w:val="4E8C4F9D"/>
    <w:rsid w:val="4EB818D5"/>
    <w:rsid w:val="4F125B61"/>
    <w:rsid w:val="4F1F066B"/>
    <w:rsid w:val="4F3639E8"/>
    <w:rsid w:val="4F647817"/>
    <w:rsid w:val="4F984C06"/>
    <w:rsid w:val="4FD65BEB"/>
    <w:rsid w:val="4FED55CB"/>
    <w:rsid w:val="508861AB"/>
    <w:rsid w:val="50D4063B"/>
    <w:rsid w:val="512004CD"/>
    <w:rsid w:val="515069F4"/>
    <w:rsid w:val="51602F4C"/>
    <w:rsid w:val="51691084"/>
    <w:rsid w:val="51AE480F"/>
    <w:rsid w:val="52037480"/>
    <w:rsid w:val="524D253C"/>
    <w:rsid w:val="529C743B"/>
    <w:rsid w:val="52A059C4"/>
    <w:rsid w:val="52BB214F"/>
    <w:rsid w:val="52D75278"/>
    <w:rsid w:val="530A6624"/>
    <w:rsid w:val="532458F6"/>
    <w:rsid w:val="534244A5"/>
    <w:rsid w:val="535B6C42"/>
    <w:rsid w:val="53772781"/>
    <w:rsid w:val="53C66A33"/>
    <w:rsid w:val="53DD7F94"/>
    <w:rsid w:val="53DE274C"/>
    <w:rsid w:val="54100515"/>
    <w:rsid w:val="542D238A"/>
    <w:rsid w:val="54360280"/>
    <w:rsid w:val="54771DDB"/>
    <w:rsid w:val="54861D38"/>
    <w:rsid w:val="549D01D8"/>
    <w:rsid w:val="54EE38D9"/>
    <w:rsid w:val="55144653"/>
    <w:rsid w:val="55B64DB2"/>
    <w:rsid w:val="55D831E4"/>
    <w:rsid w:val="56302372"/>
    <w:rsid w:val="56306716"/>
    <w:rsid w:val="56727A66"/>
    <w:rsid w:val="567458EA"/>
    <w:rsid w:val="56900C1B"/>
    <w:rsid w:val="569156F2"/>
    <w:rsid w:val="56994A68"/>
    <w:rsid w:val="56A36572"/>
    <w:rsid w:val="57294F69"/>
    <w:rsid w:val="572A3AC3"/>
    <w:rsid w:val="57852A5F"/>
    <w:rsid w:val="578F0E99"/>
    <w:rsid w:val="57AA2D4E"/>
    <w:rsid w:val="57AB0B61"/>
    <w:rsid w:val="57BD6261"/>
    <w:rsid w:val="57E737C7"/>
    <w:rsid w:val="57F60C74"/>
    <w:rsid w:val="57FE4414"/>
    <w:rsid w:val="5808435B"/>
    <w:rsid w:val="58443691"/>
    <w:rsid w:val="5858406E"/>
    <w:rsid w:val="58644C56"/>
    <w:rsid w:val="58DB6CD4"/>
    <w:rsid w:val="592F4560"/>
    <w:rsid w:val="59522196"/>
    <w:rsid w:val="59CF5DF1"/>
    <w:rsid w:val="59E83C4B"/>
    <w:rsid w:val="59EB33CD"/>
    <w:rsid w:val="5A7176E7"/>
    <w:rsid w:val="5A783FCB"/>
    <w:rsid w:val="5AB03184"/>
    <w:rsid w:val="5AC46219"/>
    <w:rsid w:val="5AD06AE1"/>
    <w:rsid w:val="5B074E3D"/>
    <w:rsid w:val="5B175AF4"/>
    <w:rsid w:val="5B213FD5"/>
    <w:rsid w:val="5B2C4954"/>
    <w:rsid w:val="5B577B24"/>
    <w:rsid w:val="5B5D3167"/>
    <w:rsid w:val="5B5F4550"/>
    <w:rsid w:val="5B60456D"/>
    <w:rsid w:val="5B8A40B7"/>
    <w:rsid w:val="5B925E23"/>
    <w:rsid w:val="5B967C43"/>
    <w:rsid w:val="5B9A04B4"/>
    <w:rsid w:val="5BBB40D0"/>
    <w:rsid w:val="5BCA4252"/>
    <w:rsid w:val="5BD61E0B"/>
    <w:rsid w:val="5C1B48E7"/>
    <w:rsid w:val="5C337772"/>
    <w:rsid w:val="5C4F5A94"/>
    <w:rsid w:val="5C834BF3"/>
    <w:rsid w:val="5CC61042"/>
    <w:rsid w:val="5CC65E68"/>
    <w:rsid w:val="5D17512C"/>
    <w:rsid w:val="5D6571D5"/>
    <w:rsid w:val="5D7E44DB"/>
    <w:rsid w:val="5DBA2DCD"/>
    <w:rsid w:val="5DBF7B08"/>
    <w:rsid w:val="5DFD44AA"/>
    <w:rsid w:val="5E2463B3"/>
    <w:rsid w:val="5E3D32B2"/>
    <w:rsid w:val="5E731884"/>
    <w:rsid w:val="5E9D18F9"/>
    <w:rsid w:val="5EB00D5F"/>
    <w:rsid w:val="5ED50624"/>
    <w:rsid w:val="5F4C1258"/>
    <w:rsid w:val="5FA758C9"/>
    <w:rsid w:val="5FB52D96"/>
    <w:rsid w:val="5FC530E9"/>
    <w:rsid w:val="600A67BC"/>
    <w:rsid w:val="601B4403"/>
    <w:rsid w:val="603F59E6"/>
    <w:rsid w:val="60976FF3"/>
    <w:rsid w:val="60BB1070"/>
    <w:rsid w:val="60CF75F1"/>
    <w:rsid w:val="610765DD"/>
    <w:rsid w:val="61191FA4"/>
    <w:rsid w:val="612C0426"/>
    <w:rsid w:val="61302CFB"/>
    <w:rsid w:val="6136117E"/>
    <w:rsid w:val="613E7786"/>
    <w:rsid w:val="61541772"/>
    <w:rsid w:val="617C1B8C"/>
    <w:rsid w:val="61987DD0"/>
    <w:rsid w:val="61E0399F"/>
    <w:rsid w:val="61F0729C"/>
    <w:rsid w:val="621F5DF7"/>
    <w:rsid w:val="625F79B5"/>
    <w:rsid w:val="626254E2"/>
    <w:rsid w:val="627022DB"/>
    <w:rsid w:val="627B6899"/>
    <w:rsid w:val="62846783"/>
    <w:rsid w:val="62A15466"/>
    <w:rsid w:val="62CE7317"/>
    <w:rsid w:val="62EF26D9"/>
    <w:rsid w:val="63130619"/>
    <w:rsid w:val="6329054B"/>
    <w:rsid w:val="632E6B5A"/>
    <w:rsid w:val="634952EF"/>
    <w:rsid w:val="63531402"/>
    <w:rsid w:val="63602095"/>
    <w:rsid w:val="63615C7A"/>
    <w:rsid w:val="636813A7"/>
    <w:rsid w:val="63910529"/>
    <w:rsid w:val="639A5A8B"/>
    <w:rsid w:val="63A60E4A"/>
    <w:rsid w:val="63AB6AC5"/>
    <w:rsid w:val="63AF4907"/>
    <w:rsid w:val="64000E86"/>
    <w:rsid w:val="64066AD1"/>
    <w:rsid w:val="647678A5"/>
    <w:rsid w:val="64815F12"/>
    <w:rsid w:val="64B86876"/>
    <w:rsid w:val="64D45B94"/>
    <w:rsid w:val="64F82697"/>
    <w:rsid w:val="652F521F"/>
    <w:rsid w:val="655B52A7"/>
    <w:rsid w:val="65C91E0B"/>
    <w:rsid w:val="65CA199B"/>
    <w:rsid w:val="65DE1DB1"/>
    <w:rsid w:val="661C14CB"/>
    <w:rsid w:val="662C1D84"/>
    <w:rsid w:val="662F576D"/>
    <w:rsid w:val="663F7FF9"/>
    <w:rsid w:val="667124C7"/>
    <w:rsid w:val="66754DCD"/>
    <w:rsid w:val="66906248"/>
    <w:rsid w:val="669B24F4"/>
    <w:rsid w:val="66FD3417"/>
    <w:rsid w:val="67751429"/>
    <w:rsid w:val="677E57C8"/>
    <w:rsid w:val="67807905"/>
    <w:rsid w:val="67AF7EFD"/>
    <w:rsid w:val="67B67575"/>
    <w:rsid w:val="67E33780"/>
    <w:rsid w:val="683C289A"/>
    <w:rsid w:val="68554CB0"/>
    <w:rsid w:val="685B2183"/>
    <w:rsid w:val="68AB31C8"/>
    <w:rsid w:val="69187F79"/>
    <w:rsid w:val="695430F1"/>
    <w:rsid w:val="695A7999"/>
    <w:rsid w:val="698908BB"/>
    <w:rsid w:val="69A25638"/>
    <w:rsid w:val="69B849B0"/>
    <w:rsid w:val="69D07728"/>
    <w:rsid w:val="6A897728"/>
    <w:rsid w:val="6AB37D1A"/>
    <w:rsid w:val="6AB66B8D"/>
    <w:rsid w:val="6AD3432A"/>
    <w:rsid w:val="6B6A7240"/>
    <w:rsid w:val="6B8C0A40"/>
    <w:rsid w:val="6BBF05DA"/>
    <w:rsid w:val="6BD8104D"/>
    <w:rsid w:val="6C113B38"/>
    <w:rsid w:val="6C2044D7"/>
    <w:rsid w:val="6C252E01"/>
    <w:rsid w:val="6C2E68B5"/>
    <w:rsid w:val="6C494EFE"/>
    <w:rsid w:val="6C8E70FA"/>
    <w:rsid w:val="6CB97A72"/>
    <w:rsid w:val="6CC03575"/>
    <w:rsid w:val="6CD43218"/>
    <w:rsid w:val="6CF7332A"/>
    <w:rsid w:val="6D2A1ABB"/>
    <w:rsid w:val="6D332D93"/>
    <w:rsid w:val="6D78418A"/>
    <w:rsid w:val="6DA170E8"/>
    <w:rsid w:val="6DC17BE4"/>
    <w:rsid w:val="6DE018CB"/>
    <w:rsid w:val="6DE80053"/>
    <w:rsid w:val="6DF039B5"/>
    <w:rsid w:val="6DF341E5"/>
    <w:rsid w:val="6E434E0A"/>
    <w:rsid w:val="6E897F78"/>
    <w:rsid w:val="6EE07DE7"/>
    <w:rsid w:val="6EE445B3"/>
    <w:rsid w:val="6EE85C67"/>
    <w:rsid w:val="6F0519FF"/>
    <w:rsid w:val="6F111F22"/>
    <w:rsid w:val="6F577634"/>
    <w:rsid w:val="6F767BC9"/>
    <w:rsid w:val="6F810EB2"/>
    <w:rsid w:val="6F863C91"/>
    <w:rsid w:val="6F9B7C46"/>
    <w:rsid w:val="6FC14587"/>
    <w:rsid w:val="6FDD2642"/>
    <w:rsid w:val="6FF733CD"/>
    <w:rsid w:val="703E78F4"/>
    <w:rsid w:val="7045043A"/>
    <w:rsid w:val="704E6EA8"/>
    <w:rsid w:val="707C7B1F"/>
    <w:rsid w:val="7097567B"/>
    <w:rsid w:val="70A54654"/>
    <w:rsid w:val="70B151D9"/>
    <w:rsid w:val="70B831D6"/>
    <w:rsid w:val="70E749CD"/>
    <w:rsid w:val="70ED20D3"/>
    <w:rsid w:val="70FE0B8C"/>
    <w:rsid w:val="7109358E"/>
    <w:rsid w:val="711B191E"/>
    <w:rsid w:val="71397685"/>
    <w:rsid w:val="713B639E"/>
    <w:rsid w:val="71486247"/>
    <w:rsid w:val="716450B5"/>
    <w:rsid w:val="7168175A"/>
    <w:rsid w:val="71695FDA"/>
    <w:rsid w:val="718937F4"/>
    <w:rsid w:val="71CC44CE"/>
    <w:rsid w:val="71D24DDF"/>
    <w:rsid w:val="71D363BE"/>
    <w:rsid w:val="7206615F"/>
    <w:rsid w:val="720B3D1E"/>
    <w:rsid w:val="722321B7"/>
    <w:rsid w:val="72A20113"/>
    <w:rsid w:val="72AC1FE1"/>
    <w:rsid w:val="72B6400C"/>
    <w:rsid w:val="72DF0AD4"/>
    <w:rsid w:val="7318762B"/>
    <w:rsid w:val="73C33FA2"/>
    <w:rsid w:val="73D859E8"/>
    <w:rsid w:val="74054552"/>
    <w:rsid w:val="74633756"/>
    <w:rsid w:val="746B0578"/>
    <w:rsid w:val="74740C47"/>
    <w:rsid w:val="747B4039"/>
    <w:rsid w:val="749F4B07"/>
    <w:rsid w:val="74BD4116"/>
    <w:rsid w:val="75157F85"/>
    <w:rsid w:val="752E2264"/>
    <w:rsid w:val="754A1C9F"/>
    <w:rsid w:val="754E73EC"/>
    <w:rsid w:val="755B26DA"/>
    <w:rsid w:val="757B7651"/>
    <w:rsid w:val="758635C5"/>
    <w:rsid w:val="75863912"/>
    <w:rsid w:val="7592418D"/>
    <w:rsid w:val="75C85667"/>
    <w:rsid w:val="75E02EC5"/>
    <w:rsid w:val="76E57619"/>
    <w:rsid w:val="76F2518F"/>
    <w:rsid w:val="771761B5"/>
    <w:rsid w:val="777043A1"/>
    <w:rsid w:val="777819CC"/>
    <w:rsid w:val="778E7E56"/>
    <w:rsid w:val="77925AF6"/>
    <w:rsid w:val="779312B8"/>
    <w:rsid w:val="779D2424"/>
    <w:rsid w:val="781E4131"/>
    <w:rsid w:val="78510905"/>
    <w:rsid w:val="786F43BC"/>
    <w:rsid w:val="78711EA5"/>
    <w:rsid w:val="787842A4"/>
    <w:rsid w:val="787B7033"/>
    <w:rsid w:val="78B22048"/>
    <w:rsid w:val="791257DF"/>
    <w:rsid w:val="7935778F"/>
    <w:rsid w:val="793F05CD"/>
    <w:rsid w:val="796865CB"/>
    <w:rsid w:val="79716FB8"/>
    <w:rsid w:val="79836AF5"/>
    <w:rsid w:val="7989566E"/>
    <w:rsid w:val="799419B7"/>
    <w:rsid w:val="79A46787"/>
    <w:rsid w:val="79A95A0D"/>
    <w:rsid w:val="79B01A71"/>
    <w:rsid w:val="79B840C9"/>
    <w:rsid w:val="79CC46E0"/>
    <w:rsid w:val="79E71767"/>
    <w:rsid w:val="7A216D06"/>
    <w:rsid w:val="7A2A3607"/>
    <w:rsid w:val="7A556398"/>
    <w:rsid w:val="7A6446C8"/>
    <w:rsid w:val="7A7460BA"/>
    <w:rsid w:val="7AA575B3"/>
    <w:rsid w:val="7ACE72C3"/>
    <w:rsid w:val="7AD829C3"/>
    <w:rsid w:val="7B02795E"/>
    <w:rsid w:val="7B6364CC"/>
    <w:rsid w:val="7B6D06AD"/>
    <w:rsid w:val="7B710DBE"/>
    <w:rsid w:val="7B731598"/>
    <w:rsid w:val="7B7535A0"/>
    <w:rsid w:val="7BBE30E9"/>
    <w:rsid w:val="7BC7665C"/>
    <w:rsid w:val="7C0B22B5"/>
    <w:rsid w:val="7C2E209E"/>
    <w:rsid w:val="7C696430"/>
    <w:rsid w:val="7C7311CE"/>
    <w:rsid w:val="7CA3770C"/>
    <w:rsid w:val="7CBD2627"/>
    <w:rsid w:val="7CC07698"/>
    <w:rsid w:val="7CE77131"/>
    <w:rsid w:val="7D1F0A07"/>
    <w:rsid w:val="7D2D396D"/>
    <w:rsid w:val="7D7D2D69"/>
    <w:rsid w:val="7D817C42"/>
    <w:rsid w:val="7DC15838"/>
    <w:rsid w:val="7DCD071A"/>
    <w:rsid w:val="7E327769"/>
    <w:rsid w:val="7EB87D11"/>
    <w:rsid w:val="7EE0207E"/>
    <w:rsid w:val="7EEE4B2B"/>
    <w:rsid w:val="7F163B69"/>
    <w:rsid w:val="7F27140C"/>
    <w:rsid w:val="7F2820E7"/>
    <w:rsid w:val="7F2D27DC"/>
    <w:rsid w:val="7F627FAC"/>
    <w:rsid w:val="7FD10E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6">
    <w:name w:val="Date"/>
    <w:basedOn w:val="1"/>
    <w:next w:val="1"/>
    <w:qFormat/>
    <w:uiPriority w:val="0"/>
    <w:pPr>
      <w:ind w:left="100" w:leftChars="2500"/>
    </w:pPr>
  </w:style>
  <w:style w:type="paragraph" w:styleId="7">
    <w:name w:val="Balloon Text"/>
    <w:basedOn w:val="1"/>
    <w:link w:val="18"/>
    <w:qFormat/>
    <w:uiPriority w:val="0"/>
    <w:rPr>
      <w:sz w:val="18"/>
      <w:szCs w:val="18"/>
    </w:rPr>
  </w:style>
  <w:style w:type="paragraph" w:styleId="8">
    <w:name w:val="footer"/>
    <w:basedOn w:val="1"/>
    <w:link w:val="17"/>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3">
    <w:name w:val="page number"/>
    <w:basedOn w:val="12"/>
    <w:qFormat/>
    <w:uiPriority w:val="0"/>
  </w:style>
  <w:style w:type="character" w:styleId="14">
    <w:name w:val="Emphasis"/>
    <w:qFormat/>
    <w:uiPriority w:val="0"/>
    <w:rPr>
      <w:color w:val="CC0000"/>
    </w:rPr>
  </w:style>
  <w:style w:type="character" w:styleId="15">
    <w:name w:val="Hyperlink"/>
    <w:basedOn w:val="12"/>
    <w:qFormat/>
    <w:uiPriority w:val="0"/>
    <w:rPr>
      <w:color w:val="0000FF"/>
      <w:u w:val="single"/>
    </w:rPr>
  </w:style>
  <w:style w:type="paragraph" w:customStyle="1" w:styleId="16">
    <w:name w:val="Char Char Char Char Char Char Char"/>
    <w:basedOn w:val="1"/>
    <w:qFormat/>
    <w:uiPriority w:val="0"/>
  </w:style>
  <w:style w:type="character" w:customStyle="1" w:styleId="17">
    <w:name w:val="页脚 Char"/>
    <w:link w:val="8"/>
    <w:qFormat/>
    <w:uiPriority w:val="99"/>
    <w:rPr>
      <w:kern w:val="2"/>
      <w:sz w:val="18"/>
      <w:szCs w:val="18"/>
    </w:rPr>
  </w:style>
  <w:style w:type="character" w:customStyle="1" w:styleId="18">
    <w:name w:val="批注框文本 Char"/>
    <w:link w:val="7"/>
    <w:qFormat/>
    <w:uiPriority w:val="0"/>
    <w:rPr>
      <w:kern w:val="2"/>
      <w:sz w:val="18"/>
      <w:szCs w:val="18"/>
    </w:rPr>
  </w:style>
  <w:style w:type="character" w:customStyle="1" w:styleId="19">
    <w:name w:val="标题 1 Char"/>
    <w:basedOn w:val="12"/>
    <w:link w:val="2"/>
    <w:qFormat/>
    <w:uiPriority w:val="0"/>
    <w:rPr>
      <w:rFonts w:ascii="Calibri" w:hAnsi="Calibri" w:eastAsia="宋体" w:cs="Times New Roman"/>
      <w:b/>
      <w:bCs/>
      <w:kern w:val="44"/>
      <w:sz w:val="44"/>
      <w:szCs w:val="44"/>
    </w:rPr>
  </w:style>
  <w:style w:type="character" w:customStyle="1" w:styleId="20">
    <w:name w:val="标题 2 Char"/>
    <w:basedOn w:val="12"/>
    <w:link w:val="3"/>
    <w:uiPriority w:val="0"/>
    <w:rPr>
      <w:rFonts w:asciiTheme="majorHAnsi" w:hAnsiTheme="majorHAnsi" w:eastAsiaTheme="majorEastAsia" w:cstheme="majorBidi"/>
      <w:b/>
      <w:bCs/>
      <w:kern w:val="2"/>
      <w:sz w:val="32"/>
      <w:szCs w:val="32"/>
    </w:rPr>
  </w:style>
  <w:style w:type="character" w:customStyle="1" w:styleId="21">
    <w:name w:val="标题 3 Char"/>
    <w:basedOn w:val="12"/>
    <w:link w:val="4"/>
    <w:uiPriority w:val="0"/>
    <w:rPr>
      <w:rFonts w:ascii="Calibri" w:hAnsi="Calibri"/>
      <w:b/>
      <w:bCs/>
      <w:kern w:val="2"/>
      <w:sz w:val="32"/>
      <w:szCs w:val="32"/>
    </w:rPr>
  </w:style>
  <w:style w:type="character" w:customStyle="1" w:styleId="22">
    <w:name w:val="标题 4 Char"/>
    <w:basedOn w:val="12"/>
    <w:link w:val="5"/>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BAEE5-B96E-445C-9CC7-2062F7E42122}">
  <ds:schemaRefs/>
</ds:datastoreItem>
</file>

<file path=docProps/app.xml><?xml version="1.0" encoding="utf-8"?>
<Properties xmlns="http://schemas.openxmlformats.org/officeDocument/2006/extended-properties" xmlns:vt="http://schemas.openxmlformats.org/officeDocument/2006/docPropsVTypes">
  <Template>Normal</Template>
  <Company>a</Company>
  <Pages>10</Pages>
  <Words>3832</Words>
  <Characters>4025</Characters>
  <Lines>3</Lines>
  <Paragraphs>8</Paragraphs>
  <TotalTime>174</TotalTime>
  <ScaleCrop>false</ScaleCrop>
  <LinksUpToDate>false</LinksUpToDate>
  <CharactersWithSpaces>4110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2022-09-18T09:27:00Z</dcterms:created>
  <dc:creator>吴青</dc:creator>
  <cp:lastModifiedBy>admin</cp:lastModifiedBy>
  <cp:lastPrinted>2021-06-18T01:13:00Z</cp:lastPrinted>
  <dcterms:modified xsi:type="dcterms:W3CDTF">2023-04-11T06:00:46Z</dcterms:modified>
  <dc:subject>事故</dc:subject>
  <dc:title>上海高新建设开发有限公司“12.24”灼烫死亡事故调查报告</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F518BA8EC3D649ECBB6E5BA05356FB7E_13</vt:lpwstr>
  </property>
</Properties>
</file>