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600" w:lineRule="exact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上海庚旦实业有限公司“6.17”</w:t>
      </w:r>
    </w:p>
    <w:p>
      <w:pPr>
        <w:snapToGrid w:val="0"/>
        <w:spacing w:line="600" w:lineRule="exact"/>
        <w:jc w:val="center"/>
        <w:rPr>
          <w:rFonts w:ascii="方正小标宋简体" w:hAnsi="方正小标宋简体" w:eastAsia="方正小标宋简体" w:cs="方正小标宋简体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触电死亡事故调查报告</w:t>
      </w:r>
    </w:p>
    <w:p>
      <w:pPr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2021年6月17日8时50分左右，在浦东新区锦延路155号106室发生一起触电事故，造成一人死亡。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接到事故报告后，根据《中华人民共和国安全生产法》和《生产安全事故报告和调查处理条例》（国务院令第493号）等相关法律法规的要求，以及浦东新区人民政府的授权，由浦东新区应急管理局（以下简称：区应急管理局）牵头，会同上海市公安局浦东分局、浦东新区总工会、花木街道，</w:t>
      </w:r>
      <w:r>
        <w:rPr>
          <w:rFonts w:hint="eastAsia" w:ascii="仿宋_GB2312" w:hAnsi="仿宋_GB2312" w:eastAsia="仿宋_GB2312" w:cs="仿宋_GB2312"/>
          <w:sz w:val="30"/>
          <w:szCs w:val="30"/>
        </w:rPr>
        <w:t>并邀请浦东新区监察委员会派员组成调查组。</w:t>
      </w:r>
      <w:r>
        <w:rPr>
          <w:rFonts w:hint="eastAsia" w:ascii="仿宋_GB2312" w:eastAsia="仿宋_GB2312"/>
          <w:sz w:val="30"/>
          <w:szCs w:val="30"/>
        </w:rPr>
        <w:t>调查组通过现场勘查、调查取证、综合分析等，查明了事故发生的原因，认定了事故的性质，提出了对有关责任人员、责任单位的处理建议和防范措施。现将情况报告如下：</w:t>
      </w:r>
    </w:p>
    <w:p>
      <w:pPr>
        <w:adjustRightInd w:val="0"/>
        <w:snapToGrid w:val="0"/>
        <w:spacing w:line="600" w:lineRule="exact"/>
        <w:ind w:firstLine="643" w:firstLineChars="200"/>
        <w:jc w:val="left"/>
        <w:rPr>
          <w:rFonts w:ascii="黑体" w:eastAsia="黑体"/>
          <w:b/>
          <w:color w:val="000000"/>
          <w:sz w:val="32"/>
          <w:szCs w:val="32"/>
        </w:rPr>
      </w:pPr>
      <w:r>
        <w:rPr>
          <w:rFonts w:hint="eastAsia" w:ascii="黑体" w:eastAsia="黑体"/>
          <w:b/>
          <w:color w:val="000000"/>
          <w:sz w:val="32"/>
          <w:szCs w:val="32"/>
        </w:rPr>
        <w:t>一、基本情况</w:t>
      </w:r>
    </w:p>
    <w:p>
      <w:pPr>
        <w:adjustRightInd w:val="0"/>
        <w:snapToGrid w:val="0"/>
        <w:spacing w:line="600" w:lineRule="exact"/>
        <w:ind w:firstLine="425" w:firstLineChars="133"/>
        <w:rPr>
          <w:rFonts w:ascii="楷体_GB2312" w:hAnsi="楷体_GB2312" w:eastAsia="楷体_GB2312" w:cs="楷体_GB2312"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color w:val="000000"/>
          <w:sz w:val="32"/>
          <w:szCs w:val="32"/>
        </w:rPr>
        <w:t>（一）单位情况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1.业主：上海佳颂物业有限公司（以下简称：佳颂公司），成立于2005年10月18日;统一社会信用代码：</w:t>
      </w:r>
      <w:r>
        <w:rPr>
          <w:rFonts w:ascii="仿宋_GB2312" w:eastAsia="仿宋_GB2312"/>
          <w:sz w:val="30"/>
          <w:szCs w:val="30"/>
        </w:rPr>
        <w:t>91310115781518565F</w:t>
      </w:r>
      <w:r>
        <w:rPr>
          <w:rFonts w:hint="eastAsia" w:ascii="仿宋_GB2312" w:eastAsia="仿宋_GB2312"/>
          <w:sz w:val="30"/>
          <w:szCs w:val="30"/>
        </w:rPr>
        <w:t>;住所：中国（上海）自由贸易试验区锦延路35，41-49,69,83,93单地下1层物业用房;法定代表人：李建国;公司类型：有限责任公司(港澳台法人独资);经营范围：商业经营管理咨询，投资咨询，在受让地块内从事房地产开发、经营（包括出租和出售），物业管理及相配套的服务设施建设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2.物业管理方：上海泰全物业管理有限公司（以下简称：泰全物业）：成立于2019年11月22日;统一社会信用代码：</w:t>
      </w:r>
      <w:r>
        <w:rPr>
          <w:rFonts w:ascii="仿宋_GB2312" w:eastAsia="仿宋_GB2312"/>
          <w:sz w:val="30"/>
          <w:szCs w:val="30"/>
        </w:rPr>
        <w:t>91310115MA1K4FPT6E</w:t>
      </w:r>
      <w:r>
        <w:rPr>
          <w:rFonts w:hint="eastAsia" w:ascii="仿宋_GB2312" w:eastAsia="仿宋_GB2312"/>
          <w:sz w:val="30"/>
          <w:szCs w:val="30"/>
        </w:rPr>
        <w:t>;住所：中国（上海）自由贸易试验区锦延路329号地下一层51室;法定代表人：王海龙;公司类型：物业管理，房地产经纪，停车库（场）经营，餐饮企业管理，酒店管理，会务服务，展览展示服务（主办、承办除外），办公用品、五金产品、装潢材料的批发、佣金代理（拍卖除外）及进出口业务，并提供相关配套服务，从事电子科技领域内的技术服务、技术咨询、技术转让、技术开发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3.租户（装修业主）：上海萱汶茶叶有限公司（以下简称：萱汶茶叶）：成立于2019年07月08日;统一社会信用代码：</w:t>
      </w:r>
      <w:r>
        <w:rPr>
          <w:rFonts w:ascii="仿宋_GB2312" w:eastAsia="仿宋_GB2312"/>
          <w:sz w:val="30"/>
          <w:szCs w:val="30"/>
        </w:rPr>
        <w:t>91310120MA1HT0731C</w:t>
      </w:r>
      <w:r>
        <w:rPr>
          <w:rFonts w:hint="eastAsia" w:ascii="仿宋_GB2312" w:eastAsia="仿宋_GB2312"/>
          <w:sz w:val="30"/>
          <w:szCs w:val="30"/>
        </w:rPr>
        <w:t>;住所：中国（上海）自由贸易试验区锦延路155号106室;法定代表人：薛素云;公司类型：有限责任公司(自然人投资或控股);经营范围：一般项目：餐饮服务。一般项目：食用农产品的销售，日用百货、办公用品、宠物用品、工艺美术品及礼仪用品（象牙及其制品除外）、劳动保护用品、五金产品、化妆品、通讯设备、包装材料、厨具卫具及日用杂品、针纺织品、珠宝首饰、服装服饰、鞋帽的销售，专业保洁清洗、消毒服务，普通货物仓储服务（不含危险化学品等需许可审批的项目），汽车租赁，园林绿化工程施工，信息咨询服务（不含许可类信息咨询服务），互联网销售（除销售需要许可的商品）。</w:t>
      </w:r>
    </w:p>
    <w:p>
      <w:pPr>
        <w:wordWrap w:val="0"/>
        <w:spacing w:line="300" w:lineRule="atLeast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 xml:space="preserve">    4.装修施工方：上海九套装潢设计有限公司（以下简称：九套装潢）：成立于2015年11月24日;统一社会信用代码：</w:t>
      </w:r>
      <w:r>
        <w:rPr>
          <w:rFonts w:ascii="仿宋_GB2312" w:eastAsia="仿宋_GB2312"/>
          <w:sz w:val="30"/>
          <w:szCs w:val="30"/>
        </w:rPr>
        <w:t>91310118MA1JL1R3XQ</w:t>
      </w:r>
      <w:r>
        <w:rPr>
          <w:rFonts w:hint="eastAsia" w:ascii="仿宋_GB2312" w:eastAsia="仿宋_GB2312"/>
          <w:sz w:val="30"/>
          <w:szCs w:val="30"/>
        </w:rPr>
        <w:t>;住所：上海市青浦区青湖路732号2层A区287室;法定代表人：邹西伟;公司类型：有限责任公司（自然人独资）;经营范围：室内外装潢及设计，建筑装潢工程，建筑幕墙工程，会务会展服务，销售建筑材料、家具、木材、五金交电、机电设备、日用百货、办公用品。【该单位因“通过登记的住所或者经营场所无法联系的”于2019年10月19日被青浦区市场监督局列入经营异常名录。】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5.空调销售方：上海庚旦实业有限公司（以下简称：庚旦公司）：成立于2020年11月12日;统一社会信用代码：</w:t>
      </w:r>
      <w:r>
        <w:rPr>
          <w:rFonts w:ascii="仿宋_GB2312" w:eastAsia="仿宋_GB2312"/>
          <w:sz w:val="30"/>
          <w:szCs w:val="30"/>
        </w:rPr>
        <w:t>91310230MA1HGQ897F</w:t>
      </w:r>
      <w:r>
        <w:rPr>
          <w:rFonts w:hint="eastAsia" w:ascii="仿宋_GB2312" w:eastAsia="仿宋_GB2312"/>
          <w:sz w:val="30"/>
          <w:szCs w:val="30"/>
        </w:rPr>
        <w:t>;住所：上海市崇明区长兴镇江南大道1333弄1号楼3604室（上海长兴海洋装备产业基地）;法定代表人：梁克;公司类型：有限责任公司(自然人投资或控股);经营范围：许可项目：各类工程建设活动，建设工程设计。一般项目：家用电器、电气设备、五金产品、日用百货、机械设备、建筑装饰材料、计算机软硬件及辅助设备、通讯设备、办公用品、照明设备、厨房设备、钟表、眼镜（不含隐形眼镜）、玻璃制品、电线电缆、包装材料的销售，技术服务、技术开发、技术咨询、技术交流、技术转让、技术推广，会议及展览服务，商务代理代办服务，信息咨询服务（不含许可类信息咨询服务），企业管理咨询，普通机械设备安装服务，机械设备租赁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楷体_GB2312" w:hAnsi="楷体_GB2312" w:eastAsia="楷体_GB2312" w:cs="楷体_GB2312"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color w:val="000000"/>
          <w:sz w:val="32"/>
          <w:szCs w:val="32"/>
        </w:rPr>
        <w:t>（二）项目承发包情况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1.佳颂公司与萱汶茶叶签订《张家浜创意园房屋租赁合同》，约定佳颂物业将浦东新区锦延路155号106室出租给萱汶茶叶经营使用。房地产权证号为：沪房地浦字2011第001042号。出租建筑面积共186.35平方米，租赁时间自2021年5月1日起至2024年4月30日止，共3年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2.佳颂公司与泰全物业签订《锦绣坊物业管理服务合同》，约定由泰全物业为佳颂物业提供物业管理服务，服务期限从2021年1月1日起至2022年12月31日止，共2年。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3.萱汶茶叶与九套装潢签订《装修合同》，约定由九套装潢为萱汶茶叶提供茶室装修服务。工程承包方式为包工包料（包含空调采购），工程开工日期为2021年4月15日，期限60个工作日，合同价款为20万元整。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4.九套装潢与庚旦公司签订《空调系统安装合同》，约定由庚旦公司提供空调和安装服务，合同总价为3.5万元。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5.庚旦公司共销售涉及5台空调，销售后庚旦公司法定代表人梁克联系安排自然人王永恒找人安装，王永恒安排了孟总理、董二虎（死者）安装，三人与庚旦公司没有签订书面合同或协议。</w:t>
      </w:r>
    </w:p>
    <w:p>
      <w:pPr>
        <w:adjustRightInd w:val="0"/>
        <w:snapToGrid w:val="0"/>
        <w:spacing w:line="600" w:lineRule="exact"/>
        <w:ind w:firstLine="425" w:firstLineChars="133"/>
        <w:rPr>
          <w:rFonts w:ascii="楷体_GB2312" w:hAnsi="楷体_GB2312" w:eastAsia="楷体_GB2312" w:cs="楷体_GB2312"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color w:val="000000"/>
          <w:sz w:val="32"/>
          <w:szCs w:val="32"/>
        </w:rPr>
        <w:t>（三）相关人员情况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1.邹西伟，男，39岁，安徽省人，九套装潢法定代表人，全面负责九套装潢事务。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2.梁克，男，40岁，上海市人，庚旦公司法定代表人，全面负责庚旦公司事务。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3.王永恒，男，31岁，上海市人，上海泓昶实业有限公司监事，空调安装承揽人。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4.孟总理，男，31岁，河南省人，空调安装工，当日负责空调风管安装。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5.董二虎（死者），男，40岁，河南省人，空调安装工，当日负责空调接线。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6.金从兵，男，47岁，安徽省人，泰全物业设备管理员。</w:t>
      </w:r>
    </w:p>
    <w:p>
      <w:pPr>
        <w:ind w:firstLine="567" w:firstLineChars="189"/>
        <w:rPr>
          <w:rFonts w:ascii="楷体_GB2312" w:eastAsia="楷体_GB2312"/>
          <w:sz w:val="32"/>
          <w:szCs w:val="32"/>
        </w:rPr>
      </w:pPr>
      <w:r>
        <w:rPr>
          <w:rFonts w:hint="eastAsia" w:ascii="黑体" w:eastAsia="黑体"/>
          <w:color w:val="000000"/>
          <w:sz w:val="30"/>
          <w:szCs w:val="30"/>
        </w:rPr>
        <w:t>二、事故发生经过和救援情况</w:t>
      </w:r>
    </w:p>
    <w:p>
      <w:pPr>
        <w:adjustRightInd w:val="0"/>
        <w:snapToGrid w:val="0"/>
        <w:spacing w:line="600" w:lineRule="exact"/>
        <w:ind w:firstLine="567" w:firstLineChars="189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t>2021</w:t>
      </w:r>
      <w:r>
        <w:rPr>
          <w:rFonts w:hint="eastAsia" w:ascii="仿宋_GB2312" w:eastAsia="仿宋_GB2312"/>
          <w:sz w:val="30"/>
          <w:szCs w:val="30"/>
        </w:rPr>
        <w:t>年6月17日6时50分，孟总理和董二虎根据王永恒安排到锦延路155号106室萱汶茶室进行风口接线调试等空调安装收尾作业。孟总理负责安装空调风口软管，董二虎接空调电源线和调试。</w:t>
      </w:r>
    </w:p>
    <w:p>
      <w:pPr>
        <w:adjustRightInd w:val="0"/>
        <w:snapToGrid w:val="0"/>
        <w:spacing w:line="600" w:lineRule="exact"/>
        <w:ind w:firstLine="567" w:firstLineChars="189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7时15分左右，九套装潢木工吴建荣到达施工现场，在厅内制作亭子、木门。</w:t>
      </w:r>
    </w:p>
    <w:p>
      <w:pPr>
        <w:adjustRightInd w:val="0"/>
        <w:snapToGrid w:val="0"/>
        <w:spacing w:line="600" w:lineRule="exact"/>
        <w:ind w:firstLine="567" w:firstLineChars="189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8时50分，董二虎在包间内站在铝合金人字梯上接线过程中从梯子上滑落倒地，孟总理立即对董二虎进行心肺复苏急救，并拨打了“120”，救护人员到场后将董二虎送往上海交通大学医学院附属仁济医院（东院）抢救，经救治无效于当日12时13分死亡。</w:t>
      </w:r>
    </w:p>
    <w:p>
      <w:pPr>
        <w:adjustRightInd w:val="0"/>
        <w:snapToGrid w:val="0"/>
        <w:spacing w:line="600" w:lineRule="exact"/>
        <w:ind w:firstLine="567" w:firstLineChars="189"/>
        <w:rPr>
          <w:rFonts w:ascii="仿宋_GB2312" w:eastAsia="仿宋_GB2312"/>
          <w:color w:val="FF0000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9时左右，泰全物业设备管理员金从兵知道155号106室有人触电送医后，到配电房切断了106室总电源，通知佳颂公司后封闭了施工现场，并向政府部门进行了事故上报。</w:t>
      </w:r>
    </w:p>
    <w:p>
      <w:pPr>
        <w:adjustRightInd w:val="0"/>
        <w:snapToGrid w:val="0"/>
        <w:spacing w:line="600" w:lineRule="exact"/>
        <w:ind w:firstLine="426" w:firstLineChars="142"/>
        <w:rPr>
          <w:rFonts w:ascii="黑体" w:eastAsia="黑体"/>
          <w:color w:val="000000"/>
          <w:sz w:val="30"/>
          <w:szCs w:val="30"/>
        </w:rPr>
      </w:pPr>
      <w:r>
        <w:rPr>
          <w:rFonts w:hint="eastAsia" w:ascii="黑体" w:eastAsia="黑体"/>
          <w:color w:val="000000"/>
          <w:sz w:val="30"/>
          <w:szCs w:val="30"/>
        </w:rPr>
        <w:t>三、现场勘查、鉴定及调查情况</w:t>
      </w:r>
    </w:p>
    <w:p>
      <w:pPr>
        <w:adjustRightInd w:val="0"/>
        <w:snapToGrid w:val="0"/>
        <w:spacing w:line="600" w:lineRule="exact"/>
        <w:ind w:firstLine="426" w:firstLineChars="142"/>
        <w:rPr>
          <w:rFonts w:ascii="楷体_GB2312" w:hAnsi="楷体_GB2312" w:eastAsia="楷体_GB2312" w:cs="楷体_GB2312"/>
          <w:color w:val="000000"/>
          <w:sz w:val="30"/>
          <w:szCs w:val="30"/>
        </w:rPr>
      </w:pPr>
      <w:r>
        <w:rPr>
          <w:rFonts w:hint="eastAsia" w:ascii="楷体_GB2312" w:hAnsi="楷体_GB2312" w:eastAsia="楷体_GB2312" w:cs="楷体_GB2312"/>
          <w:color w:val="000000"/>
          <w:sz w:val="30"/>
          <w:szCs w:val="30"/>
        </w:rPr>
        <w:t>（一）事故现场勘查及调查情况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1.事发地点位于锦延路155号106室，事发房间为南侧中间包间，事发处位于包间内北侧近门口。包间面积约10平方米。（具体布局见下图1）</w:t>
      </w:r>
    </w:p>
    <w:p>
      <w:pPr>
        <w:adjustRightInd w:val="0"/>
        <w:snapToGrid w:val="0"/>
        <w:spacing w:line="600" w:lineRule="exact"/>
        <w:ind w:firstLine="600" w:firstLineChars="200"/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图1：事发房屋平面图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-333375</wp:posOffset>
            </wp:positionV>
            <wp:extent cx="6134100" cy="4562475"/>
            <wp:effectExtent l="19050" t="0" r="0" b="0"/>
            <wp:wrapTopAndBottom/>
            <wp:docPr id="18" name="图片 13" descr="平面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平面图11.jpg"/>
                    <pic:cNvPicPr>
                      <a:picLocks noChangeAspect="1"/>
                    </pic:cNvPicPr>
                  </pic:nvPicPr>
                  <pic:blipFill>
                    <a:blip r:embed="rId6"/>
                    <a:srcRect r="38122" b="1825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0"/>
          <w:szCs w:val="30"/>
        </w:rPr>
        <w:t>2.包间吊顶为轻钢龙骨石膏板结构，离地板高2.6m。吊顶北侧有长条状空调风口，风口上方吊顶内东侧西侧各装有一台空调内机，西侧内机处吊顶上有一螺丝刀和红色、白色、黄绿色三股电源线，其中红色电源线被截断，接通电源后检测确认，红色电源线上端断口处带电（与风口旁接地的轻钢龙骨、消防喷淋管道间存在220伏电压差）（见下图2、图3、图4）。西侧空调内机的电源进线（即红、白、黄绿三线）尚未连接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adjustRightInd w:val="0"/>
        <w:snapToGrid w:val="0"/>
        <w:ind w:firstLine="450" w:firstLineChars="15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530475" cy="3373120"/>
            <wp:effectExtent l="0" t="0" r="317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2495550" cy="3367405"/>
            <wp:effectExtent l="0" t="0" r="0" b="4445"/>
            <wp:docPr id="7" name="图片 2" descr="微信图片_2021071915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微信图片_20210719150430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8" t="4464" b="848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67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="仿宋_GB2312" w:eastAsia="仿宋_GB2312"/>
          <w:sz w:val="30"/>
          <w:szCs w:val="30"/>
        </w:rPr>
      </w:pPr>
    </w:p>
    <w:p>
      <w:pPr>
        <w:adjustRightInd w:val="0"/>
        <w:snapToGrid w:val="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4086225</wp:posOffset>
            </wp:positionV>
            <wp:extent cx="2524125" cy="3371215"/>
            <wp:effectExtent l="0" t="0" r="9525" b="63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0"/>
          <w:szCs w:val="30"/>
        </w:rPr>
        <w:t>图2：被截断的红色电源线           图3：吊顶内的螺丝刀</w:t>
      </w:r>
    </w:p>
    <w:p>
      <w:pPr>
        <w:adjustRightInd w:val="0"/>
        <w:snapToGrid w:val="0"/>
        <w:rPr>
          <w:rFonts w:ascii="仿宋_GB2312" w:eastAsia="仿宋_GB2312"/>
          <w:sz w:val="30"/>
          <w:szCs w:val="30"/>
        </w:rPr>
      </w:pPr>
    </w:p>
    <w:p>
      <w:pPr>
        <w:adjustRightInd w:val="0"/>
        <w:snapToGrid w:val="0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2476500" cy="33007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="仿宋_GB2312" w:eastAsia="仿宋_GB2312"/>
          <w:sz w:val="30"/>
          <w:szCs w:val="30"/>
        </w:rPr>
      </w:pPr>
    </w:p>
    <w:p>
      <w:pPr>
        <w:adjustRightInd w:val="0"/>
        <w:snapToGrid w:val="0"/>
        <w:ind w:right="-630" w:rightChars="-3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 xml:space="preserve">  图4：红色电源线带电          图5：空调内机的电源线未连接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3.包间北侧有一铝合金人字梯，梯高1.85m，下宽50cm，上宽30cm，梯距每格为35cm，共5格（见下图6）。包间地面上有一把尖嘴钳。尖嘴钳钳柄上部绝缘胶皮滑脱，金属钳柄手握部</w:t>
      </w:r>
      <w:r>
        <w:rPr>
          <w:rFonts w:hint="eastAsia" w:ascii="仿宋_GB2312" w:eastAsia="仿宋_GB2312"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781050</wp:posOffset>
            </wp:positionV>
            <wp:extent cx="2409825" cy="3305175"/>
            <wp:effectExtent l="19050" t="0" r="9525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762000</wp:posOffset>
            </wp:positionV>
            <wp:extent cx="2476500" cy="3305175"/>
            <wp:effectExtent l="1905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0"/>
          <w:szCs w:val="30"/>
        </w:rPr>
        <w:t>份裸露（见下图7）。</w:t>
      </w:r>
    </w:p>
    <w:p>
      <w:pPr>
        <w:adjustRightInd w:val="0"/>
        <w:snapToGrid w:val="0"/>
        <w:rPr>
          <w:rFonts w:ascii="仿宋_GB2312" w:eastAsia="仿宋_GB2312"/>
          <w:sz w:val="30"/>
          <w:szCs w:val="30"/>
        </w:rPr>
      </w:pPr>
    </w:p>
    <w:p>
      <w:pPr>
        <w:adjustRightInd w:val="0"/>
        <w:snapToGrid w:val="0"/>
        <w:jc w:val="right"/>
        <w:rPr>
          <w:rFonts w:ascii="仿宋_GB2312" w:hAnsi="楷体_GB2312" w:eastAsia="仿宋_GB2312" w:cs="楷体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 xml:space="preserve">图6：现场人字梯与风口位置        </w:t>
      </w:r>
      <w:r>
        <w:rPr>
          <w:rFonts w:hint="eastAsia" w:ascii="仿宋_GB2312" w:hAnsi="楷体_GB2312" w:eastAsia="仿宋_GB2312" w:cs="楷体_GB2312"/>
          <w:sz w:val="30"/>
          <w:szCs w:val="30"/>
        </w:rPr>
        <w:t>图7：金属钳柄部分裸露的尖嘴钳</w:t>
      </w:r>
    </w:p>
    <w:p>
      <w:pPr>
        <w:adjustRightInd w:val="0"/>
        <w:snapToGrid w:val="0"/>
        <w:jc w:val="left"/>
        <w:rPr>
          <w:rFonts w:ascii="仿宋_GB2312" w:hAnsi="楷体_GB2312" w:eastAsia="仿宋_GB2312" w:cs="楷体_GB2312"/>
          <w:sz w:val="30"/>
          <w:szCs w:val="30"/>
        </w:rPr>
      </w:pPr>
    </w:p>
    <w:p>
      <w:pPr>
        <w:adjustRightInd w:val="0"/>
        <w:snapToGrid w:val="0"/>
        <w:jc w:val="center"/>
        <w:rPr>
          <w:rFonts w:ascii="楷体_GB2312" w:hAnsi="楷体_GB2312" w:eastAsia="楷体_GB2312" w:cs="楷体_GB2312"/>
          <w:sz w:val="30"/>
          <w:szCs w:val="30"/>
        </w:rPr>
      </w:pPr>
      <w:r>
        <w:rPr>
          <w:rFonts w:hint="eastAsia" w:ascii="楷体_GB2312" w:hAnsi="楷体_GB2312" w:eastAsia="楷体_GB2312" w:cs="楷体_GB2312"/>
          <w:sz w:val="30"/>
          <w:szCs w:val="30"/>
        </w:rPr>
        <w:drawing>
          <wp:inline distT="0" distB="0" distL="0" distR="0">
            <wp:extent cx="2476500" cy="33007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 w:hAnsi="楷体_GB2312" w:eastAsia="仿宋_GB2312" w:cs="楷体_GB2312"/>
          <w:sz w:val="30"/>
          <w:szCs w:val="30"/>
        </w:rPr>
      </w:pPr>
      <w:r>
        <w:rPr>
          <w:rFonts w:hint="eastAsia" w:ascii="仿宋_GB2312" w:hAnsi="楷体_GB2312" w:eastAsia="仿宋_GB2312" w:cs="楷体_GB2312"/>
          <w:sz w:val="30"/>
          <w:szCs w:val="30"/>
        </w:rPr>
        <w:t>图8：现场配电箱开关</w:t>
      </w:r>
    </w:p>
    <w:p>
      <w:pPr>
        <w:adjustRightInd w:val="0"/>
        <w:snapToGrid w:val="0"/>
        <w:spacing w:line="600" w:lineRule="exact"/>
        <w:ind w:firstLine="426" w:firstLineChars="142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4.现场配电箱内2路插座开关处于断开状态（经询问确认系孟总理切断），其余线路均处于闭合状态，2路插座开关安装有过载电流保护（漏电保护），其余线路没有安装。（见图8）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楷体_GB2312" w:hAnsi="楷体_GB2312" w:eastAsia="楷体_GB2312" w:cs="楷体_GB2312"/>
          <w:sz w:val="30"/>
          <w:szCs w:val="30"/>
        </w:rPr>
      </w:pPr>
      <w:r>
        <w:rPr>
          <w:rFonts w:hint="eastAsia" w:ascii="楷体_GB2312" w:hAnsi="楷体_GB2312" w:eastAsia="楷体_GB2312" w:cs="楷体_GB2312"/>
          <w:sz w:val="30"/>
          <w:szCs w:val="30"/>
        </w:rPr>
        <w:t>（二）死因鉴定情况</w:t>
      </w:r>
    </w:p>
    <w:p>
      <w:pPr>
        <w:adjustRightInd w:val="0"/>
        <w:snapToGrid w:val="0"/>
        <w:spacing w:line="600" w:lineRule="exact"/>
        <w:ind w:firstLine="426" w:firstLineChars="142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复旦大学上海医学院司法鉴定中心司法鉴定意见书鉴定意见：胸前区散在点片状表皮剥脱，边缘质坚硬，双手十指甲床发绀，左肘伸侧二处表皮脱落，伴部分结痂，右中指背侧、右小指掌指关节处背侧点状表皮剥脱，死因符合电击死。</w:t>
      </w:r>
    </w:p>
    <w:p>
      <w:pPr>
        <w:adjustRightInd w:val="0"/>
        <w:snapToGrid w:val="0"/>
        <w:spacing w:line="600" w:lineRule="exact"/>
        <w:ind w:firstLine="426" w:firstLineChars="142"/>
        <w:rPr>
          <w:rFonts w:ascii="楷体_GB2312" w:hAnsi="楷体_GB2312" w:eastAsia="楷体_GB2312" w:cs="楷体_GB2312"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0"/>
          <w:szCs w:val="30"/>
        </w:rPr>
        <w:t>（三）</w:t>
      </w:r>
      <w:r>
        <w:rPr>
          <w:rFonts w:hint="eastAsia" w:ascii="楷体_GB2312" w:hAnsi="楷体_GB2312" w:eastAsia="楷体_GB2312" w:cs="楷体_GB2312"/>
          <w:bCs/>
          <w:color w:val="000000"/>
          <w:sz w:val="32"/>
          <w:szCs w:val="32"/>
        </w:rPr>
        <w:t>安全管理情况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.九套装潢未能提供相关安全管理制度和资料，对空调安装作业未进行风险辨识，空调安装作业现场未安排协调管理、用电管理人员，没有对空调安装人员进行安全教育和安全告知交底，没有告知电源线路存在的危险因素（处于闭合带电状态）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2.庚旦公司未能提供相关安全管理制度和资料，对空调安装作业未进行风险辨识，</w:t>
      </w:r>
      <w:r>
        <w:rPr>
          <w:rFonts w:hint="eastAsia" w:ascii="仿宋_GB2312" w:eastAsia="仿宋_GB2312"/>
          <w:sz w:val="30"/>
          <w:szCs w:val="30"/>
        </w:rPr>
        <w:t>没有将承揽安装作业的施工人员纳入</w:t>
      </w:r>
      <w:r>
        <w:rPr>
          <w:rFonts w:hint="eastAsia" w:ascii="仿宋_GB2312" w:hAnsi="仿宋" w:eastAsia="仿宋_GB2312" w:cs="仿宋_GB2312"/>
          <w:sz w:val="30"/>
          <w:szCs w:val="30"/>
        </w:rPr>
        <w:t>本单位统一管理，</w:t>
      </w:r>
      <w:r>
        <w:rPr>
          <w:rFonts w:hint="eastAsia" w:ascii="仿宋_GB2312" w:hAnsi="仿宋_GB2312" w:eastAsia="仿宋_GB2312" w:cs="仿宋_GB2312"/>
          <w:sz w:val="30"/>
          <w:szCs w:val="30"/>
        </w:rPr>
        <w:t>未对空调安装人员进行安全教育培训，未落实现场安全管理责任。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3.根据调查，事故现场电源线由九套装潢预留，电源线与空调内机的连接由庚旦公司负责。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黑体" w:eastAsia="黑体"/>
          <w:color w:val="000000"/>
          <w:sz w:val="30"/>
          <w:szCs w:val="30"/>
        </w:rPr>
      </w:pPr>
      <w:r>
        <w:rPr>
          <w:rFonts w:hint="eastAsia" w:ascii="黑体" w:eastAsia="黑体"/>
          <w:color w:val="000000"/>
          <w:sz w:val="30"/>
          <w:szCs w:val="30"/>
        </w:rPr>
        <w:t>四、事故造成的人员伤亡和直接经济损失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楷体_GB2312" w:hAnsi="楷体_GB2312" w:eastAsia="楷体_GB2312" w:cs="楷体_GB2312"/>
          <w:sz w:val="30"/>
          <w:szCs w:val="30"/>
        </w:rPr>
      </w:pPr>
      <w:r>
        <w:rPr>
          <w:rFonts w:hint="eastAsia" w:ascii="楷体_GB2312" w:hAnsi="楷体_GB2312" w:eastAsia="楷体_GB2312" w:cs="楷体_GB2312"/>
          <w:sz w:val="30"/>
          <w:szCs w:val="30"/>
        </w:rPr>
        <w:t>（一）伤亡人员情况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死者：</w:t>
      </w:r>
      <w:r>
        <w:rPr>
          <w:rFonts w:hint="eastAsia" w:ascii="仿宋_GB2312" w:eastAsia="仿宋_GB2312"/>
          <w:sz w:val="30"/>
          <w:szCs w:val="30"/>
        </w:rPr>
        <w:t xml:space="preserve">董二虎，男，40岁，河南省焦作市人，身份证： </w:t>
      </w:r>
      <w:r>
        <w:rPr>
          <w:rFonts w:ascii="仿宋_GB2312" w:eastAsia="仿宋_GB2312"/>
          <w:sz w:val="30"/>
          <w:szCs w:val="30"/>
        </w:rPr>
        <w:t>410823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********</w:t>
      </w:r>
      <w:bookmarkStart w:id="0" w:name="_GoBack"/>
      <w:bookmarkEnd w:id="0"/>
      <w:r>
        <w:rPr>
          <w:rFonts w:ascii="仿宋_GB2312" w:eastAsia="仿宋_GB2312"/>
          <w:sz w:val="30"/>
          <w:szCs w:val="30"/>
        </w:rPr>
        <w:t>1817</w:t>
      </w:r>
      <w:r>
        <w:rPr>
          <w:rFonts w:hint="eastAsia" w:ascii="仿宋_GB2312" w:eastAsia="仿宋_GB2312"/>
          <w:sz w:val="30"/>
          <w:szCs w:val="30"/>
        </w:rPr>
        <w:t>，王永恒临时雇用的空调安装工。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楷体_GB2312" w:hAnsi="楷体_GB2312" w:eastAsia="楷体_GB2312" w:cs="楷体_GB2312"/>
          <w:sz w:val="30"/>
          <w:szCs w:val="30"/>
        </w:rPr>
      </w:pPr>
      <w:r>
        <w:rPr>
          <w:rFonts w:hint="eastAsia" w:ascii="楷体_GB2312" w:hAnsi="楷体_GB2312" w:eastAsia="楷体_GB2312" w:cs="楷体_GB2312"/>
          <w:sz w:val="30"/>
          <w:szCs w:val="30"/>
        </w:rPr>
        <w:t>（二）事故直接经济损失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因事故赔偿事宜正在协商中，事故直接经济损失尚无法确定。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黑体" w:eastAsia="黑体"/>
          <w:color w:val="000000"/>
          <w:sz w:val="30"/>
          <w:szCs w:val="30"/>
        </w:rPr>
      </w:pPr>
      <w:r>
        <w:rPr>
          <w:rFonts w:hint="eastAsia" w:ascii="黑体" w:eastAsia="黑体"/>
          <w:color w:val="000000"/>
          <w:sz w:val="30"/>
          <w:szCs w:val="30"/>
        </w:rPr>
        <w:t>五、事故发生原因和事故性质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楷体_GB2312" w:hAnsi="楷体_GB2312" w:eastAsia="楷体_GB2312" w:cs="楷体_GB2312"/>
          <w:sz w:val="30"/>
          <w:szCs w:val="30"/>
        </w:rPr>
      </w:pPr>
      <w:r>
        <w:rPr>
          <w:rFonts w:hint="eastAsia" w:ascii="楷体_GB2312" w:hAnsi="楷体_GB2312" w:eastAsia="楷体_GB2312" w:cs="楷体_GB2312"/>
          <w:sz w:val="30"/>
          <w:szCs w:val="30"/>
        </w:rPr>
        <w:t>（一）事故发生的原因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1.直接原因：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董二虎进行空调接线作业前未确认作业安全，未切断电源，未进行验电，使用部分绝缘胶皮滑脱的尖嘴钳钳断电源线时，手部直接接触与带电电源线导通的尖嘴钳金属部位，身体其他部位（胸前、左</w:t>
      </w:r>
      <w:r>
        <w:rPr>
          <w:rFonts w:hint="eastAsia" w:ascii="仿宋_GB2312" w:hAnsi="仿宋_GB2312" w:eastAsia="仿宋_GB2312" w:cs="仿宋_GB2312"/>
          <w:sz w:val="30"/>
          <w:szCs w:val="30"/>
        </w:rPr>
        <w:t>肘</w:t>
      </w:r>
      <w:r>
        <w:rPr>
          <w:rFonts w:hint="eastAsia" w:ascii="仿宋_GB2312" w:eastAsia="仿宋_GB2312"/>
          <w:sz w:val="30"/>
          <w:szCs w:val="30"/>
        </w:rPr>
        <w:t>）接触接地的轻钢龙骨、消防喷淋管道，构成触电回路，导致触电。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2.间接原因：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（1）庚旦公司</w:t>
      </w:r>
      <w:r>
        <w:rPr>
          <w:rFonts w:hint="eastAsia" w:ascii="仿宋_GB2312" w:hAnsi="仿宋_GB2312" w:eastAsia="仿宋_GB2312" w:cs="仿宋_GB2312"/>
          <w:sz w:val="30"/>
          <w:szCs w:val="30"/>
        </w:rPr>
        <w:t>对空调安装作业未进行风险辨识，</w:t>
      </w:r>
      <w:r>
        <w:rPr>
          <w:rFonts w:hint="eastAsia" w:ascii="仿宋_GB2312" w:eastAsia="仿宋_GB2312"/>
          <w:sz w:val="30"/>
          <w:szCs w:val="30"/>
        </w:rPr>
        <w:t>将空调安装委托给王永恒后，没有将安装人员纳入</w:t>
      </w:r>
      <w:r>
        <w:rPr>
          <w:rFonts w:hint="eastAsia" w:ascii="仿宋_GB2312" w:hAnsi="仿宋" w:eastAsia="仿宋_GB2312" w:cs="仿宋_GB2312"/>
          <w:sz w:val="30"/>
          <w:szCs w:val="30"/>
        </w:rPr>
        <w:t>本单位统一管理，没有对空调安装人员进行安全教育培训，没有落实现场安全管理责任，工人违章冒险作业无人制止。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hAnsi="仿宋" w:eastAsia="仿宋_GB2312" w:cs="仿宋_GB2312"/>
          <w:sz w:val="30"/>
          <w:szCs w:val="30"/>
        </w:rPr>
      </w:pPr>
      <w:r>
        <w:rPr>
          <w:rFonts w:hint="eastAsia" w:ascii="仿宋_GB2312" w:hAnsi="仿宋" w:eastAsia="仿宋_GB2312" w:cs="仿宋_GB2312"/>
          <w:sz w:val="30"/>
          <w:szCs w:val="30"/>
        </w:rPr>
        <w:t>（2）九套装潢装修施工现场安全管理缺失，对空调安装作业的危险性认识不足，没有对空调安装人员进行安全教育和安全告知交底，没有告知安全用电的注意事项和电源线路实际存在的危险因素，没有安排负责现场协调管理和用电管理的人员，未能</w:t>
      </w:r>
      <w:r>
        <w:rPr>
          <w:rFonts w:hint="eastAsia" w:ascii="仿宋_GB2312" w:hAnsi="Times New Roman" w:eastAsia="仿宋_GB2312"/>
          <w:sz w:val="30"/>
          <w:szCs w:val="30"/>
        </w:rPr>
        <w:t>及时发现和制止空调安装人员的违章冒险作业。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color w:val="FF0000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（3）空调安装承揽人王永恒，没有审查空调安装人员的资质资格（小型空调高处安装、维修），没有对空调安装人员进行安全教育培训，没有落实现场安全管理责任。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楷体_GB2312" w:hAnsi="楷体_GB2312" w:eastAsia="楷体_GB2312" w:cs="楷体_GB2312"/>
          <w:sz w:val="30"/>
          <w:szCs w:val="30"/>
        </w:rPr>
      </w:pPr>
      <w:r>
        <w:rPr>
          <w:rFonts w:hint="eastAsia" w:ascii="楷体_GB2312" w:hAnsi="楷体_GB2312" w:eastAsia="楷体_GB2312" w:cs="楷体_GB2312"/>
          <w:sz w:val="30"/>
          <w:szCs w:val="30"/>
        </w:rPr>
        <w:t>（二）事故性质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调查组认为，“6.17”触电事故是一起一般等级生产安全责任事故。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黑体" w:eastAsia="黑体"/>
          <w:color w:val="000000"/>
          <w:sz w:val="30"/>
          <w:szCs w:val="30"/>
        </w:rPr>
      </w:pPr>
      <w:r>
        <w:rPr>
          <w:rFonts w:hint="eastAsia" w:ascii="黑体" w:eastAsia="黑体"/>
          <w:color w:val="000000"/>
          <w:sz w:val="30"/>
          <w:szCs w:val="30"/>
        </w:rPr>
        <w:t>六、事故责任的认定和处理建议：</w:t>
      </w:r>
    </w:p>
    <w:p>
      <w:pPr>
        <w:adjustRightInd w:val="0"/>
        <w:snapToGrid w:val="0"/>
        <w:spacing w:line="600" w:lineRule="exact"/>
        <w:ind w:firstLine="600" w:firstLineChars="200"/>
        <w:outlineLvl w:val="0"/>
        <w:rPr>
          <w:rFonts w:ascii="楷体_GB2312" w:eastAsia="楷体_GB2312"/>
          <w:sz w:val="30"/>
          <w:szCs w:val="30"/>
        </w:rPr>
      </w:pPr>
      <w:r>
        <w:rPr>
          <w:rFonts w:hint="eastAsia" w:ascii="楷体_GB2312" w:eastAsia="楷体_GB2312"/>
          <w:sz w:val="30"/>
          <w:szCs w:val="30"/>
        </w:rPr>
        <w:t>（一）对事故责任者的责任认定和处理建议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1.董二虎，</w:t>
      </w:r>
      <w:r>
        <w:rPr>
          <w:rFonts w:hint="eastAsia" w:ascii="仿宋_GB2312" w:hAnsi="仿宋_GB2312" w:eastAsia="仿宋_GB2312" w:cs="仿宋_GB2312"/>
          <w:sz w:val="30"/>
          <w:szCs w:val="30"/>
        </w:rPr>
        <w:t>空调安装人员</w:t>
      </w:r>
      <w:r>
        <w:rPr>
          <w:rFonts w:hint="eastAsia" w:ascii="仿宋_GB2312" w:eastAsia="仿宋_GB2312"/>
          <w:sz w:val="30"/>
          <w:szCs w:val="30"/>
        </w:rPr>
        <w:t>，进行空调接线作业前未确认作业安全，未切断电源，未进行验电，使用不符合安全要求的尖嘴钳钳电源线，直接导致触电死亡，</w:t>
      </w:r>
      <w:r>
        <w:rPr>
          <w:rFonts w:hint="eastAsia" w:ascii="仿宋_GB2312" w:hAnsi="Times New Roman" w:eastAsia="仿宋_GB2312"/>
          <w:sz w:val="30"/>
          <w:szCs w:val="30"/>
        </w:rPr>
        <w:t>对事故的发生负</w:t>
      </w:r>
      <w:r>
        <w:rPr>
          <w:rFonts w:hint="eastAsia" w:ascii="仿宋_GB2312" w:eastAsia="仿宋_GB2312"/>
          <w:sz w:val="30"/>
          <w:szCs w:val="30"/>
        </w:rPr>
        <w:t>有直接责任，鉴于其已在事故中死亡，建议不再追究其责任。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2.梁克，庚旦公司法定代表人，未依法履行安全生产管理责任，未依法建立、健全本单位安全生产责任、组织制定本单位安全生产规章制度和操作规程、履行安全生产教育和培训义务，违规发包、以包代管，违反了《中华人民共和国安全生产法》第十八条第（一）项、第（二）项、第（三）项、第（五）项的规定，对事故的发生负有管理责任，建议区应急管理局依法予以行政处罚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color w:val="FF0000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3.邹西伟，九套装潢法定代表人，未依法履行安全生产管理责任，未依法建立、健全本单位安全生产责任、组织制定本单位安全生产规章制度和操作规程、履行安全生产教育和培训义务，没有落实施工现场的安全管理，违反了《中华人民共和国安全生产法》第十八条第（一）项、第（二）项、第（三）项、第（五）项的规定，对事故的发生负有管理责任，建议区应急管理局依法予以行政处罚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4.王永恒，空调安装承揽人，没有审查空调安装人员的资质资格（小型空调高处安装、维修），没有对空调安装人员进行安全教育培训，没有落实现场安全管理责任，对事故的发生负有责任，建议区应急管理局依法予以行政处罚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楷体_GB2312" w:eastAsia="楷体_GB2312"/>
          <w:sz w:val="30"/>
          <w:szCs w:val="30"/>
        </w:rPr>
      </w:pPr>
      <w:r>
        <w:rPr>
          <w:rFonts w:hint="eastAsia" w:ascii="楷体_GB2312" w:eastAsia="楷体_GB2312"/>
          <w:sz w:val="30"/>
          <w:szCs w:val="30"/>
        </w:rPr>
        <w:t>（二）对事故单位的责任认定和处理建议：</w:t>
      </w:r>
    </w:p>
    <w:p>
      <w:pPr>
        <w:ind w:firstLine="600" w:firstLineChars="200"/>
        <w:rPr>
          <w:rFonts w:ascii="仿宋_GB2312" w:hAnsi="Times New Roman" w:eastAsia="仿宋_GB2312"/>
          <w:sz w:val="30"/>
          <w:szCs w:val="30"/>
        </w:rPr>
      </w:pPr>
      <w:r>
        <w:rPr>
          <w:rFonts w:hint="eastAsia" w:ascii="仿宋_GB2312" w:hAnsi="Times New Roman" w:eastAsia="仿宋_GB2312"/>
          <w:sz w:val="30"/>
          <w:szCs w:val="30"/>
        </w:rPr>
        <w:t>1.庚旦公司</w:t>
      </w:r>
      <w:r>
        <w:rPr>
          <w:rFonts w:hint="eastAsia" w:ascii="仿宋_GB2312" w:eastAsia="仿宋_GB2312"/>
          <w:sz w:val="30"/>
          <w:szCs w:val="30"/>
        </w:rPr>
        <w:t>将空调安装委托给王永恒后，</w:t>
      </w:r>
      <w:r>
        <w:rPr>
          <w:rFonts w:hint="eastAsia" w:ascii="仿宋_GB2312" w:hAnsi="Times New Roman" w:eastAsia="仿宋_GB2312"/>
          <w:sz w:val="30"/>
          <w:szCs w:val="30"/>
        </w:rPr>
        <w:t>没有将安装人员纳入本单位统一管理，没有对空调安装人员进行安全教育培训，没有落实现场安全管理责任，违反了《中华人民共和国安全生产法》第四十一条、第四十六条的规定，对事故的发生负有责任，建议区应急管理局依法予以行政处罚。</w:t>
      </w:r>
    </w:p>
    <w:p>
      <w:pPr>
        <w:ind w:firstLine="600" w:firstLineChars="200"/>
        <w:rPr>
          <w:rFonts w:ascii="仿宋_GB2312" w:hAnsi="仿宋" w:eastAsia="仿宋_GB2312" w:cs="仿宋_GB2312"/>
          <w:sz w:val="30"/>
          <w:szCs w:val="30"/>
        </w:rPr>
      </w:pPr>
      <w:r>
        <w:rPr>
          <w:rFonts w:hint="eastAsia" w:ascii="仿宋_GB2312" w:hAnsi="仿宋" w:eastAsia="仿宋_GB2312" w:cs="仿宋_GB2312"/>
          <w:sz w:val="30"/>
          <w:szCs w:val="30"/>
        </w:rPr>
        <w:t>2.九套装潢装修施工现场安全管理缺失，对空调安装作业的危险性认识不足，没有对空调安装人员进行安全教育和安全告知交底，没有告知安全用电的注意事项和电源线路实际存在的危险因素，没有安排负责现场协调管理和用电管理的人员，未能及时发现和制止空调安装人员的违章冒险作业，违反了《中华人民共和国安全生产法》第四十一条、第四十六条第二款，对事故的发生负有责任，建议区应急管理局依法予以行政处罚。</w:t>
      </w:r>
    </w:p>
    <w:p>
      <w:pPr>
        <w:adjustRightInd w:val="0"/>
        <w:snapToGrid w:val="0"/>
        <w:spacing w:line="600" w:lineRule="exact"/>
        <w:ind w:firstLine="600" w:firstLineChars="200"/>
        <w:rPr>
          <w:rFonts w:ascii="黑体" w:eastAsia="黑体"/>
          <w:color w:val="000000"/>
          <w:sz w:val="30"/>
          <w:szCs w:val="30"/>
        </w:rPr>
      </w:pPr>
      <w:r>
        <w:rPr>
          <w:rFonts w:hint="eastAsia" w:ascii="黑体" w:eastAsia="黑体"/>
          <w:color w:val="000000"/>
          <w:sz w:val="30"/>
          <w:szCs w:val="30"/>
        </w:rPr>
        <w:t>七、整改防范措施建议</w:t>
      </w:r>
    </w:p>
    <w:p>
      <w:pPr>
        <w:adjustRightInd w:val="0"/>
        <w:snapToGrid w:val="0"/>
        <w:spacing w:line="600" w:lineRule="exact"/>
        <w:ind w:firstLine="600" w:firstLineChars="200"/>
        <w:jc w:val="left"/>
        <w:rPr>
          <w:rFonts w:ascii="仿宋_GB2312" w:hAnsi="仿宋" w:eastAsia="仿宋_GB2312" w:cs="仿宋_GB2312"/>
          <w:sz w:val="30"/>
          <w:szCs w:val="30"/>
        </w:rPr>
      </w:pPr>
      <w:r>
        <w:rPr>
          <w:rFonts w:hint="eastAsia" w:ascii="仿宋_GB2312" w:hAnsi="仿宋" w:eastAsia="仿宋_GB2312" w:cs="仿宋_GB2312"/>
          <w:sz w:val="30"/>
          <w:szCs w:val="30"/>
        </w:rPr>
        <w:t>（一）庚旦公司要认真吸取事故教训，严格落实企业安全生产主体责任，严格按照国家法律法规规定规范生产经营行为，不得违规发包、以包代管，应当将服务外包人员纳入本单位统一管理，认真落实安全教育培训和安全告知交底义务，，明确告知从业人员生产作业现场存在的危险因素及防范措施，增强从业人员的安全意识，有效落实相应安全管控措施，加强现场管理，预防和避免类似事故的再次发生。</w:t>
      </w:r>
    </w:p>
    <w:p>
      <w:pPr>
        <w:adjustRightInd w:val="0"/>
        <w:snapToGrid w:val="0"/>
        <w:spacing w:line="600" w:lineRule="exact"/>
        <w:ind w:firstLine="600" w:firstLineChars="200"/>
        <w:jc w:val="left"/>
        <w:rPr>
          <w:rFonts w:ascii="仿宋_GB2312" w:hAnsi="仿宋" w:eastAsia="仿宋_GB2312" w:cs="仿宋_GB2312"/>
          <w:sz w:val="30"/>
          <w:szCs w:val="30"/>
        </w:rPr>
      </w:pPr>
      <w:r>
        <w:rPr>
          <w:rFonts w:hint="eastAsia" w:ascii="仿宋_GB2312" w:hAnsi="仿宋" w:eastAsia="仿宋_GB2312" w:cs="仿宋_GB2312"/>
          <w:sz w:val="30"/>
          <w:szCs w:val="30"/>
        </w:rPr>
        <w:t>（二）九套装潢要依法履行装修施工现场的安全管理主体责任，加强对进场施工人员安全管理，认真排查施工作业中存在的危险危害因素，落实对进场人员的安全教育培训和安全告知交底义务，落实施工现场安全管理协调人员，加强安全检查巡查，及时发现和制止各类违章违规作业行为。</w:t>
      </w:r>
    </w:p>
    <w:p>
      <w:pPr>
        <w:adjustRightInd w:val="0"/>
        <w:snapToGrid w:val="0"/>
        <w:spacing w:line="600" w:lineRule="exact"/>
        <w:ind w:firstLine="600" w:firstLineChars="200"/>
        <w:jc w:val="right"/>
        <w:rPr>
          <w:rFonts w:ascii="仿宋_GB2312" w:eastAsia="仿宋_GB2312"/>
          <w:sz w:val="30"/>
          <w:szCs w:val="30"/>
        </w:rPr>
      </w:pPr>
    </w:p>
    <w:p>
      <w:pPr>
        <w:adjustRightInd w:val="0"/>
        <w:snapToGrid w:val="0"/>
        <w:spacing w:line="600" w:lineRule="exact"/>
        <w:ind w:firstLine="600" w:firstLineChars="200"/>
        <w:jc w:val="right"/>
        <w:rPr>
          <w:rFonts w:ascii="仿宋_GB2312" w:eastAsia="仿宋_GB2312"/>
          <w:sz w:val="30"/>
          <w:szCs w:val="30"/>
        </w:rPr>
      </w:pPr>
    </w:p>
    <w:p>
      <w:pPr>
        <w:adjustRightInd w:val="0"/>
        <w:snapToGrid w:val="0"/>
        <w:spacing w:line="600" w:lineRule="exact"/>
        <w:ind w:firstLine="600" w:firstLineChars="200"/>
        <w:jc w:val="right"/>
        <w:rPr>
          <w:rFonts w:ascii="仿宋_GB2312" w:eastAsia="仿宋_GB2312"/>
          <w:sz w:val="30"/>
          <w:szCs w:val="30"/>
        </w:rPr>
      </w:pPr>
    </w:p>
    <w:p>
      <w:pPr>
        <w:adjustRightInd w:val="0"/>
        <w:snapToGrid w:val="0"/>
        <w:spacing w:line="600" w:lineRule="exact"/>
        <w:ind w:firstLine="600" w:firstLineChars="200"/>
        <w:jc w:val="right"/>
        <w:rPr>
          <w:rFonts w:ascii="仿宋_GB2312" w:eastAsia="仿宋_GB2312"/>
          <w:sz w:val="30"/>
          <w:szCs w:val="30"/>
        </w:rPr>
      </w:pPr>
    </w:p>
    <w:p>
      <w:pPr>
        <w:adjustRightInd w:val="0"/>
        <w:snapToGrid w:val="0"/>
        <w:spacing w:line="600" w:lineRule="exact"/>
        <w:ind w:firstLine="600" w:firstLineChars="200"/>
        <w:jc w:val="right"/>
        <w:rPr>
          <w:rFonts w:ascii="仿宋_GB2312" w:eastAsia="仿宋_GB2312"/>
          <w:sz w:val="30"/>
          <w:szCs w:val="30"/>
        </w:rPr>
      </w:pPr>
    </w:p>
    <w:p>
      <w:pPr>
        <w:adjustRightInd w:val="0"/>
        <w:snapToGrid w:val="0"/>
        <w:spacing w:line="600" w:lineRule="exact"/>
        <w:ind w:firstLine="600" w:firstLineChars="200"/>
        <w:jc w:val="right"/>
        <w:rPr>
          <w:rFonts w:ascii="仿宋_GB2312" w:eastAsia="仿宋_GB2312"/>
          <w:sz w:val="30"/>
          <w:szCs w:val="30"/>
        </w:rPr>
      </w:pPr>
    </w:p>
    <w:p>
      <w:pPr>
        <w:wordWrap w:val="0"/>
        <w:adjustRightInd w:val="0"/>
        <w:snapToGrid w:val="0"/>
        <w:spacing w:line="600" w:lineRule="exact"/>
        <w:ind w:firstLine="600" w:firstLineChars="200"/>
        <w:jc w:val="right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“6.17”触电死亡事故调查组</w:t>
      </w:r>
    </w:p>
    <w:p>
      <w:pPr>
        <w:widowControl/>
        <w:jc w:val="right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2021年8月6日</w:t>
      </w:r>
    </w:p>
    <w:p>
      <w:pPr>
        <w:widowControl/>
        <w:jc w:val="left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ascii="方正小标宋简体" w:hAnsi="方正小标宋简体" w:eastAsia="方正小标宋简体" w:cs="方正小标宋简体"/>
          <w:sz w:val="36"/>
          <w:szCs w:val="36"/>
        </w:rPr>
        <w:br w:type="page"/>
      </w:r>
    </w:p>
    <w:p>
      <w:pPr>
        <w:snapToGrid w:val="0"/>
        <w:spacing w:line="600" w:lineRule="exact"/>
        <w:jc w:val="center"/>
        <w:rPr>
          <w:rFonts w:ascii="方正小标宋简体" w:hAnsi="宋体" w:eastAsia="方正小标宋简体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“6.17”触电死亡事故</w:t>
      </w:r>
      <w:r>
        <w:rPr>
          <w:rFonts w:hint="eastAsia" w:ascii="方正小标宋简体" w:hAnsi="宋体" w:eastAsia="方正小标宋简体"/>
          <w:color w:val="000000"/>
          <w:sz w:val="36"/>
          <w:szCs w:val="36"/>
        </w:rPr>
        <w:t>调查组</w:t>
      </w:r>
    </w:p>
    <w:p>
      <w:pPr>
        <w:spacing w:line="600" w:lineRule="exact"/>
        <w:ind w:firstLine="280" w:firstLineChars="100"/>
        <w:rPr>
          <w:rFonts w:ascii="仿宋_GB2312" w:eastAsia="仿宋_GB2312"/>
          <w:color w:val="000000"/>
          <w:sz w:val="28"/>
          <w:szCs w:val="28"/>
        </w:rPr>
      </w:pP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"/>
        <w:gridCol w:w="4496"/>
        <w:gridCol w:w="26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78" w:type="dxa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eastAsia="仿宋_GB2312"/>
                <w:b/>
                <w:bCs/>
                <w:sz w:val="30"/>
              </w:rPr>
            </w:pPr>
            <w:r>
              <w:rPr>
                <w:rFonts w:hint="eastAsia" w:ascii="仿宋_GB2312" w:eastAsia="仿宋_GB2312"/>
                <w:b/>
                <w:bCs/>
                <w:sz w:val="30"/>
              </w:rPr>
              <w:t>成 员</w:t>
            </w:r>
          </w:p>
        </w:tc>
        <w:tc>
          <w:tcPr>
            <w:tcW w:w="4496" w:type="dxa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eastAsia="仿宋_GB2312"/>
                <w:b/>
                <w:bCs/>
                <w:sz w:val="30"/>
              </w:rPr>
            </w:pPr>
            <w:r>
              <w:rPr>
                <w:rFonts w:hint="eastAsia" w:ascii="仿宋_GB2312" w:eastAsia="仿宋_GB2312"/>
                <w:b/>
                <w:bCs/>
                <w:sz w:val="30"/>
              </w:rPr>
              <w:t>工作单位</w:t>
            </w:r>
          </w:p>
        </w:tc>
        <w:tc>
          <w:tcPr>
            <w:tcW w:w="2660" w:type="dxa"/>
            <w:vAlign w:val="center"/>
          </w:tcPr>
          <w:p>
            <w:pPr>
              <w:adjustRightInd w:val="0"/>
              <w:snapToGrid w:val="0"/>
              <w:spacing w:beforeLines="50" w:line="360" w:lineRule="auto"/>
              <w:jc w:val="center"/>
              <w:rPr>
                <w:rFonts w:ascii="仿宋_GB2312" w:eastAsia="仿宋_GB2312"/>
                <w:b/>
                <w:bCs/>
                <w:sz w:val="30"/>
              </w:rPr>
            </w:pPr>
            <w:r>
              <w:rPr>
                <w:rFonts w:hint="eastAsia" w:ascii="仿宋_GB2312" w:eastAsia="仿宋_GB2312"/>
                <w:b/>
                <w:bCs/>
                <w:sz w:val="30"/>
              </w:rPr>
              <w:t>签 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0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30"/>
              </w:rPr>
            </w:pPr>
            <w:r>
              <w:rPr>
                <w:rFonts w:hint="eastAsia" w:ascii="仿宋_GB2312" w:eastAsia="仿宋_GB2312"/>
                <w:sz w:val="30"/>
              </w:rPr>
              <w:t>组长</w:t>
            </w:r>
          </w:p>
        </w:tc>
        <w:tc>
          <w:tcPr>
            <w:tcW w:w="4496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eastAsia="仿宋_GB2312"/>
                <w:sz w:val="30"/>
              </w:rPr>
            </w:pPr>
            <w:r>
              <w:rPr>
                <w:rFonts w:hint="eastAsia" w:ascii="仿宋_GB2312" w:eastAsia="仿宋_GB2312"/>
                <w:sz w:val="30"/>
              </w:rPr>
              <w:t>浦东新区应急管理局</w:t>
            </w:r>
          </w:p>
        </w:tc>
        <w:tc>
          <w:tcPr>
            <w:tcW w:w="2660" w:type="dxa"/>
            <w:vAlign w:val="center"/>
          </w:tcPr>
          <w:p>
            <w:pPr>
              <w:adjustRightInd w:val="0"/>
              <w:snapToGrid w:val="0"/>
              <w:rPr>
                <w:rFonts w:ascii="仿宋_GB2312" w:eastAsia="仿宋_GB2312"/>
                <w:sz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0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30"/>
              </w:rPr>
            </w:pPr>
            <w:r>
              <w:rPr>
                <w:rFonts w:hint="eastAsia" w:ascii="仿宋_GB2312" w:eastAsia="仿宋_GB2312"/>
                <w:sz w:val="30"/>
              </w:rPr>
              <w:t>组员</w:t>
            </w:r>
          </w:p>
        </w:tc>
        <w:tc>
          <w:tcPr>
            <w:tcW w:w="4496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eastAsia="仿宋_GB2312"/>
                <w:sz w:val="30"/>
              </w:rPr>
            </w:pPr>
            <w:r>
              <w:rPr>
                <w:rFonts w:hint="eastAsia" w:ascii="仿宋_GB2312" w:eastAsia="仿宋_GB2312"/>
                <w:sz w:val="30"/>
              </w:rPr>
              <w:t>浦东新区应急管理局</w:t>
            </w:r>
          </w:p>
        </w:tc>
        <w:tc>
          <w:tcPr>
            <w:tcW w:w="2660" w:type="dxa"/>
            <w:vAlign w:val="center"/>
          </w:tcPr>
          <w:p>
            <w:pPr>
              <w:adjustRightInd w:val="0"/>
              <w:snapToGrid w:val="0"/>
              <w:rPr>
                <w:rFonts w:ascii="仿宋_GB2312" w:eastAsia="仿宋_GB2312"/>
                <w:sz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0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30"/>
              </w:rPr>
            </w:pPr>
            <w:r>
              <w:rPr>
                <w:rFonts w:hint="eastAsia" w:ascii="仿宋_GB2312" w:eastAsia="仿宋_GB2312"/>
                <w:sz w:val="30"/>
              </w:rPr>
              <w:t>组员</w:t>
            </w:r>
          </w:p>
        </w:tc>
        <w:tc>
          <w:tcPr>
            <w:tcW w:w="4496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eastAsia="仿宋_GB2312"/>
                <w:sz w:val="30"/>
              </w:rPr>
            </w:pPr>
            <w:r>
              <w:rPr>
                <w:rFonts w:hint="eastAsia" w:ascii="仿宋_GB2312" w:eastAsia="仿宋_GB2312"/>
                <w:sz w:val="30"/>
              </w:rPr>
              <w:t>浦东新区总工会</w:t>
            </w:r>
          </w:p>
        </w:tc>
        <w:tc>
          <w:tcPr>
            <w:tcW w:w="2660" w:type="dxa"/>
            <w:vAlign w:val="center"/>
          </w:tcPr>
          <w:p>
            <w:pPr>
              <w:adjustRightInd w:val="0"/>
              <w:snapToGrid w:val="0"/>
              <w:rPr>
                <w:rFonts w:ascii="仿宋_GB2312" w:eastAsia="仿宋_GB2312"/>
                <w:sz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0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30"/>
              </w:rPr>
            </w:pPr>
            <w:r>
              <w:rPr>
                <w:rFonts w:hint="eastAsia" w:ascii="仿宋_GB2312" w:eastAsia="仿宋_GB2312"/>
                <w:sz w:val="30"/>
              </w:rPr>
              <w:t>组员</w:t>
            </w:r>
          </w:p>
        </w:tc>
        <w:tc>
          <w:tcPr>
            <w:tcW w:w="4496" w:type="dxa"/>
            <w:vAlign w:val="center"/>
          </w:tcPr>
          <w:p>
            <w:pPr>
              <w:adjustRightInd w:val="0"/>
              <w:snapToGrid w:val="0"/>
              <w:rPr>
                <w:rFonts w:ascii="仿宋_GB2312" w:eastAsia="仿宋_GB2312"/>
                <w:sz w:val="30"/>
              </w:rPr>
            </w:pPr>
            <w:r>
              <w:rPr>
                <w:rFonts w:hint="eastAsia" w:ascii="仿宋_GB2312" w:eastAsia="仿宋_GB2312"/>
                <w:sz w:val="30"/>
              </w:rPr>
              <w:t>上海市公安局浦东分局</w:t>
            </w:r>
          </w:p>
        </w:tc>
        <w:tc>
          <w:tcPr>
            <w:tcW w:w="266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0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30"/>
              </w:rPr>
            </w:pPr>
            <w:r>
              <w:rPr>
                <w:rFonts w:hint="eastAsia" w:ascii="仿宋_GB2312" w:eastAsia="仿宋_GB2312"/>
                <w:sz w:val="30"/>
              </w:rPr>
              <w:t>组员</w:t>
            </w:r>
          </w:p>
        </w:tc>
        <w:tc>
          <w:tcPr>
            <w:tcW w:w="4496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eastAsia="仿宋_GB2312"/>
                <w:sz w:val="30"/>
              </w:rPr>
            </w:pPr>
            <w:r>
              <w:rPr>
                <w:rFonts w:hint="eastAsia" w:ascii="仿宋_GB2312" w:eastAsia="仿宋_GB2312"/>
                <w:sz w:val="30"/>
              </w:rPr>
              <w:t>浦东新区监察委员会</w:t>
            </w:r>
          </w:p>
        </w:tc>
        <w:tc>
          <w:tcPr>
            <w:tcW w:w="2660" w:type="dxa"/>
            <w:vAlign w:val="center"/>
          </w:tcPr>
          <w:p>
            <w:pPr>
              <w:adjustRightInd w:val="0"/>
              <w:snapToGrid w:val="0"/>
              <w:rPr>
                <w:rFonts w:ascii="仿宋_GB2312" w:eastAsia="仿宋_GB2312"/>
                <w:sz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0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30"/>
              </w:rPr>
            </w:pPr>
            <w:r>
              <w:rPr>
                <w:rFonts w:hint="eastAsia" w:ascii="仿宋_GB2312" w:eastAsia="仿宋_GB2312"/>
                <w:sz w:val="30"/>
              </w:rPr>
              <w:t>组员</w:t>
            </w:r>
          </w:p>
        </w:tc>
        <w:tc>
          <w:tcPr>
            <w:tcW w:w="4496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eastAsia="仿宋_GB2312"/>
                <w:sz w:val="30"/>
              </w:rPr>
            </w:pPr>
            <w:r>
              <w:rPr>
                <w:rFonts w:hint="eastAsia" w:ascii="仿宋_GB2312" w:eastAsia="仿宋_GB2312"/>
                <w:sz w:val="30"/>
              </w:rPr>
              <w:t>花木街道办事处</w:t>
            </w:r>
          </w:p>
        </w:tc>
        <w:tc>
          <w:tcPr>
            <w:tcW w:w="266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07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eastAsia="仿宋_GB2312"/>
                <w:sz w:val="30"/>
              </w:rPr>
            </w:pPr>
          </w:p>
        </w:tc>
        <w:tc>
          <w:tcPr>
            <w:tcW w:w="4496" w:type="dxa"/>
            <w:vAlign w:val="center"/>
          </w:tcPr>
          <w:p>
            <w:pPr>
              <w:adjustRightInd w:val="0"/>
              <w:snapToGrid w:val="0"/>
              <w:spacing w:line="360" w:lineRule="auto"/>
              <w:ind w:firstLine="448" w:firstLineChars="160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266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eastAsia="仿宋_GB2312"/>
                <w:sz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07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eastAsia="仿宋_GB2312"/>
                <w:sz w:val="30"/>
              </w:rPr>
            </w:pPr>
          </w:p>
        </w:tc>
        <w:tc>
          <w:tcPr>
            <w:tcW w:w="4496" w:type="dxa"/>
            <w:vAlign w:val="center"/>
          </w:tcPr>
          <w:p>
            <w:pPr>
              <w:adjustRightInd w:val="0"/>
              <w:snapToGrid w:val="0"/>
              <w:spacing w:line="360" w:lineRule="auto"/>
              <w:ind w:firstLine="480" w:firstLineChars="160"/>
              <w:rPr>
                <w:rFonts w:ascii="仿宋_GB2312" w:eastAsia="仿宋_GB2312"/>
                <w:sz w:val="30"/>
              </w:rPr>
            </w:pPr>
          </w:p>
        </w:tc>
        <w:tc>
          <w:tcPr>
            <w:tcW w:w="266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eastAsia="仿宋_GB2312"/>
                <w:sz w:val="30"/>
              </w:rPr>
            </w:pPr>
          </w:p>
        </w:tc>
      </w:tr>
    </w:tbl>
    <w:p>
      <w:pPr>
        <w:spacing w:line="600" w:lineRule="exact"/>
        <w:ind w:firstLine="280" w:firstLineChars="100"/>
        <w:rPr>
          <w:rFonts w:ascii="仿宋_GB2312" w:eastAsia="仿宋_GB2312"/>
          <w:color w:val="000000"/>
          <w:sz w:val="28"/>
          <w:szCs w:val="28"/>
        </w:rPr>
      </w:pPr>
    </w:p>
    <w:p>
      <w:pPr>
        <w:spacing w:line="600" w:lineRule="exact"/>
        <w:ind w:firstLine="280" w:firstLineChars="100"/>
        <w:rPr>
          <w:rFonts w:ascii="仿宋_GB2312" w:eastAsia="仿宋_GB2312"/>
          <w:color w:val="000000"/>
          <w:sz w:val="28"/>
          <w:szCs w:val="28"/>
        </w:rPr>
      </w:pPr>
    </w:p>
    <w:p>
      <w:pPr>
        <w:spacing w:line="560" w:lineRule="exact"/>
        <w:ind w:firstLine="280" w:firstLineChars="100"/>
        <w:rPr>
          <w:rFonts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讨论时间：2021年8月6日</w:t>
      </w:r>
    </w:p>
    <w:p>
      <w:pPr>
        <w:spacing w:line="560" w:lineRule="exact"/>
        <w:ind w:firstLine="280" w:firstLineChars="100"/>
        <w:rPr>
          <w:rFonts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讨论地点：迎春路520号4楼C区 116会议室</w:t>
      </w:r>
    </w:p>
    <w:p>
      <w:pPr>
        <w:spacing w:line="560" w:lineRule="exact"/>
        <w:ind w:firstLine="300" w:firstLineChars="100"/>
        <w:rPr>
          <w:rFonts w:ascii="仿宋_GB2312" w:eastAsia="仿宋_GB2312"/>
          <w:sz w:val="30"/>
          <w:szCs w:val="30"/>
        </w:rPr>
      </w:pPr>
    </w:p>
    <w:p>
      <w:pPr>
        <w:wordWrap w:val="0"/>
        <w:spacing w:line="600" w:lineRule="exact"/>
        <w:rPr>
          <w:rFonts w:ascii="仿宋_GB2312" w:eastAsia="仿宋_GB2312"/>
          <w:sz w:val="30"/>
          <w:szCs w:val="30"/>
        </w:rPr>
      </w:pPr>
    </w:p>
    <w:p>
      <w:pPr>
        <w:wordWrap w:val="0"/>
        <w:adjustRightInd w:val="0"/>
        <w:snapToGrid w:val="0"/>
        <w:spacing w:line="600" w:lineRule="exact"/>
        <w:ind w:firstLine="600" w:firstLineChars="200"/>
        <w:rPr>
          <w:rFonts w:ascii="仿宋_GB2312" w:eastAsia="仿宋_GB2312"/>
          <w:sz w:val="30"/>
          <w:szCs w:val="30"/>
        </w:rPr>
      </w:pPr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>13</w:t>
    </w:r>
    <w:r>
      <w:fldChar w:fldCharType="end"/>
    </w:r>
  </w:p>
  <w:p>
    <w:pPr>
      <w:pStyle w:val="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right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end"/>
    </w:r>
  </w:p>
  <w:p>
    <w:pPr>
      <w:pStyle w:val="5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hhNmNiYzY0NDVmODJhNzA0ZWJkZDhkNGRhYTRiM2EifQ=="/>
  </w:docVars>
  <w:rsids>
    <w:rsidRoot w:val="00172A27"/>
    <w:rsid w:val="00002661"/>
    <w:rsid w:val="00003B3D"/>
    <w:rsid w:val="00004B85"/>
    <w:rsid w:val="00014DEC"/>
    <w:rsid w:val="000157EB"/>
    <w:rsid w:val="00017BB1"/>
    <w:rsid w:val="00017C37"/>
    <w:rsid w:val="00017CF1"/>
    <w:rsid w:val="00025299"/>
    <w:rsid w:val="0002585A"/>
    <w:rsid w:val="0002799D"/>
    <w:rsid w:val="0003366A"/>
    <w:rsid w:val="00037E98"/>
    <w:rsid w:val="00041FD2"/>
    <w:rsid w:val="00050B73"/>
    <w:rsid w:val="00053B26"/>
    <w:rsid w:val="000574DA"/>
    <w:rsid w:val="000612A6"/>
    <w:rsid w:val="00063F72"/>
    <w:rsid w:val="0007106B"/>
    <w:rsid w:val="0007235B"/>
    <w:rsid w:val="000726B6"/>
    <w:rsid w:val="00074BA4"/>
    <w:rsid w:val="00075AF0"/>
    <w:rsid w:val="0007659B"/>
    <w:rsid w:val="00077089"/>
    <w:rsid w:val="00077186"/>
    <w:rsid w:val="00084D7A"/>
    <w:rsid w:val="00084EE2"/>
    <w:rsid w:val="000852EE"/>
    <w:rsid w:val="0008571F"/>
    <w:rsid w:val="00087C80"/>
    <w:rsid w:val="00091FFC"/>
    <w:rsid w:val="00096C5B"/>
    <w:rsid w:val="000A137C"/>
    <w:rsid w:val="000A17B0"/>
    <w:rsid w:val="000A73F7"/>
    <w:rsid w:val="000B3C3B"/>
    <w:rsid w:val="000B6DB6"/>
    <w:rsid w:val="000C4ECD"/>
    <w:rsid w:val="000D39BB"/>
    <w:rsid w:val="000D41A8"/>
    <w:rsid w:val="000E454B"/>
    <w:rsid w:val="000E5985"/>
    <w:rsid w:val="000E6ACC"/>
    <w:rsid w:val="000F404D"/>
    <w:rsid w:val="000F43E8"/>
    <w:rsid w:val="00101EA2"/>
    <w:rsid w:val="001079F6"/>
    <w:rsid w:val="00110C37"/>
    <w:rsid w:val="00112A99"/>
    <w:rsid w:val="0011550E"/>
    <w:rsid w:val="001204FC"/>
    <w:rsid w:val="00120E98"/>
    <w:rsid w:val="00124656"/>
    <w:rsid w:val="001259CB"/>
    <w:rsid w:val="00131486"/>
    <w:rsid w:val="001337F3"/>
    <w:rsid w:val="00134960"/>
    <w:rsid w:val="00134B16"/>
    <w:rsid w:val="0013750E"/>
    <w:rsid w:val="00140D94"/>
    <w:rsid w:val="00141C02"/>
    <w:rsid w:val="001450E8"/>
    <w:rsid w:val="00145644"/>
    <w:rsid w:val="00145C14"/>
    <w:rsid w:val="00152098"/>
    <w:rsid w:val="0015349F"/>
    <w:rsid w:val="00154DCE"/>
    <w:rsid w:val="00164AD6"/>
    <w:rsid w:val="00166E30"/>
    <w:rsid w:val="00170C89"/>
    <w:rsid w:val="00172A27"/>
    <w:rsid w:val="0018293B"/>
    <w:rsid w:val="00186D62"/>
    <w:rsid w:val="00191D69"/>
    <w:rsid w:val="00192CCB"/>
    <w:rsid w:val="001933FC"/>
    <w:rsid w:val="0019353E"/>
    <w:rsid w:val="00196B8B"/>
    <w:rsid w:val="001A2E2D"/>
    <w:rsid w:val="001A3993"/>
    <w:rsid w:val="001A431C"/>
    <w:rsid w:val="001A4A73"/>
    <w:rsid w:val="001A5663"/>
    <w:rsid w:val="001A5B0E"/>
    <w:rsid w:val="001A69BD"/>
    <w:rsid w:val="001B04C2"/>
    <w:rsid w:val="001B627C"/>
    <w:rsid w:val="001B6FED"/>
    <w:rsid w:val="001C5CE8"/>
    <w:rsid w:val="001C750A"/>
    <w:rsid w:val="001C78EE"/>
    <w:rsid w:val="001D5692"/>
    <w:rsid w:val="001D5E6F"/>
    <w:rsid w:val="001E4534"/>
    <w:rsid w:val="001E5C8B"/>
    <w:rsid w:val="001F04F8"/>
    <w:rsid w:val="001F094D"/>
    <w:rsid w:val="001F65E6"/>
    <w:rsid w:val="001F7ABF"/>
    <w:rsid w:val="00200F44"/>
    <w:rsid w:val="0020338B"/>
    <w:rsid w:val="002050E0"/>
    <w:rsid w:val="00206B9B"/>
    <w:rsid w:val="00211390"/>
    <w:rsid w:val="00215018"/>
    <w:rsid w:val="00215C6C"/>
    <w:rsid w:val="002165D1"/>
    <w:rsid w:val="00216A8A"/>
    <w:rsid w:val="00220597"/>
    <w:rsid w:val="00220DC4"/>
    <w:rsid w:val="0022298E"/>
    <w:rsid w:val="00222E63"/>
    <w:rsid w:val="00222F28"/>
    <w:rsid w:val="00227DEB"/>
    <w:rsid w:val="0023015C"/>
    <w:rsid w:val="0023355B"/>
    <w:rsid w:val="00234376"/>
    <w:rsid w:val="00236733"/>
    <w:rsid w:val="00240076"/>
    <w:rsid w:val="002403D6"/>
    <w:rsid w:val="002444F2"/>
    <w:rsid w:val="0024708E"/>
    <w:rsid w:val="00250F2D"/>
    <w:rsid w:val="002512F7"/>
    <w:rsid w:val="002556CC"/>
    <w:rsid w:val="002566B4"/>
    <w:rsid w:val="00256863"/>
    <w:rsid w:val="00261A87"/>
    <w:rsid w:val="00263168"/>
    <w:rsid w:val="0026475B"/>
    <w:rsid w:val="00265F38"/>
    <w:rsid w:val="00266249"/>
    <w:rsid w:val="00274BD9"/>
    <w:rsid w:val="00287B5C"/>
    <w:rsid w:val="00292280"/>
    <w:rsid w:val="002938C8"/>
    <w:rsid w:val="00295F58"/>
    <w:rsid w:val="00297438"/>
    <w:rsid w:val="002978AE"/>
    <w:rsid w:val="002A29C3"/>
    <w:rsid w:val="002A33AA"/>
    <w:rsid w:val="002B4A0B"/>
    <w:rsid w:val="002B788B"/>
    <w:rsid w:val="002C544C"/>
    <w:rsid w:val="002C7FBC"/>
    <w:rsid w:val="002D2821"/>
    <w:rsid w:val="002D53B3"/>
    <w:rsid w:val="002D5A1B"/>
    <w:rsid w:val="002E05E8"/>
    <w:rsid w:val="002E45C2"/>
    <w:rsid w:val="002E676E"/>
    <w:rsid w:val="002E7C53"/>
    <w:rsid w:val="002E7E90"/>
    <w:rsid w:val="002F7883"/>
    <w:rsid w:val="003027F5"/>
    <w:rsid w:val="0030721B"/>
    <w:rsid w:val="00311FDB"/>
    <w:rsid w:val="003162E9"/>
    <w:rsid w:val="00322078"/>
    <w:rsid w:val="00322C67"/>
    <w:rsid w:val="00327E05"/>
    <w:rsid w:val="003368A7"/>
    <w:rsid w:val="0034118A"/>
    <w:rsid w:val="00346681"/>
    <w:rsid w:val="00355DCD"/>
    <w:rsid w:val="0036302F"/>
    <w:rsid w:val="00366468"/>
    <w:rsid w:val="00372EE6"/>
    <w:rsid w:val="00373D67"/>
    <w:rsid w:val="00374089"/>
    <w:rsid w:val="003741AA"/>
    <w:rsid w:val="0038104E"/>
    <w:rsid w:val="00381AC3"/>
    <w:rsid w:val="00382084"/>
    <w:rsid w:val="0039138C"/>
    <w:rsid w:val="00391B6A"/>
    <w:rsid w:val="0039322F"/>
    <w:rsid w:val="00393260"/>
    <w:rsid w:val="00393C45"/>
    <w:rsid w:val="00393FF1"/>
    <w:rsid w:val="003A000C"/>
    <w:rsid w:val="003B205A"/>
    <w:rsid w:val="003B6FAF"/>
    <w:rsid w:val="003C0B61"/>
    <w:rsid w:val="003C21BA"/>
    <w:rsid w:val="003C229B"/>
    <w:rsid w:val="003C4C59"/>
    <w:rsid w:val="003C5DC0"/>
    <w:rsid w:val="003C6DB0"/>
    <w:rsid w:val="003C7E1B"/>
    <w:rsid w:val="003D4F40"/>
    <w:rsid w:val="003D74CE"/>
    <w:rsid w:val="003D77B7"/>
    <w:rsid w:val="003E74DB"/>
    <w:rsid w:val="003F27B8"/>
    <w:rsid w:val="00400EEA"/>
    <w:rsid w:val="004022F5"/>
    <w:rsid w:val="00402EFC"/>
    <w:rsid w:val="00407E4F"/>
    <w:rsid w:val="00411F2E"/>
    <w:rsid w:val="00414EAE"/>
    <w:rsid w:val="0041640F"/>
    <w:rsid w:val="00421253"/>
    <w:rsid w:val="0042443F"/>
    <w:rsid w:val="00426758"/>
    <w:rsid w:val="00426851"/>
    <w:rsid w:val="00426CC1"/>
    <w:rsid w:val="00433355"/>
    <w:rsid w:val="00433BAE"/>
    <w:rsid w:val="0043462A"/>
    <w:rsid w:val="0043641D"/>
    <w:rsid w:val="00442A88"/>
    <w:rsid w:val="00442CC9"/>
    <w:rsid w:val="00444848"/>
    <w:rsid w:val="00457F73"/>
    <w:rsid w:val="00461EED"/>
    <w:rsid w:val="00465627"/>
    <w:rsid w:val="0047207D"/>
    <w:rsid w:val="004749CF"/>
    <w:rsid w:val="00475284"/>
    <w:rsid w:val="00475C8C"/>
    <w:rsid w:val="00476DA4"/>
    <w:rsid w:val="00476F41"/>
    <w:rsid w:val="0048051A"/>
    <w:rsid w:val="00480AD9"/>
    <w:rsid w:val="00483E24"/>
    <w:rsid w:val="0048597B"/>
    <w:rsid w:val="004866A8"/>
    <w:rsid w:val="00491E19"/>
    <w:rsid w:val="00493489"/>
    <w:rsid w:val="0049462C"/>
    <w:rsid w:val="00495702"/>
    <w:rsid w:val="004958FA"/>
    <w:rsid w:val="00496373"/>
    <w:rsid w:val="00496AF4"/>
    <w:rsid w:val="004A4F21"/>
    <w:rsid w:val="004A6383"/>
    <w:rsid w:val="004A7DF8"/>
    <w:rsid w:val="004B1875"/>
    <w:rsid w:val="004B2B37"/>
    <w:rsid w:val="004B41FF"/>
    <w:rsid w:val="004C52EE"/>
    <w:rsid w:val="004D180B"/>
    <w:rsid w:val="004D1F11"/>
    <w:rsid w:val="004E0CF3"/>
    <w:rsid w:val="004E219E"/>
    <w:rsid w:val="004E4E07"/>
    <w:rsid w:val="004E71C7"/>
    <w:rsid w:val="004F5E98"/>
    <w:rsid w:val="004F6054"/>
    <w:rsid w:val="004F7CBF"/>
    <w:rsid w:val="00502C1B"/>
    <w:rsid w:val="00506317"/>
    <w:rsid w:val="0050694F"/>
    <w:rsid w:val="00507A6B"/>
    <w:rsid w:val="005110C8"/>
    <w:rsid w:val="0051165E"/>
    <w:rsid w:val="00511813"/>
    <w:rsid w:val="00511D15"/>
    <w:rsid w:val="00515224"/>
    <w:rsid w:val="00516839"/>
    <w:rsid w:val="00517308"/>
    <w:rsid w:val="0052266C"/>
    <w:rsid w:val="005254CB"/>
    <w:rsid w:val="00525991"/>
    <w:rsid w:val="00525BA2"/>
    <w:rsid w:val="0053014C"/>
    <w:rsid w:val="005321FC"/>
    <w:rsid w:val="00534E90"/>
    <w:rsid w:val="00537288"/>
    <w:rsid w:val="005374B7"/>
    <w:rsid w:val="00541965"/>
    <w:rsid w:val="0054271F"/>
    <w:rsid w:val="005454F8"/>
    <w:rsid w:val="00545C38"/>
    <w:rsid w:val="00545D90"/>
    <w:rsid w:val="00550F22"/>
    <w:rsid w:val="0056006F"/>
    <w:rsid w:val="00561C54"/>
    <w:rsid w:val="00564030"/>
    <w:rsid w:val="005659B0"/>
    <w:rsid w:val="005659B4"/>
    <w:rsid w:val="005671BD"/>
    <w:rsid w:val="005702D7"/>
    <w:rsid w:val="00575D3A"/>
    <w:rsid w:val="005760C9"/>
    <w:rsid w:val="00577AD6"/>
    <w:rsid w:val="00577FD8"/>
    <w:rsid w:val="00582C94"/>
    <w:rsid w:val="00593E40"/>
    <w:rsid w:val="00595B24"/>
    <w:rsid w:val="005A1E6F"/>
    <w:rsid w:val="005A427D"/>
    <w:rsid w:val="005A792C"/>
    <w:rsid w:val="005B3DE7"/>
    <w:rsid w:val="005B45EE"/>
    <w:rsid w:val="005B6486"/>
    <w:rsid w:val="005C47BD"/>
    <w:rsid w:val="005C495E"/>
    <w:rsid w:val="005C575B"/>
    <w:rsid w:val="005C5C42"/>
    <w:rsid w:val="005C7699"/>
    <w:rsid w:val="005C7733"/>
    <w:rsid w:val="005D10D9"/>
    <w:rsid w:val="005E0AD2"/>
    <w:rsid w:val="005E2882"/>
    <w:rsid w:val="005E472E"/>
    <w:rsid w:val="005E500C"/>
    <w:rsid w:val="005E7B2E"/>
    <w:rsid w:val="005F12F6"/>
    <w:rsid w:val="005F1354"/>
    <w:rsid w:val="005F177C"/>
    <w:rsid w:val="005F24B2"/>
    <w:rsid w:val="005F52BC"/>
    <w:rsid w:val="005F60C0"/>
    <w:rsid w:val="0060055A"/>
    <w:rsid w:val="006017F5"/>
    <w:rsid w:val="00604D63"/>
    <w:rsid w:val="00605A1A"/>
    <w:rsid w:val="00605E41"/>
    <w:rsid w:val="006075CC"/>
    <w:rsid w:val="00610CC6"/>
    <w:rsid w:val="0061139A"/>
    <w:rsid w:val="006121C3"/>
    <w:rsid w:val="0061245C"/>
    <w:rsid w:val="00614238"/>
    <w:rsid w:val="00615382"/>
    <w:rsid w:val="00615399"/>
    <w:rsid w:val="00623415"/>
    <w:rsid w:val="006241D0"/>
    <w:rsid w:val="00625FE7"/>
    <w:rsid w:val="0062722B"/>
    <w:rsid w:val="00630E4F"/>
    <w:rsid w:val="00631D14"/>
    <w:rsid w:val="006360E5"/>
    <w:rsid w:val="00641D2D"/>
    <w:rsid w:val="00643333"/>
    <w:rsid w:val="006442E9"/>
    <w:rsid w:val="00663ACF"/>
    <w:rsid w:val="006645BC"/>
    <w:rsid w:val="006651A5"/>
    <w:rsid w:val="00671359"/>
    <w:rsid w:val="00674E73"/>
    <w:rsid w:val="0068765D"/>
    <w:rsid w:val="006904AC"/>
    <w:rsid w:val="0069089F"/>
    <w:rsid w:val="006945B6"/>
    <w:rsid w:val="006A11D0"/>
    <w:rsid w:val="006A1740"/>
    <w:rsid w:val="006A3734"/>
    <w:rsid w:val="006A4521"/>
    <w:rsid w:val="006A5387"/>
    <w:rsid w:val="006B34A0"/>
    <w:rsid w:val="006B659B"/>
    <w:rsid w:val="006C2096"/>
    <w:rsid w:val="006D1282"/>
    <w:rsid w:val="006D39DF"/>
    <w:rsid w:val="006D7EF6"/>
    <w:rsid w:val="006F1C1F"/>
    <w:rsid w:val="006F4FDB"/>
    <w:rsid w:val="00705CEC"/>
    <w:rsid w:val="007163B6"/>
    <w:rsid w:val="00720BE2"/>
    <w:rsid w:val="00721C83"/>
    <w:rsid w:val="00724AF0"/>
    <w:rsid w:val="007264DA"/>
    <w:rsid w:val="0072756F"/>
    <w:rsid w:val="007302F6"/>
    <w:rsid w:val="007323D4"/>
    <w:rsid w:val="00734D04"/>
    <w:rsid w:val="007362C6"/>
    <w:rsid w:val="007378ED"/>
    <w:rsid w:val="0074043A"/>
    <w:rsid w:val="007405C5"/>
    <w:rsid w:val="0074136F"/>
    <w:rsid w:val="00743101"/>
    <w:rsid w:val="007448DC"/>
    <w:rsid w:val="007454A2"/>
    <w:rsid w:val="00747768"/>
    <w:rsid w:val="007479C6"/>
    <w:rsid w:val="00747D30"/>
    <w:rsid w:val="00750C58"/>
    <w:rsid w:val="00755DE4"/>
    <w:rsid w:val="00760019"/>
    <w:rsid w:val="00767F6E"/>
    <w:rsid w:val="00772F77"/>
    <w:rsid w:val="00773C69"/>
    <w:rsid w:val="00776A5C"/>
    <w:rsid w:val="00780240"/>
    <w:rsid w:val="007819B1"/>
    <w:rsid w:val="00781AD4"/>
    <w:rsid w:val="00782357"/>
    <w:rsid w:val="00783208"/>
    <w:rsid w:val="00785CE7"/>
    <w:rsid w:val="0078663B"/>
    <w:rsid w:val="00786F05"/>
    <w:rsid w:val="00791EB5"/>
    <w:rsid w:val="00793E55"/>
    <w:rsid w:val="00795985"/>
    <w:rsid w:val="007A23F0"/>
    <w:rsid w:val="007A3F89"/>
    <w:rsid w:val="007A415E"/>
    <w:rsid w:val="007A6189"/>
    <w:rsid w:val="007A6D4F"/>
    <w:rsid w:val="007B4F72"/>
    <w:rsid w:val="007B62BA"/>
    <w:rsid w:val="007C2270"/>
    <w:rsid w:val="007C32D1"/>
    <w:rsid w:val="007C4EE0"/>
    <w:rsid w:val="007D03BD"/>
    <w:rsid w:val="007D3A5B"/>
    <w:rsid w:val="007D7A87"/>
    <w:rsid w:val="007D7B36"/>
    <w:rsid w:val="007E32F6"/>
    <w:rsid w:val="007E4A2B"/>
    <w:rsid w:val="007F2E40"/>
    <w:rsid w:val="007F4188"/>
    <w:rsid w:val="007F66F2"/>
    <w:rsid w:val="008006F6"/>
    <w:rsid w:val="00801F52"/>
    <w:rsid w:val="008114C6"/>
    <w:rsid w:val="008131BC"/>
    <w:rsid w:val="0081395E"/>
    <w:rsid w:val="008154C2"/>
    <w:rsid w:val="00816864"/>
    <w:rsid w:val="008207CB"/>
    <w:rsid w:val="00821D1A"/>
    <w:rsid w:val="00821E26"/>
    <w:rsid w:val="00822B16"/>
    <w:rsid w:val="0082343B"/>
    <w:rsid w:val="0082532A"/>
    <w:rsid w:val="008262D8"/>
    <w:rsid w:val="0082767D"/>
    <w:rsid w:val="00837AB0"/>
    <w:rsid w:val="0084438F"/>
    <w:rsid w:val="00845ECC"/>
    <w:rsid w:val="008546F4"/>
    <w:rsid w:val="00857378"/>
    <w:rsid w:val="008603A4"/>
    <w:rsid w:val="008603A8"/>
    <w:rsid w:val="00862BA5"/>
    <w:rsid w:val="0086728A"/>
    <w:rsid w:val="00870509"/>
    <w:rsid w:val="0087254F"/>
    <w:rsid w:val="00875072"/>
    <w:rsid w:val="00884050"/>
    <w:rsid w:val="00884162"/>
    <w:rsid w:val="008846EA"/>
    <w:rsid w:val="008920DF"/>
    <w:rsid w:val="00892C1F"/>
    <w:rsid w:val="008948D2"/>
    <w:rsid w:val="00897C6F"/>
    <w:rsid w:val="008A577D"/>
    <w:rsid w:val="008A5A25"/>
    <w:rsid w:val="008A7F8E"/>
    <w:rsid w:val="008B51C8"/>
    <w:rsid w:val="008B5721"/>
    <w:rsid w:val="008B6EA9"/>
    <w:rsid w:val="008B7160"/>
    <w:rsid w:val="008C2BB8"/>
    <w:rsid w:val="008C4886"/>
    <w:rsid w:val="008C6B5B"/>
    <w:rsid w:val="008D2370"/>
    <w:rsid w:val="008D5F7D"/>
    <w:rsid w:val="008D67D6"/>
    <w:rsid w:val="008D69E6"/>
    <w:rsid w:val="008E19D1"/>
    <w:rsid w:val="008E1BD9"/>
    <w:rsid w:val="008F1E41"/>
    <w:rsid w:val="008F24AD"/>
    <w:rsid w:val="008F39C3"/>
    <w:rsid w:val="008F7638"/>
    <w:rsid w:val="009007B6"/>
    <w:rsid w:val="00902E77"/>
    <w:rsid w:val="009111A0"/>
    <w:rsid w:val="0091164B"/>
    <w:rsid w:val="00911F8E"/>
    <w:rsid w:val="00912CAE"/>
    <w:rsid w:val="009144F7"/>
    <w:rsid w:val="00921C17"/>
    <w:rsid w:val="00924D8A"/>
    <w:rsid w:val="00924FBF"/>
    <w:rsid w:val="00933ED4"/>
    <w:rsid w:val="0094058A"/>
    <w:rsid w:val="00940D65"/>
    <w:rsid w:val="009435E7"/>
    <w:rsid w:val="00943826"/>
    <w:rsid w:val="00946039"/>
    <w:rsid w:val="009503F6"/>
    <w:rsid w:val="00950603"/>
    <w:rsid w:val="009515D5"/>
    <w:rsid w:val="009548E9"/>
    <w:rsid w:val="00955A21"/>
    <w:rsid w:val="00957104"/>
    <w:rsid w:val="009573C2"/>
    <w:rsid w:val="00960892"/>
    <w:rsid w:val="00961EEB"/>
    <w:rsid w:val="00965CF4"/>
    <w:rsid w:val="009714F8"/>
    <w:rsid w:val="00971E4D"/>
    <w:rsid w:val="0097224E"/>
    <w:rsid w:val="009730BA"/>
    <w:rsid w:val="009731D6"/>
    <w:rsid w:val="00974BE7"/>
    <w:rsid w:val="00976D0E"/>
    <w:rsid w:val="00976F07"/>
    <w:rsid w:val="00991D56"/>
    <w:rsid w:val="00992C91"/>
    <w:rsid w:val="00993016"/>
    <w:rsid w:val="0099788B"/>
    <w:rsid w:val="009A0B61"/>
    <w:rsid w:val="009A2421"/>
    <w:rsid w:val="009A36FA"/>
    <w:rsid w:val="009A3AE4"/>
    <w:rsid w:val="009A65B6"/>
    <w:rsid w:val="009B577A"/>
    <w:rsid w:val="009B7316"/>
    <w:rsid w:val="009C122D"/>
    <w:rsid w:val="009C7813"/>
    <w:rsid w:val="009C7E6B"/>
    <w:rsid w:val="009D553C"/>
    <w:rsid w:val="009D572C"/>
    <w:rsid w:val="009D5E68"/>
    <w:rsid w:val="009D6490"/>
    <w:rsid w:val="009D677B"/>
    <w:rsid w:val="009D799E"/>
    <w:rsid w:val="009D7F5E"/>
    <w:rsid w:val="009E0461"/>
    <w:rsid w:val="009E3625"/>
    <w:rsid w:val="009F2AF0"/>
    <w:rsid w:val="009F60EF"/>
    <w:rsid w:val="00A00341"/>
    <w:rsid w:val="00A05DCC"/>
    <w:rsid w:val="00A06EB5"/>
    <w:rsid w:val="00A13ACF"/>
    <w:rsid w:val="00A235C0"/>
    <w:rsid w:val="00A24A6C"/>
    <w:rsid w:val="00A31A45"/>
    <w:rsid w:val="00A35259"/>
    <w:rsid w:val="00A409DF"/>
    <w:rsid w:val="00A41A50"/>
    <w:rsid w:val="00A6034F"/>
    <w:rsid w:val="00A65F20"/>
    <w:rsid w:val="00A662D8"/>
    <w:rsid w:val="00A67F61"/>
    <w:rsid w:val="00A72971"/>
    <w:rsid w:val="00A731AA"/>
    <w:rsid w:val="00A73D8E"/>
    <w:rsid w:val="00A7679E"/>
    <w:rsid w:val="00A77A59"/>
    <w:rsid w:val="00A829D6"/>
    <w:rsid w:val="00A865C1"/>
    <w:rsid w:val="00A86985"/>
    <w:rsid w:val="00A87030"/>
    <w:rsid w:val="00A900B5"/>
    <w:rsid w:val="00A90C47"/>
    <w:rsid w:val="00A92E4A"/>
    <w:rsid w:val="00A95461"/>
    <w:rsid w:val="00A954FB"/>
    <w:rsid w:val="00AC0EE2"/>
    <w:rsid w:val="00AC32CA"/>
    <w:rsid w:val="00AC7B5D"/>
    <w:rsid w:val="00AD04E5"/>
    <w:rsid w:val="00AD05D5"/>
    <w:rsid w:val="00AD72B7"/>
    <w:rsid w:val="00AE6895"/>
    <w:rsid w:val="00AF1D94"/>
    <w:rsid w:val="00AF2E4C"/>
    <w:rsid w:val="00AF3A76"/>
    <w:rsid w:val="00B06202"/>
    <w:rsid w:val="00B10126"/>
    <w:rsid w:val="00B11B00"/>
    <w:rsid w:val="00B12982"/>
    <w:rsid w:val="00B1734C"/>
    <w:rsid w:val="00B21630"/>
    <w:rsid w:val="00B374BF"/>
    <w:rsid w:val="00B4490C"/>
    <w:rsid w:val="00B44E95"/>
    <w:rsid w:val="00B467ED"/>
    <w:rsid w:val="00B4762D"/>
    <w:rsid w:val="00B47A9D"/>
    <w:rsid w:val="00B519E6"/>
    <w:rsid w:val="00B52F8C"/>
    <w:rsid w:val="00B542E8"/>
    <w:rsid w:val="00B57BAB"/>
    <w:rsid w:val="00B609B5"/>
    <w:rsid w:val="00B63E2A"/>
    <w:rsid w:val="00B66D2A"/>
    <w:rsid w:val="00B7390B"/>
    <w:rsid w:val="00B80CBE"/>
    <w:rsid w:val="00B86EE6"/>
    <w:rsid w:val="00B933D8"/>
    <w:rsid w:val="00B9403F"/>
    <w:rsid w:val="00BA48AD"/>
    <w:rsid w:val="00BA5D83"/>
    <w:rsid w:val="00BB0BAC"/>
    <w:rsid w:val="00BB209A"/>
    <w:rsid w:val="00BB555B"/>
    <w:rsid w:val="00BB560E"/>
    <w:rsid w:val="00BB5989"/>
    <w:rsid w:val="00BC4C01"/>
    <w:rsid w:val="00BD1520"/>
    <w:rsid w:val="00BD303B"/>
    <w:rsid w:val="00BD525F"/>
    <w:rsid w:val="00BD5A68"/>
    <w:rsid w:val="00BD7F18"/>
    <w:rsid w:val="00BE15FD"/>
    <w:rsid w:val="00BE1B27"/>
    <w:rsid w:val="00BE410E"/>
    <w:rsid w:val="00BE71BE"/>
    <w:rsid w:val="00C04C24"/>
    <w:rsid w:val="00C11B7C"/>
    <w:rsid w:val="00C14E84"/>
    <w:rsid w:val="00C164EF"/>
    <w:rsid w:val="00C22DD1"/>
    <w:rsid w:val="00C30A8F"/>
    <w:rsid w:val="00C31E86"/>
    <w:rsid w:val="00C327B2"/>
    <w:rsid w:val="00C3347E"/>
    <w:rsid w:val="00C365ED"/>
    <w:rsid w:val="00C42823"/>
    <w:rsid w:val="00C42BD2"/>
    <w:rsid w:val="00C4412D"/>
    <w:rsid w:val="00C4788F"/>
    <w:rsid w:val="00C52127"/>
    <w:rsid w:val="00C539C0"/>
    <w:rsid w:val="00C53E28"/>
    <w:rsid w:val="00C5630D"/>
    <w:rsid w:val="00C64DBA"/>
    <w:rsid w:val="00C6639C"/>
    <w:rsid w:val="00C75483"/>
    <w:rsid w:val="00C80C35"/>
    <w:rsid w:val="00C80DE9"/>
    <w:rsid w:val="00C80EAC"/>
    <w:rsid w:val="00C81100"/>
    <w:rsid w:val="00C828AE"/>
    <w:rsid w:val="00C83C4C"/>
    <w:rsid w:val="00C90CB5"/>
    <w:rsid w:val="00C9292A"/>
    <w:rsid w:val="00C95451"/>
    <w:rsid w:val="00C969CE"/>
    <w:rsid w:val="00C979E2"/>
    <w:rsid w:val="00CA2F7C"/>
    <w:rsid w:val="00CA3DE9"/>
    <w:rsid w:val="00CA5DC0"/>
    <w:rsid w:val="00CA5EEB"/>
    <w:rsid w:val="00CB06CA"/>
    <w:rsid w:val="00CB6607"/>
    <w:rsid w:val="00CB69E4"/>
    <w:rsid w:val="00CC0C0B"/>
    <w:rsid w:val="00CC78CA"/>
    <w:rsid w:val="00CD0A78"/>
    <w:rsid w:val="00CD3B98"/>
    <w:rsid w:val="00CD48E3"/>
    <w:rsid w:val="00CD4EEA"/>
    <w:rsid w:val="00CE08A1"/>
    <w:rsid w:val="00CE5898"/>
    <w:rsid w:val="00CF1344"/>
    <w:rsid w:val="00D031B1"/>
    <w:rsid w:val="00D0416C"/>
    <w:rsid w:val="00D06491"/>
    <w:rsid w:val="00D10AE1"/>
    <w:rsid w:val="00D15739"/>
    <w:rsid w:val="00D24B1C"/>
    <w:rsid w:val="00D25420"/>
    <w:rsid w:val="00D25F0A"/>
    <w:rsid w:val="00D315D2"/>
    <w:rsid w:val="00D3167F"/>
    <w:rsid w:val="00D33837"/>
    <w:rsid w:val="00D368EA"/>
    <w:rsid w:val="00D401A9"/>
    <w:rsid w:val="00D40CA3"/>
    <w:rsid w:val="00D41F32"/>
    <w:rsid w:val="00D444A5"/>
    <w:rsid w:val="00D45F91"/>
    <w:rsid w:val="00D4725E"/>
    <w:rsid w:val="00D47BEC"/>
    <w:rsid w:val="00D5169C"/>
    <w:rsid w:val="00D52571"/>
    <w:rsid w:val="00D52C95"/>
    <w:rsid w:val="00D54B50"/>
    <w:rsid w:val="00D56D47"/>
    <w:rsid w:val="00D57643"/>
    <w:rsid w:val="00D57A8E"/>
    <w:rsid w:val="00D60437"/>
    <w:rsid w:val="00D60465"/>
    <w:rsid w:val="00D60A2B"/>
    <w:rsid w:val="00D60F63"/>
    <w:rsid w:val="00D66FB7"/>
    <w:rsid w:val="00D73BAA"/>
    <w:rsid w:val="00D74E50"/>
    <w:rsid w:val="00D7537D"/>
    <w:rsid w:val="00D75ACE"/>
    <w:rsid w:val="00D808A1"/>
    <w:rsid w:val="00D8471B"/>
    <w:rsid w:val="00D84EBA"/>
    <w:rsid w:val="00D86188"/>
    <w:rsid w:val="00D87788"/>
    <w:rsid w:val="00D87816"/>
    <w:rsid w:val="00D910D9"/>
    <w:rsid w:val="00D94000"/>
    <w:rsid w:val="00D95FE3"/>
    <w:rsid w:val="00D96236"/>
    <w:rsid w:val="00DB046B"/>
    <w:rsid w:val="00DB13F6"/>
    <w:rsid w:val="00DB16BE"/>
    <w:rsid w:val="00DC4F99"/>
    <w:rsid w:val="00DC674C"/>
    <w:rsid w:val="00DD3192"/>
    <w:rsid w:val="00DD65C3"/>
    <w:rsid w:val="00DF08C4"/>
    <w:rsid w:val="00DF2732"/>
    <w:rsid w:val="00DF2EC9"/>
    <w:rsid w:val="00DF773F"/>
    <w:rsid w:val="00E018D8"/>
    <w:rsid w:val="00E050A8"/>
    <w:rsid w:val="00E06648"/>
    <w:rsid w:val="00E072F5"/>
    <w:rsid w:val="00E1066B"/>
    <w:rsid w:val="00E110B6"/>
    <w:rsid w:val="00E218B6"/>
    <w:rsid w:val="00E22F25"/>
    <w:rsid w:val="00E261A2"/>
    <w:rsid w:val="00E2635E"/>
    <w:rsid w:val="00E3191E"/>
    <w:rsid w:val="00E354D0"/>
    <w:rsid w:val="00E3677F"/>
    <w:rsid w:val="00E406AE"/>
    <w:rsid w:val="00E4352D"/>
    <w:rsid w:val="00E44286"/>
    <w:rsid w:val="00E450EA"/>
    <w:rsid w:val="00E46672"/>
    <w:rsid w:val="00E501D4"/>
    <w:rsid w:val="00E51608"/>
    <w:rsid w:val="00E71F33"/>
    <w:rsid w:val="00E7793A"/>
    <w:rsid w:val="00E80226"/>
    <w:rsid w:val="00E85199"/>
    <w:rsid w:val="00E90471"/>
    <w:rsid w:val="00E93F8A"/>
    <w:rsid w:val="00E960DC"/>
    <w:rsid w:val="00E974E2"/>
    <w:rsid w:val="00EA05EF"/>
    <w:rsid w:val="00EA14E5"/>
    <w:rsid w:val="00EA2FB8"/>
    <w:rsid w:val="00EA3146"/>
    <w:rsid w:val="00EA55E8"/>
    <w:rsid w:val="00EA5ED7"/>
    <w:rsid w:val="00EA73A6"/>
    <w:rsid w:val="00EB5694"/>
    <w:rsid w:val="00EB57DE"/>
    <w:rsid w:val="00EB691E"/>
    <w:rsid w:val="00EB6CAD"/>
    <w:rsid w:val="00EC34E8"/>
    <w:rsid w:val="00EC45B0"/>
    <w:rsid w:val="00EC6EFB"/>
    <w:rsid w:val="00ED233A"/>
    <w:rsid w:val="00ED3F97"/>
    <w:rsid w:val="00ED5DBD"/>
    <w:rsid w:val="00EE2871"/>
    <w:rsid w:val="00EE3C65"/>
    <w:rsid w:val="00EE65CF"/>
    <w:rsid w:val="00EE682F"/>
    <w:rsid w:val="00EE72C1"/>
    <w:rsid w:val="00EF2756"/>
    <w:rsid w:val="00EF3AC7"/>
    <w:rsid w:val="00EF7DB2"/>
    <w:rsid w:val="00F008E4"/>
    <w:rsid w:val="00F01DE0"/>
    <w:rsid w:val="00F03031"/>
    <w:rsid w:val="00F04558"/>
    <w:rsid w:val="00F045C0"/>
    <w:rsid w:val="00F04D3D"/>
    <w:rsid w:val="00F058A8"/>
    <w:rsid w:val="00F069FC"/>
    <w:rsid w:val="00F10858"/>
    <w:rsid w:val="00F10D88"/>
    <w:rsid w:val="00F153BC"/>
    <w:rsid w:val="00F22443"/>
    <w:rsid w:val="00F26358"/>
    <w:rsid w:val="00F309E3"/>
    <w:rsid w:val="00F3238E"/>
    <w:rsid w:val="00F34348"/>
    <w:rsid w:val="00F353D6"/>
    <w:rsid w:val="00F36408"/>
    <w:rsid w:val="00F36FBC"/>
    <w:rsid w:val="00F42212"/>
    <w:rsid w:val="00F42EF0"/>
    <w:rsid w:val="00F43A15"/>
    <w:rsid w:val="00F50728"/>
    <w:rsid w:val="00F51740"/>
    <w:rsid w:val="00F55DD4"/>
    <w:rsid w:val="00F56066"/>
    <w:rsid w:val="00F612FD"/>
    <w:rsid w:val="00F615E2"/>
    <w:rsid w:val="00F61FEA"/>
    <w:rsid w:val="00F62104"/>
    <w:rsid w:val="00F643CA"/>
    <w:rsid w:val="00F65153"/>
    <w:rsid w:val="00F657FA"/>
    <w:rsid w:val="00F660E1"/>
    <w:rsid w:val="00F76DD1"/>
    <w:rsid w:val="00F76F2C"/>
    <w:rsid w:val="00F80275"/>
    <w:rsid w:val="00F80BC7"/>
    <w:rsid w:val="00F80EA0"/>
    <w:rsid w:val="00F81B36"/>
    <w:rsid w:val="00FB1D53"/>
    <w:rsid w:val="00FB33F8"/>
    <w:rsid w:val="00FB7239"/>
    <w:rsid w:val="00FC01EB"/>
    <w:rsid w:val="00FC1ACC"/>
    <w:rsid w:val="00FC4AC6"/>
    <w:rsid w:val="00FE0D24"/>
    <w:rsid w:val="00FE1465"/>
    <w:rsid w:val="00FE2EE7"/>
    <w:rsid w:val="00FE5476"/>
    <w:rsid w:val="00FE566F"/>
    <w:rsid w:val="00FE681B"/>
    <w:rsid w:val="00FF00FE"/>
    <w:rsid w:val="00FF5506"/>
    <w:rsid w:val="00FF57CF"/>
    <w:rsid w:val="01044A36"/>
    <w:rsid w:val="015243F2"/>
    <w:rsid w:val="01780037"/>
    <w:rsid w:val="018F52C5"/>
    <w:rsid w:val="01E6357A"/>
    <w:rsid w:val="02050C8A"/>
    <w:rsid w:val="021727DF"/>
    <w:rsid w:val="02305044"/>
    <w:rsid w:val="025A6821"/>
    <w:rsid w:val="027842AC"/>
    <w:rsid w:val="02895A9E"/>
    <w:rsid w:val="02BE378E"/>
    <w:rsid w:val="036E1BCC"/>
    <w:rsid w:val="037576B9"/>
    <w:rsid w:val="03C911A4"/>
    <w:rsid w:val="03D56A54"/>
    <w:rsid w:val="03DF79D8"/>
    <w:rsid w:val="041500BC"/>
    <w:rsid w:val="04596782"/>
    <w:rsid w:val="04F9702D"/>
    <w:rsid w:val="0524465F"/>
    <w:rsid w:val="053D73D6"/>
    <w:rsid w:val="054D72C0"/>
    <w:rsid w:val="05725874"/>
    <w:rsid w:val="05922AA2"/>
    <w:rsid w:val="05B07909"/>
    <w:rsid w:val="05DF5BAB"/>
    <w:rsid w:val="060F0236"/>
    <w:rsid w:val="06C03448"/>
    <w:rsid w:val="06CA4F2C"/>
    <w:rsid w:val="06D660F8"/>
    <w:rsid w:val="06F015F2"/>
    <w:rsid w:val="07763C30"/>
    <w:rsid w:val="0790233A"/>
    <w:rsid w:val="07CD3325"/>
    <w:rsid w:val="083F42F9"/>
    <w:rsid w:val="08B50213"/>
    <w:rsid w:val="09324887"/>
    <w:rsid w:val="0945685A"/>
    <w:rsid w:val="09775259"/>
    <w:rsid w:val="099224C2"/>
    <w:rsid w:val="099504F5"/>
    <w:rsid w:val="099D0C04"/>
    <w:rsid w:val="09B52FF7"/>
    <w:rsid w:val="09DF7C96"/>
    <w:rsid w:val="09F25D5F"/>
    <w:rsid w:val="0A114D88"/>
    <w:rsid w:val="0A2A2CEA"/>
    <w:rsid w:val="0A5B500F"/>
    <w:rsid w:val="0A7D78C4"/>
    <w:rsid w:val="0B541E7E"/>
    <w:rsid w:val="0B77722F"/>
    <w:rsid w:val="0BA44F3E"/>
    <w:rsid w:val="0BB71D1C"/>
    <w:rsid w:val="0BE16385"/>
    <w:rsid w:val="0C04200E"/>
    <w:rsid w:val="0C0524BF"/>
    <w:rsid w:val="0C163B49"/>
    <w:rsid w:val="0CB235CC"/>
    <w:rsid w:val="0D1B6E50"/>
    <w:rsid w:val="0D27481B"/>
    <w:rsid w:val="0D457279"/>
    <w:rsid w:val="0D604A87"/>
    <w:rsid w:val="0D7215AE"/>
    <w:rsid w:val="0D9C7061"/>
    <w:rsid w:val="0E2B5A15"/>
    <w:rsid w:val="0E3F4236"/>
    <w:rsid w:val="0E4E7702"/>
    <w:rsid w:val="0E8656EF"/>
    <w:rsid w:val="0E960CB7"/>
    <w:rsid w:val="0F220AC4"/>
    <w:rsid w:val="0F763E6D"/>
    <w:rsid w:val="0FA66D47"/>
    <w:rsid w:val="0FB234C1"/>
    <w:rsid w:val="0FB47B44"/>
    <w:rsid w:val="0FF309DB"/>
    <w:rsid w:val="100E5D95"/>
    <w:rsid w:val="10647F18"/>
    <w:rsid w:val="10F85ED4"/>
    <w:rsid w:val="115E27ED"/>
    <w:rsid w:val="11917FC3"/>
    <w:rsid w:val="11E87D2B"/>
    <w:rsid w:val="11F96343"/>
    <w:rsid w:val="120D5D94"/>
    <w:rsid w:val="12301BE1"/>
    <w:rsid w:val="124D3615"/>
    <w:rsid w:val="125873CA"/>
    <w:rsid w:val="129E33FA"/>
    <w:rsid w:val="12B167EF"/>
    <w:rsid w:val="12B85C21"/>
    <w:rsid w:val="12CF61AF"/>
    <w:rsid w:val="12D76AB4"/>
    <w:rsid w:val="12FA11B0"/>
    <w:rsid w:val="13633E50"/>
    <w:rsid w:val="139F0A99"/>
    <w:rsid w:val="13B8676B"/>
    <w:rsid w:val="13C5797F"/>
    <w:rsid w:val="13F314D5"/>
    <w:rsid w:val="13FB2E0D"/>
    <w:rsid w:val="147B211B"/>
    <w:rsid w:val="1489052F"/>
    <w:rsid w:val="151B0F07"/>
    <w:rsid w:val="157150A5"/>
    <w:rsid w:val="15C97741"/>
    <w:rsid w:val="15D856F5"/>
    <w:rsid w:val="15FF688D"/>
    <w:rsid w:val="1650151D"/>
    <w:rsid w:val="1689073A"/>
    <w:rsid w:val="16A8459D"/>
    <w:rsid w:val="16F60802"/>
    <w:rsid w:val="171E4420"/>
    <w:rsid w:val="17C739FC"/>
    <w:rsid w:val="17D41D6C"/>
    <w:rsid w:val="182022DD"/>
    <w:rsid w:val="18211F0D"/>
    <w:rsid w:val="18917071"/>
    <w:rsid w:val="189D2D85"/>
    <w:rsid w:val="19300BDA"/>
    <w:rsid w:val="197E4795"/>
    <w:rsid w:val="19BE3324"/>
    <w:rsid w:val="1A1C5D80"/>
    <w:rsid w:val="1A8C6DA2"/>
    <w:rsid w:val="1AA32CDE"/>
    <w:rsid w:val="1AB339DA"/>
    <w:rsid w:val="1ACB2586"/>
    <w:rsid w:val="1AF80295"/>
    <w:rsid w:val="1B4C1264"/>
    <w:rsid w:val="1B981D6B"/>
    <w:rsid w:val="1BDC2081"/>
    <w:rsid w:val="1BF07363"/>
    <w:rsid w:val="1C3F0477"/>
    <w:rsid w:val="1C3F261D"/>
    <w:rsid w:val="1CC659C3"/>
    <w:rsid w:val="1D3737C4"/>
    <w:rsid w:val="1D470E3A"/>
    <w:rsid w:val="1D7E5172"/>
    <w:rsid w:val="1D905F8A"/>
    <w:rsid w:val="1DAF7DA0"/>
    <w:rsid w:val="1DCA3F6C"/>
    <w:rsid w:val="1DF63B37"/>
    <w:rsid w:val="1E4753AA"/>
    <w:rsid w:val="1E960999"/>
    <w:rsid w:val="1EBF3570"/>
    <w:rsid w:val="1EEA6927"/>
    <w:rsid w:val="1F1A0416"/>
    <w:rsid w:val="1F676A7E"/>
    <w:rsid w:val="1F7907C2"/>
    <w:rsid w:val="1F7F6F4C"/>
    <w:rsid w:val="1FA32024"/>
    <w:rsid w:val="1FAF6C47"/>
    <w:rsid w:val="1FE30460"/>
    <w:rsid w:val="20162F80"/>
    <w:rsid w:val="2090064B"/>
    <w:rsid w:val="20952C80"/>
    <w:rsid w:val="20A27D07"/>
    <w:rsid w:val="213B757D"/>
    <w:rsid w:val="217403E6"/>
    <w:rsid w:val="21C325DB"/>
    <w:rsid w:val="21D43F61"/>
    <w:rsid w:val="22000E0E"/>
    <w:rsid w:val="227D38C5"/>
    <w:rsid w:val="228C02DB"/>
    <w:rsid w:val="228D28F3"/>
    <w:rsid w:val="22A658CA"/>
    <w:rsid w:val="22D66125"/>
    <w:rsid w:val="22EF5793"/>
    <w:rsid w:val="23244952"/>
    <w:rsid w:val="232F3FD7"/>
    <w:rsid w:val="233D6605"/>
    <w:rsid w:val="23772B8F"/>
    <w:rsid w:val="238C6E15"/>
    <w:rsid w:val="23CF2AB4"/>
    <w:rsid w:val="23D21499"/>
    <w:rsid w:val="24061828"/>
    <w:rsid w:val="24215895"/>
    <w:rsid w:val="2450605F"/>
    <w:rsid w:val="24792C7B"/>
    <w:rsid w:val="24B009C5"/>
    <w:rsid w:val="24C13E11"/>
    <w:rsid w:val="24DF251C"/>
    <w:rsid w:val="24F563DE"/>
    <w:rsid w:val="25017B46"/>
    <w:rsid w:val="250C03C2"/>
    <w:rsid w:val="25665B01"/>
    <w:rsid w:val="25A56568"/>
    <w:rsid w:val="25A64F34"/>
    <w:rsid w:val="25B84A72"/>
    <w:rsid w:val="25D20349"/>
    <w:rsid w:val="25E22257"/>
    <w:rsid w:val="25EF4BEF"/>
    <w:rsid w:val="26307BB3"/>
    <w:rsid w:val="267922ED"/>
    <w:rsid w:val="269B6AC7"/>
    <w:rsid w:val="26B23C97"/>
    <w:rsid w:val="26CA7703"/>
    <w:rsid w:val="26EE1E5B"/>
    <w:rsid w:val="26F168BF"/>
    <w:rsid w:val="27054C7B"/>
    <w:rsid w:val="271F2410"/>
    <w:rsid w:val="272F01CA"/>
    <w:rsid w:val="27301D9B"/>
    <w:rsid w:val="274F2644"/>
    <w:rsid w:val="27571B6C"/>
    <w:rsid w:val="27DD2E31"/>
    <w:rsid w:val="28040DA0"/>
    <w:rsid w:val="28281676"/>
    <w:rsid w:val="284832EF"/>
    <w:rsid w:val="286D1933"/>
    <w:rsid w:val="28E26ADF"/>
    <w:rsid w:val="28F6093D"/>
    <w:rsid w:val="2902455D"/>
    <w:rsid w:val="29470146"/>
    <w:rsid w:val="296B4BC2"/>
    <w:rsid w:val="29CD610C"/>
    <w:rsid w:val="29E824A6"/>
    <w:rsid w:val="29EF7041"/>
    <w:rsid w:val="2AA95167"/>
    <w:rsid w:val="2AC70D69"/>
    <w:rsid w:val="2AD63C68"/>
    <w:rsid w:val="2B0A5D0F"/>
    <w:rsid w:val="2B2673FA"/>
    <w:rsid w:val="2BA1715A"/>
    <w:rsid w:val="2BC55F5B"/>
    <w:rsid w:val="2C202DEA"/>
    <w:rsid w:val="2CA412CD"/>
    <w:rsid w:val="2CD3389B"/>
    <w:rsid w:val="2CD468B5"/>
    <w:rsid w:val="2E140CA6"/>
    <w:rsid w:val="2E1536CA"/>
    <w:rsid w:val="2E7E3F56"/>
    <w:rsid w:val="2EE53543"/>
    <w:rsid w:val="2EE87B06"/>
    <w:rsid w:val="2F4F79BA"/>
    <w:rsid w:val="2F632F24"/>
    <w:rsid w:val="2F7E078E"/>
    <w:rsid w:val="2F950911"/>
    <w:rsid w:val="2FB9077D"/>
    <w:rsid w:val="2FBB395D"/>
    <w:rsid w:val="2FE75549"/>
    <w:rsid w:val="30163ED2"/>
    <w:rsid w:val="302573E1"/>
    <w:rsid w:val="308B0A36"/>
    <w:rsid w:val="30A801FF"/>
    <w:rsid w:val="30BF5A2E"/>
    <w:rsid w:val="31750303"/>
    <w:rsid w:val="31972F09"/>
    <w:rsid w:val="31B01A57"/>
    <w:rsid w:val="31BC5BBD"/>
    <w:rsid w:val="31D05ACC"/>
    <w:rsid w:val="31EB53E2"/>
    <w:rsid w:val="31F9640B"/>
    <w:rsid w:val="321E4591"/>
    <w:rsid w:val="3225010C"/>
    <w:rsid w:val="324326A2"/>
    <w:rsid w:val="326529B5"/>
    <w:rsid w:val="329E4E86"/>
    <w:rsid w:val="32A37B7E"/>
    <w:rsid w:val="32C50B44"/>
    <w:rsid w:val="32D23EF0"/>
    <w:rsid w:val="32E411B0"/>
    <w:rsid w:val="33390D54"/>
    <w:rsid w:val="334A7150"/>
    <w:rsid w:val="33660E88"/>
    <w:rsid w:val="33741F1C"/>
    <w:rsid w:val="339D3915"/>
    <w:rsid w:val="33EF56CC"/>
    <w:rsid w:val="33F76221"/>
    <w:rsid w:val="34132D82"/>
    <w:rsid w:val="344E4460"/>
    <w:rsid w:val="348936BD"/>
    <w:rsid w:val="34BC23E6"/>
    <w:rsid w:val="34CC2B6C"/>
    <w:rsid w:val="34E83780"/>
    <w:rsid w:val="35163239"/>
    <w:rsid w:val="35427265"/>
    <w:rsid w:val="354F104F"/>
    <w:rsid w:val="3557393D"/>
    <w:rsid w:val="35A31DEA"/>
    <w:rsid w:val="35E3466C"/>
    <w:rsid w:val="360E04D4"/>
    <w:rsid w:val="36206EE0"/>
    <w:rsid w:val="362167DA"/>
    <w:rsid w:val="36792295"/>
    <w:rsid w:val="36935D2E"/>
    <w:rsid w:val="36A338C4"/>
    <w:rsid w:val="36AC1543"/>
    <w:rsid w:val="36B06B01"/>
    <w:rsid w:val="36C721FD"/>
    <w:rsid w:val="3731387A"/>
    <w:rsid w:val="373A194B"/>
    <w:rsid w:val="37484C59"/>
    <w:rsid w:val="376D0DC5"/>
    <w:rsid w:val="37C13691"/>
    <w:rsid w:val="37C40AF7"/>
    <w:rsid w:val="3824422F"/>
    <w:rsid w:val="38C45403"/>
    <w:rsid w:val="38D260CA"/>
    <w:rsid w:val="38DE028F"/>
    <w:rsid w:val="38E47C70"/>
    <w:rsid w:val="38F0302A"/>
    <w:rsid w:val="38FA6F8A"/>
    <w:rsid w:val="392134F4"/>
    <w:rsid w:val="394001FC"/>
    <w:rsid w:val="3A007B91"/>
    <w:rsid w:val="3A421AE2"/>
    <w:rsid w:val="3A580B6D"/>
    <w:rsid w:val="3A5C20C4"/>
    <w:rsid w:val="3A6D4856"/>
    <w:rsid w:val="3A764517"/>
    <w:rsid w:val="3AFA25BB"/>
    <w:rsid w:val="3C04760F"/>
    <w:rsid w:val="3C12627D"/>
    <w:rsid w:val="3C631FC2"/>
    <w:rsid w:val="3C732BBD"/>
    <w:rsid w:val="3CDF19DA"/>
    <w:rsid w:val="3D0E6EEB"/>
    <w:rsid w:val="3D42035D"/>
    <w:rsid w:val="3D784ACA"/>
    <w:rsid w:val="3DA00A36"/>
    <w:rsid w:val="3DCA6688"/>
    <w:rsid w:val="3DD731F0"/>
    <w:rsid w:val="3DDA5057"/>
    <w:rsid w:val="3DFF3AC9"/>
    <w:rsid w:val="3E5B17A4"/>
    <w:rsid w:val="3E7857C9"/>
    <w:rsid w:val="3EDF52E3"/>
    <w:rsid w:val="3F232D7E"/>
    <w:rsid w:val="3F6123AA"/>
    <w:rsid w:val="3F6345AA"/>
    <w:rsid w:val="3F7626FC"/>
    <w:rsid w:val="3F7663C3"/>
    <w:rsid w:val="3F8268A3"/>
    <w:rsid w:val="3FC0402F"/>
    <w:rsid w:val="3FE34E35"/>
    <w:rsid w:val="3FE9200B"/>
    <w:rsid w:val="40126D59"/>
    <w:rsid w:val="402A6894"/>
    <w:rsid w:val="406E669A"/>
    <w:rsid w:val="40B9580E"/>
    <w:rsid w:val="40F753AE"/>
    <w:rsid w:val="410076E2"/>
    <w:rsid w:val="41506276"/>
    <w:rsid w:val="41CA3895"/>
    <w:rsid w:val="41CA6CFC"/>
    <w:rsid w:val="41F57307"/>
    <w:rsid w:val="42026F6C"/>
    <w:rsid w:val="42084219"/>
    <w:rsid w:val="420A2161"/>
    <w:rsid w:val="423B3FA4"/>
    <w:rsid w:val="426A5045"/>
    <w:rsid w:val="427C15A0"/>
    <w:rsid w:val="428E2DC4"/>
    <w:rsid w:val="42CF5A22"/>
    <w:rsid w:val="42E107DA"/>
    <w:rsid w:val="42E308A3"/>
    <w:rsid w:val="431F6524"/>
    <w:rsid w:val="4325719E"/>
    <w:rsid w:val="433C1AFB"/>
    <w:rsid w:val="437C07C8"/>
    <w:rsid w:val="43BD18A6"/>
    <w:rsid w:val="43C75491"/>
    <w:rsid w:val="43EE4609"/>
    <w:rsid w:val="440309CD"/>
    <w:rsid w:val="44105EF4"/>
    <w:rsid w:val="444E24D1"/>
    <w:rsid w:val="44BD25FA"/>
    <w:rsid w:val="45063C61"/>
    <w:rsid w:val="45192C6B"/>
    <w:rsid w:val="451A1DEB"/>
    <w:rsid w:val="458D0A2C"/>
    <w:rsid w:val="4591406C"/>
    <w:rsid w:val="45B35EBD"/>
    <w:rsid w:val="45CF26F8"/>
    <w:rsid w:val="46F8044D"/>
    <w:rsid w:val="472A5A21"/>
    <w:rsid w:val="47380A67"/>
    <w:rsid w:val="47C13B4B"/>
    <w:rsid w:val="4822499C"/>
    <w:rsid w:val="48393C61"/>
    <w:rsid w:val="4846407F"/>
    <w:rsid w:val="48855CD6"/>
    <w:rsid w:val="48CD36FA"/>
    <w:rsid w:val="48DF209C"/>
    <w:rsid w:val="490B63E4"/>
    <w:rsid w:val="492D76C3"/>
    <w:rsid w:val="49376375"/>
    <w:rsid w:val="49442F39"/>
    <w:rsid w:val="49934BD0"/>
    <w:rsid w:val="49CE0B73"/>
    <w:rsid w:val="4A575810"/>
    <w:rsid w:val="4ADA799F"/>
    <w:rsid w:val="4B325F90"/>
    <w:rsid w:val="4B8C6A4F"/>
    <w:rsid w:val="4BBC4113"/>
    <w:rsid w:val="4BC22D9B"/>
    <w:rsid w:val="4BD30273"/>
    <w:rsid w:val="4BF600F5"/>
    <w:rsid w:val="4C41356B"/>
    <w:rsid w:val="4C7221A7"/>
    <w:rsid w:val="4C766495"/>
    <w:rsid w:val="4CC5266D"/>
    <w:rsid w:val="4D4070A4"/>
    <w:rsid w:val="4D740818"/>
    <w:rsid w:val="4D7E0E31"/>
    <w:rsid w:val="4DE56598"/>
    <w:rsid w:val="4DE8229E"/>
    <w:rsid w:val="4DF3697F"/>
    <w:rsid w:val="4E601C3C"/>
    <w:rsid w:val="4E606891"/>
    <w:rsid w:val="4E8150B5"/>
    <w:rsid w:val="4E8C4F9D"/>
    <w:rsid w:val="4EB818D5"/>
    <w:rsid w:val="4F125B61"/>
    <w:rsid w:val="4F1F066B"/>
    <w:rsid w:val="4F3639E8"/>
    <w:rsid w:val="4FED55CB"/>
    <w:rsid w:val="508861AB"/>
    <w:rsid w:val="50D4063B"/>
    <w:rsid w:val="512004CD"/>
    <w:rsid w:val="515069F4"/>
    <w:rsid w:val="51602F4C"/>
    <w:rsid w:val="51691084"/>
    <w:rsid w:val="51AE480F"/>
    <w:rsid w:val="52037480"/>
    <w:rsid w:val="524D253C"/>
    <w:rsid w:val="529C743B"/>
    <w:rsid w:val="52A059C4"/>
    <w:rsid w:val="52BB214F"/>
    <w:rsid w:val="52D75278"/>
    <w:rsid w:val="530A6624"/>
    <w:rsid w:val="532458F6"/>
    <w:rsid w:val="534244A5"/>
    <w:rsid w:val="535B6C42"/>
    <w:rsid w:val="53772781"/>
    <w:rsid w:val="53DD7F94"/>
    <w:rsid w:val="53DE274C"/>
    <w:rsid w:val="54100515"/>
    <w:rsid w:val="542D238A"/>
    <w:rsid w:val="54360280"/>
    <w:rsid w:val="54771DDB"/>
    <w:rsid w:val="54861D38"/>
    <w:rsid w:val="549D01D8"/>
    <w:rsid w:val="55144653"/>
    <w:rsid w:val="55D831E4"/>
    <w:rsid w:val="56302372"/>
    <w:rsid w:val="56306716"/>
    <w:rsid w:val="56900C1B"/>
    <w:rsid w:val="569156F2"/>
    <w:rsid w:val="56994A68"/>
    <w:rsid w:val="56A36572"/>
    <w:rsid w:val="57294F69"/>
    <w:rsid w:val="572A3AC3"/>
    <w:rsid w:val="57852A5F"/>
    <w:rsid w:val="578F0E99"/>
    <w:rsid w:val="57AA2D4E"/>
    <w:rsid w:val="57AB0B61"/>
    <w:rsid w:val="57E737C7"/>
    <w:rsid w:val="57FE4414"/>
    <w:rsid w:val="5808435B"/>
    <w:rsid w:val="58443691"/>
    <w:rsid w:val="58644C56"/>
    <w:rsid w:val="58DB6CD4"/>
    <w:rsid w:val="592F4560"/>
    <w:rsid w:val="59522196"/>
    <w:rsid w:val="59E83C4B"/>
    <w:rsid w:val="59EB33CD"/>
    <w:rsid w:val="5A7176E7"/>
    <w:rsid w:val="5A783FCB"/>
    <w:rsid w:val="5AB03184"/>
    <w:rsid w:val="5AC46219"/>
    <w:rsid w:val="5AD06AE1"/>
    <w:rsid w:val="5B074E3D"/>
    <w:rsid w:val="5B175AF4"/>
    <w:rsid w:val="5B213FD5"/>
    <w:rsid w:val="5B2C4954"/>
    <w:rsid w:val="5B577B24"/>
    <w:rsid w:val="5B5F4550"/>
    <w:rsid w:val="5B60456D"/>
    <w:rsid w:val="5B8A40B7"/>
    <w:rsid w:val="5B925E23"/>
    <w:rsid w:val="5B9A04B4"/>
    <w:rsid w:val="5BBB40D0"/>
    <w:rsid w:val="5BCA4252"/>
    <w:rsid w:val="5BD61E0B"/>
    <w:rsid w:val="5C1B48E7"/>
    <w:rsid w:val="5C4F5A94"/>
    <w:rsid w:val="5C834BF3"/>
    <w:rsid w:val="5CC61042"/>
    <w:rsid w:val="5CC65E68"/>
    <w:rsid w:val="5D17512C"/>
    <w:rsid w:val="5D6571D5"/>
    <w:rsid w:val="5D7E44DB"/>
    <w:rsid w:val="5DBA2DCD"/>
    <w:rsid w:val="5DFD44AA"/>
    <w:rsid w:val="5E2463B3"/>
    <w:rsid w:val="5E3D32B2"/>
    <w:rsid w:val="5E731884"/>
    <w:rsid w:val="5E9D18F9"/>
    <w:rsid w:val="5EB00D5F"/>
    <w:rsid w:val="5ED50624"/>
    <w:rsid w:val="5F4C1258"/>
    <w:rsid w:val="5FA758C9"/>
    <w:rsid w:val="5FB52D96"/>
    <w:rsid w:val="5FC530E9"/>
    <w:rsid w:val="600A67BC"/>
    <w:rsid w:val="601B4403"/>
    <w:rsid w:val="603F59E6"/>
    <w:rsid w:val="60BB1070"/>
    <w:rsid w:val="60CF75F1"/>
    <w:rsid w:val="612C0426"/>
    <w:rsid w:val="61302CFB"/>
    <w:rsid w:val="6136117E"/>
    <w:rsid w:val="613E7786"/>
    <w:rsid w:val="61541772"/>
    <w:rsid w:val="617C1B8C"/>
    <w:rsid w:val="61987DD0"/>
    <w:rsid w:val="61E0399F"/>
    <w:rsid w:val="621F5DF7"/>
    <w:rsid w:val="626254E2"/>
    <w:rsid w:val="627022DB"/>
    <w:rsid w:val="627B6899"/>
    <w:rsid w:val="62846783"/>
    <w:rsid w:val="62A15466"/>
    <w:rsid w:val="62EF26D9"/>
    <w:rsid w:val="63130619"/>
    <w:rsid w:val="6329054B"/>
    <w:rsid w:val="634952EF"/>
    <w:rsid w:val="63531402"/>
    <w:rsid w:val="63602095"/>
    <w:rsid w:val="63615C7A"/>
    <w:rsid w:val="636813A7"/>
    <w:rsid w:val="63910529"/>
    <w:rsid w:val="639A5A8B"/>
    <w:rsid w:val="63AB6AC5"/>
    <w:rsid w:val="63AF4907"/>
    <w:rsid w:val="64000E86"/>
    <w:rsid w:val="64066AD1"/>
    <w:rsid w:val="647678A5"/>
    <w:rsid w:val="64815F12"/>
    <w:rsid w:val="64B86876"/>
    <w:rsid w:val="64D45B94"/>
    <w:rsid w:val="64F82697"/>
    <w:rsid w:val="652F521F"/>
    <w:rsid w:val="655B52A7"/>
    <w:rsid w:val="65C91E0B"/>
    <w:rsid w:val="65CA199B"/>
    <w:rsid w:val="65DE1DB1"/>
    <w:rsid w:val="661C14CB"/>
    <w:rsid w:val="662C1D84"/>
    <w:rsid w:val="663F7FF9"/>
    <w:rsid w:val="667124C7"/>
    <w:rsid w:val="66754DCD"/>
    <w:rsid w:val="66906248"/>
    <w:rsid w:val="669B24F4"/>
    <w:rsid w:val="66FD3417"/>
    <w:rsid w:val="67751429"/>
    <w:rsid w:val="677E57C8"/>
    <w:rsid w:val="67807905"/>
    <w:rsid w:val="67AF7EFD"/>
    <w:rsid w:val="67B67575"/>
    <w:rsid w:val="67E33780"/>
    <w:rsid w:val="683C289A"/>
    <w:rsid w:val="68554CB0"/>
    <w:rsid w:val="685B2183"/>
    <w:rsid w:val="68AB31C8"/>
    <w:rsid w:val="69187F79"/>
    <w:rsid w:val="695430F1"/>
    <w:rsid w:val="698908BB"/>
    <w:rsid w:val="69A25638"/>
    <w:rsid w:val="69B849B0"/>
    <w:rsid w:val="69D07728"/>
    <w:rsid w:val="6A897728"/>
    <w:rsid w:val="6AB37D1A"/>
    <w:rsid w:val="6AB66B8D"/>
    <w:rsid w:val="6AD3432A"/>
    <w:rsid w:val="6B8C0A40"/>
    <w:rsid w:val="6BBF05DA"/>
    <w:rsid w:val="6C2044D7"/>
    <w:rsid w:val="6C252E01"/>
    <w:rsid w:val="6C494EFE"/>
    <w:rsid w:val="6C8E70FA"/>
    <w:rsid w:val="6CB97A72"/>
    <w:rsid w:val="6CC03575"/>
    <w:rsid w:val="6CD43218"/>
    <w:rsid w:val="6CF7332A"/>
    <w:rsid w:val="6D2A1ABB"/>
    <w:rsid w:val="6D332D93"/>
    <w:rsid w:val="6D78418A"/>
    <w:rsid w:val="6DA170E8"/>
    <w:rsid w:val="6DC17BE4"/>
    <w:rsid w:val="6DE018CB"/>
    <w:rsid w:val="6DE80053"/>
    <w:rsid w:val="6DF039B5"/>
    <w:rsid w:val="6DF341E5"/>
    <w:rsid w:val="6E434E0A"/>
    <w:rsid w:val="6E897F78"/>
    <w:rsid w:val="6EE07DE7"/>
    <w:rsid w:val="6EE445B3"/>
    <w:rsid w:val="6EE85C67"/>
    <w:rsid w:val="6F0519FF"/>
    <w:rsid w:val="6F111F22"/>
    <w:rsid w:val="6F767BC9"/>
    <w:rsid w:val="6F810EB2"/>
    <w:rsid w:val="6F9B7C46"/>
    <w:rsid w:val="6FC14587"/>
    <w:rsid w:val="6FF733CD"/>
    <w:rsid w:val="703E78F4"/>
    <w:rsid w:val="7045043A"/>
    <w:rsid w:val="707C7B1F"/>
    <w:rsid w:val="7097567B"/>
    <w:rsid w:val="70A54654"/>
    <w:rsid w:val="70B151D9"/>
    <w:rsid w:val="70B831D6"/>
    <w:rsid w:val="70E749CD"/>
    <w:rsid w:val="70ED20D3"/>
    <w:rsid w:val="70FE0B8C"/>
    <w:rsid w:val="7109358E"/>
    <w:rsid w:val="711B191E"/>
    <w:rsid w:val="71397685"/>
    <w:rsid w:val="713B639E"/>
    <w:rsid w:val="71486247"/>
    <w:rsid w:val="7168175A"/>
    <w:rsid w:val="71695FDA"/>
    <w:rsid w:val="71CC44CE"/>
    <w:rsid w:val="71D24DDF"/>
    <w:rsid w:val="71D363BE"/>
    <w:rsid w:val="7206615F"/>
    <w:rsid w:val="720B3D1E"/>
    <w:rsid w:val="722321B7"/>
    <w:rsid w:val="72AC1FE1"/>
    <w:rsid w:val="72B6400C"/>
    <w:rsid w:val="72DF0AD4"/>
    <w:rsid w:val="7318762B"/>
    <w:rsid w:val="73C33FA2"/>
    <w:rsid w:val="74633756"/>
    <w:rsid w:val="746B0578"/>
    <w:rsid w:val="74740C47"/>
    <w:rsid w:val="747B4039"/>
    <w:rsid w:val="749F4B07"/>
    <w:rsid w:val="752E2264"/>
    <w:rsid w:val="754A1C9F"/>
    <w:rsid w:val="757B7651"/>
    <w:rsid w:val="75863912"/>
    <w:rsid w:val="75C85667"/>
    <w:rsid w:val="76E57619"/>
    <w:rsid w:val="76F2518F"/>
    <w:rsid w:val="771761B5"/>
    <w:rsid w:val="777043A1"/>
    <w:rsid w:val="777819CC"/>
    <w:rsid w:val="77925AF6"/>
    <w:rsid w:val="779312B8"/>
    <w:rsid w:val="781E4131"/>
    <w:rsid w:val="78510905"/>
    <w:rsid w:val="786F43BC"/>
    <w:rsid w:val="78711EA5"/>
    <w:rsid w:val="787842A4"/>
    <w:rsid w:val="787B7033"/>
    <w:rsid w:val="78B22048"/>
    <w:rsid w:val="791257DF"/>
    <w:rsid w:val="7935778F"/>
    <w:rsid w:val="796865CB"/>
    <w:rsid w:val="79716FB8"/>
    <w:rsid w:val="79836AF5"/>
    <w:rsid w:val="7989566E"/>
    <w:rsid w:val="799419B7"/>
    <w:rsid w:val="79A46787"/>
    <w:rsid w:val="79A95A0D"/>
    <w:rsid w:val="79B840C9"/>
    <w:rsid w:val="79CC46E0"/>
    <w:rsid w:val="7A216D06"/>
    <w:rsid w:val="7A556398"/>
    <w:rsid w:val="7A6446C8"/>
    <w:rsid w:val="7A7460BA"/>
    <w:rsid w:val="7AA575B3"/>
    <w:rsid w:val="7ACE72C3"/>
    <w:rsid w:val="7AD829C3"/>
    <w:rsid w:val="7B02795E"/>
    <w:rsid w:val="7B6364CC"/>
    <w:rsid w:val="7B6D06AD"/>
    <w:rsid w:val="7B731598"/>
    <w:rsid w:val="7BBE30E9"/>
    <w:rsid w:val="7BC7665C"/>
    <w:rsid w:val="7C0B22B5"/>
    <w:rsid w:val="7C2E209E"/>
    <w:rsid w:val="7C696430"/>
    <w:rsid w:val="7C7311CE"/>
    <w:rsid w:val="7CA3770C"/>
    <w:rsid w:val="7CBD2627"/>
    <w:rsid w:val="7D1F0A07"/>
    <w:rsid w:val="7D2D396D"/>
    <w:rsid w:val="7D7D2D69"/>
    <w:rsid w:val="7D817C42"/>
    <w:rsid w:val="7DC15838"/>
    <w:rsid w:val="7E327769"/>
    <w:rsid w:val="7EE0207E"/>
    <w:rsid w:val="7EEE4B2B"/>
    <w:rsid w:val="7F163B69"/>
    <w:rsid w:val="7F27140C"/>
    <w:rsid w:val="7F2D27DC"/>
    <w:rsid w:val="7F627FAC"/>
    <w:rsid w:val="7FD10E9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page number"/>
    <w:basedOn w:val="8"/>
    <w:qFormat/>
    <w:uiPriority w:val="0"/>
  </w:style>
  <w:style w:type="character" w:styleId="10">
    <w:name w:val="Emphasis"/>
    <w:qFormat/>
    <w:uiPriority w:val="0"/>
    <w:rPr>
      <w:color w:val="CC0000"/>
    </w:rPr>
  </w:style>
  <w:style w:type="paragraph" w:customStyle="1" w:styleId="11">
    <w:name w:val="Char Char Char Char Char Char Char"/>
    <w:basedOn w:val="1"/>
    <w:qFormat/>
    <w:uiPriority w:val="0"/>
  </w:style>
  <w:style w:type="character" w:customStyle="1" w:styleId="12">
    <w:name w:val="页脚 Char"/>
    <w:link w:val="5"/>
    <w:qFormat/>
    <w:uiPriority w:val="99"/>
    <w:rPr>
      <w:kern w:val="2"/>
      <w:sz w:val="18"/>
      <w:szCs w:val="18"/>
    </w:rPr>
  </w:style>
  <w:style w:type="character" w:customStyle="1" w:styleId="13">
    <w:name w:val="批注框文本 Char"/>
    <w:link w:val="4"/>
    <w:qFormat/>
    <w:uiPriority w:val="0"/>
    <w:rPr>
      <w:kern w:val="2"/>
      <w:sz w:val="18"/>
      <w:szCs w:val="18"/>
    </w:rPr>
  </w:style>
  <w:style w:type="character" w:customStyle="1" w:styleId="14">
    <w:name w:val="标题 1 Char"/>
    <w:basedOn w:val="8"/>
    <w:link w:val="2"/>
    <w:qFormat/>
    <w:uiPriority w:val="0"/>
    <w:rPr>
      <w:rFonts w:ascii="Calibri" w:hAnsi="Calibri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3CB27-9343-44D0-B45F-DB759B2DB5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</Company>
  <Pages>14</Pages>
  <Words>5355</Words>
  <Characters>5681</Characters>
  <Lines>41</Lines>
  <Paragraphs>11</Paragraphs>
  <TotalTime>4</TotalTime>
  <ScaleCrop>false</ScaleCrop>
  <LinksUpToDate>false</LinksUpToDate>
  <CharactersWithSpaces>5720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2021-08-10T08:38:00Z</dcterms:created>
  <dc:creator>吴青</dc:creator>
  <cp:lastModifiedBy>W</cp:lastModifiedBy>
  <cp:lastPrinted>2021-03-12T01:00:00Z</cp:lastPrinted>
  <dcterms:modified xsi:type="dcterms:W3CDTF">2022-11-03T07:56:38Z</dcterms:modified>
  <dc:subject>事故</dc:subject>
  <dc:title>上海高新建设开发有限公司“12.24”灼烫死亡事故调查报告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ECC88B7C39C54B6E80B8729D2027D53F</vt:lpwstr>
  </property>
</Properties>
</file>