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上海宏天建筑工程设备有限公司</w:t>
      </w:r>
    </w:p>
    <w:p>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“9.30”起重伤害死亡事故报告</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2022年9月30日5时40分左右，浦东新区泥城镇自贸区临港新片区重装备产业区04PD-0303单元H04-02地块（芦潮港农场环境整治配套项目）工地内发生一起起重伤害事故，造成1人死亡。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发生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建设和交通委员会、浦东新区总工会、泥城镇人民政府，并邀请浦东新区监察委员会、临港新片区城市建设交通运输事务中心组成调查组。调查组通过现场勘查、调查取证、技术鉴定、综合分析等，查明了事故发生的原因，认定了事故的性质，提出了对有关责任人员、责任单位的处理建议和防范措施。现将情况报告如下：</w:t>
      </w:r>
    </w:p>
    <w:p>
      <w:pPr>
        <w:pStyle w:val="2"/>
        <w:spacing w:before="0" w:after="0" w:line="600" w:lineRule="exact"/>
        <w:ind w:firstLine="600" w:firstLineChars="200"/>
        <w:rPr>
          <w:rFonts w:ascii="黑体" w:eastAsia="黑体"/>
          <w:b w:val="0"/>
          <w:color w:val="000000"/>
          <w:sz w:val="32"/>
          <w:szCs w:val="32"/>
        </w:rPr>
      </w:pPr>
      <w:r>
        <w:rPr>
          <w:rFonts w:hint="eastAsia" w:ascii="黑体" w:hAnsi="黑体" w:eastAsia="黑体"/>
          <w:b w:val="0"/>
          <w:sz w:val="30"/>
          <w:szCs w:val="30"/>
        </w:rPr>
        <w:t>一、基本情况</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（一）项目基本情况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自贸区临港新片区重装备产业区04PD-0303单元H04-02地块（芦潮港农场环境整治配套项目）项目，建设单位为上海临皓置业有限公司（以下简称：临皓公司），施工总承包单位为上海农工商建设发展有限公司（以下简称：农工商建设），监理单位为上海建通工程建设有限公司（以下简称：建通监理），塔式起重机（以下简称：塔吊）租赁单位为上海宏天建筑工程设备有限公司（以下简称：宏天公司），劳务分包单位为上海翌若建筑劳务有限公司（以下简称：翌若劳务）和杨彭陆建筑科技咨询（上海）有限公司（以下简称：杨彭陆劳务）。项目建筑面积:</w:t>
      </w:r>
      <w:r>
        <w:rPr>
          <w:rFonts w:ascii="仿宋_GB2312" w:eastAsia="仿宋_GB2312"/>
          <w:sz w:val="30"/>
          <w:szCs w:val="30"/>
        </w:rPr>
        <w:t xml:space="preserve"> 484977.52</w:t>
      </w:r>
      <w:r>
        <w:rPr>
          <w:rFonts w:hint="eastAsia" w:ascii="仿宋_GB2312" w:eastAsia="仿宋_GB2312"/>
          <w:sz w:val="30"/>
          <w:szCs w:val="30"/>
        </w:rPr>
        <w:t>平方米，合同价格约</w:t>
      </w:r>
      <w:r>
        <w:rPr>
          <w:rFonts w:ascii="仿宋_GB2312" w:eastAsia="仿宋_GB2312"/>
          <w:sz w:val="30"/>
          <w:szCs w:val="30"/>
        </w:rPr>
        <w:t>24.8</w:t>
      </w:r>
      <w:r>
        <w:rPr>
          <w:rFonts w:hint="eastAsia" w:ascii="仿宋_GB2312" w:eastAsia="仿宋_GB2312"/>
          <w:sz w:val="30"/>
          <w:szCs w:val="30"/>
        </w:rPr>
        <w:t>8亿元，2021年12月21日，项目取得施工许可证，证号：</w:t>
      </w:r>
      <w:r>
        <w:rPr>
          <w:rFonts w:ascii="仿宋_GB2312" w:eastAsia="仿宋_GB2312"/>
          <w:sz w:val="30"/>
          <w:szCs w:val="30"/>
        </w:rPr>
        <w:t>21LGPD0169D02</w:t>
      </w:r>
      <w:r>
        <w:rPr>
          <w:rFonts w:hint="eastAsia" w:ascii="仿宋_GB2312" w:eastAsia="仿宋_GB2312"/>
          <w:sz w:val="30"/>
          <w:szCs w:val="30"/>
        </w:rPr>
        <w:t>。</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（二）相关单位情况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w:t>
      </w:r>
      <w:r>
        <w:rPr>
          <w:rFonts w:hint="eastAsia"/>
        </w:rPr>
        <w:t xml:space="preserve"> </w:t>
      </w:r>
      <w:r>
        <w:rPr>
          <w:rFonts w:hint="eastAsia" w:ascii="仿宋_GB2312" w:eastAsia="仿宋_GB2312"/>
          <w:sz w:val="30"/>
          <w:szCs w:val="30"/>
        </w:rPr>
        <w:t>临皓公司，成立于2021年06月18日;统一社会信用代码：</w:t>
      </w:r>
      <w:r>
        <w:rPr>
          <w:rFonts w:ascii="仿宋_GB2312" w:eastAsia="仿宋_GB2312"/>
          <w:sz w:val="30"/>
          <w:szCs w:val="30"/>
        </w:rPr>
        <w:t>91310000MA1H3UYA00</w:t>
      </w:r>
      <w:r>
        <w:rPr>
          <w:rFonts w:hint="eastAsia" w:ascii="仿宋_GB2312" w:eastAsia="仿宋_GB2312"/>
          <w:sz w:val="30"/>
          <w:szCs w:val="30"/>
        </w:rPr>
        <w:t>；住所：中国（上海）自由贸易试验区临港新片区云汉路979号2楼；法定代表人：杜高强；公司类型：其他有限责任公司（农工商房地产（集团）有限公司控股子公司）;经营范围：许可项目：房地产开发经营；各类工程建设活动；一般项目：房地产咨询；通讯设备销售；建筑材料销售；物业管理；住房租赁。</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2.农工商建设,成立于1980年12月16日;统一社会信用代码：</w:t>
      </w:r>
      <w:r>
        <w:rPr>
          <w:rFonts w:ascii="仿宋_GB2312" w:eastAsia="仿宋_GB2312"/>
          <w:sz w:val="30"/>
          <w:szCs w:val="30"/>
        </w:rPr>
        <w:t>913102301326286767</w:t>
      </w:r>
      <w:r>
        <w:rPr>
          <w:rFonts w:hint="eastAsia" w:ascii="仿宋_GB2312" w:eastAsia="仿宋_GB2312"/>
          <w:sz w:val="30"/>
          <w:szCs w:val="30"/>
        </w:rPr>
        <w:t>；住所：上海市崇明区城桥镇西门路588号；法定代表人：黄祖康；公司类型：有限责任公司（非自然人投资或控股的法人独资）（农工商房地产（集团）有限公司独资子公司）;经营范围：房屋建筑工程施工总承包壹级，建筑装修装饰工程专业承包贰级，市政公用工程施工总承包壹级，水利水电工程施工总承包贰级，建筑幕墙工程专业承包二级，建筑材料的批发，脚手架租赁，门窗加工、安装，附设分支机构。持有建筑工程施工总承包一级资质，证书编号：</w:t>
      </w:r>
      <w:r>
        <w:rPr>
          <w:rFonts w:ascii="仿宋_GB2312" w:eastAsia="仿宋_GB2312"/>
          <w:sz w:val="30"/>
          <w:szCs w:val="30"/>
        </w:rPr>
        <w:t>D231243198</w:t>
      </w:r>
      <w:r>
        <w:rPr>
          <w:rFonts w:hint="eastAsia" w:ascii="仿宋_GB2312" w:eastAsia="仿宋_GB2312"/>
          <w:sz w:val="30"/>
          <w:szCs w:val="30"/>
        </w:rPr>
        <w:t>。安全生产许可证编号：（沪）JZ安许证字[2016]012085。</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3.宏天公司，成立于1999年07月23日;统一社会信用代码：</w:t>
      </w:r>
      <w:r>
        <w:rPr>
          <w:rFonts w:ascii="仿宋_GB2312" w:eastAsia="仿宋_GB2312"/>
          <w:sz w:val="30"/>
          <w:szCs w:val="30"/>
        </w:rPr>
        <w:t>91310120630941593N</w:t>
      </w:r>
      <w:r>
        <w:rPr>
          <w:rFonts w:hint="eastAsia" w:ascii="仿宋_GB2312" w:eastAsia="仿宋_GB2312"/>
          <w:sz w:val="30"/>
          <w:szCs w:val="30"/>
        </w:rPr>
        <w:t>；住所：上海市奉贤区钱桥经济小区；法定代表人：钱辉；公司类型：有限责任公司(自然人投资或控股);经营范围：许可项目：各类工程建设活动；建筑劳务分包；特种设备制造。一般项目：建筑工程设备（除特种设备）制造、加工、安装、维修、批发、零售；建筑工程机械与设备租赁。持有起重设备安装工程施工专业承包三级资质，证书编号:</w:t>
      </w:r>
      <w:r>
        <w:t xml:space="preserve"> </w:t>
      </w:r>
      <w:r>
        <w:rPr>
          <w:rFonts w:ascii="仿宋_GB2312" w:eastAsia="仿宋_GB2312"/>
          <w:sz w:val="30"/>
          <w:szCs w:val="30"/>
        </w:rPr>
        <w:t>D231519109</w:t>
      </w:r>
      <w:r>
        <w:rPr>
          <w:rFonts w:hint="eastAsia" w:ascii="仿宋_GB2312" w:eastAsia="仿宋_GB2312"/>
          <w:sz w:val="30"/>
          <w:szCs w:val="30"/>
        </w:rPr>
        <w:t>；安全生产许可证编号：（沪）JZ安许证字[2009]190451。</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4.翌若劳务，成立于2020年01月03日;统一社会信用代码：</w:t>
      </w:r>
      <w:r>
        <w:rPr>
          <w:rFonts w:ascii="仿宋_GB2312" w:eastAsia="仿宋_GB2312"/>
          <w:sz w:val="30"/>
          <w:szCs w:val="30"/>
        </w:rPr>
        <w:t>91310230MA1JW5QW1H</w:t>
      </w:r>
      <w:r>
        <w:rPr>
          <w:rFonts w:hint="eastAsia" w:ascii="仿宋_GB2312" w:eastAsia="仿宋_GB2312"/>
          <w:sz w:val="30"/>
          <w:szCs w:val="30"/>
        </w:rPr>
        <w:t>；住所：上海市崇明区新村乡耀洲路741号5幢6793室（上海新村经济小区）；法定代表人：朱苗仙；公司类型：有限责任公司(自然人投资或控股);经营范围：许可项目：建筑劳务分包；建设工程施工；建设工程设计；人防工程设计；建设工程监理；建设工程勘察；施工专业作业；建筑物拆除作业（爆破作业除外）；建筑智能化系统设计；建设工程质量检测。一般项目：工程管理服务；专业设计服务；环保咨询服务；普通机械设备安装服务；技术服务、技术开发、技术咨询、技术交流、技术转让、技术推广；日用百货销售；建筑材料销售；建筑装饰材料销售。持有施工劳务企业资质劳务分包不分级（备案）资质，证书编号:</w:t>
      </w:r>
      <w:r>
        <w:t xml:space="preserve"> </w:t>
      </w:r>
      <w:r>
        <w:rPr>
          <w:rFonts w:ascii="仿宋_GB2312" w:eastAsia="仿宋_GB2312"/>
          <w:sz w:val="30"/>
          <w:szCs w:val="30"/>
        </w:rPr>
        <w:t>D231631282</w:t>
      </w:r>
      <w:r>
        <w:rPr>
          <w:rFonts w:hint="eastAsia" w:ascii="仿宋_GB2312" w:eastAsia="仿宋_GB2312"/>
          <w:sz w:val="30"/>
          <w:szCs w:val="30"/>
        </w:rPr>
        <w:t>；安全生产许可证编号：（沪）JZ安许证字[2020]100861。</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5.杨彭陆劳务，成立于2015年03月12日;统一社会信用代码：</w:t>
      </w:r>
      <w:r>
        <w:rPr>
          <w:rFonts w:ascii="仿宋_GB2312" w:eastAsia="仿宋_GB2312"/>
          <w:sz w:val="30"/>
          <w:szCs w:val="30"/>
        </w:rPr>
        <w:t>91310230332362059Y</w:t>
      </w:r>
      <w:r>
        <w:rPr>
          <w:rFonts w:hint="eastAsia" w:ascii="仿宋_GB2312" w:eastAsia="仿宋_GB2312"/>
          <w:sz w:val="30"/>
          <w:szCs w:val="30"/>
        </w:rPr>
        <w:t>；住所：上海市崇明区新河镇新申路921弄2号Ｌ区169室（上海富盛经济开发区）；法定代表人：杜奇奇；公司类型：有限责任公司(自然人投资或控股);经营范围：一般项目：技术服务、技术开发、技术咨询、技术交流、技术转让、技术推广；住房租赁；房地产经纪；人力资源服务（不含职业中介活动、劳务派遣服务）；物业管理；办公设备销售；五金产品零售；五金产品批发；家具销售；门窗销售。许可项目：建设工程施工；建设工程设计。持有施工劳务企业资质劳务分包不分级（备案）资质，证书编号:</w:t>
      </w:r>
      <w:r>
        <w:rPr>
          <w:rFonts w:ascii="仿宋_GB2312" w:eastAsia="仿宋_GB2312"/>
          <w:sz w:val="30"/>
          <w:szCs w:val="30"/>
        </w:rPr>
        <w:t xml:space="preserve"> D231100267</w:t>
      </w:r>
      <w:r>
        <w:rPr>
          <w:rFonts w:hint="eastAsia" w:ascii="仿宋_GB2312" w:eastAsia="仿宋_GB2312"/>
          <w:sz w:val="30"/>
          <w:szCs w:val="30"/>
        </w:rPr>
        <w:t>；安全生产许可证编号：（沪）JZ安许证字[2015]162006。</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6.建通监理，成立于1994年12月14日;统一社会信用代码</w:t>
      </w:r>
      <w:r>
        <w:rPr>
          <w:rFonts w:ascii="仿宋_GB2312" w:eastAsia="仿宋_GB2312"/>
          <w:sz w:val="30"/>
          <w:szCs w:val="30"/>
        </w:rPr>
        <w:t>91310107133734219Q</w:t>
      </w:r>
      <w:r>
        <w:rPr>
          <w:rFonts w:hint="eastAsia" w:ascii="仿宋_GB2312" w:eastAsia="仿宋_GB2312"/>
          <w:sz w:val="30"/>
          <w:szCs w:val="30"/>
        </w:rPr>
        <w:t>;住所：上海市普陀区长寿路767号6层602室;法定代表人：潘晶;公司类型：有限责任公司(自然人投资或控股);经营范围：许可项目：建设工程监理；建设工程勘察；建设工程设计；工程造价咨询业务；建设工程质量检测。一般项目：建设工程招投标；工程管理服务；工程设备监理；工程设备监理招标代理；规划设计管理；从事建筑专业领域内的技术开发、技术转让、技术咨询、技术服务；销售：建筑材料。具有房屋建筑工程甲级监理资质，证书编号：</w:t>
      </w:r>
      <w:r>
        <w:rPr>
          <w:rFonts w:ascii="仿宋_GB2312" w:eastAsia="仿宋_GB2312"/>
          <w:sz w:val="30"/>
          <w:szCs w:val="30"/>
        </w:rPr>
        <w:t>E231000708</w:t>
      </w:r>
      <w:r>
        <w:rPr>
          <w:rFonts w:hint="eastAsia" w:ascii="仿宋_GB2312" w:eastAsia="仿宋_GB2312"/>
          <w:sz w:val="30"/>
          <w:szCs w:val="30"/>
        </w:rPr>
        <w:t>。</w:t>
      </w:r>
    </w:p>
    <w:p>
      <w:pPr>
        <w:pStyle w:val="2"/>
        <w:spacing w:before="0" w:after="0" w:line="600" w:lineRule="exact"/>
        <w:ind w:firstLine="600" w:firstLineChars="200"/>
        <w:rPr>
          <w:rFonts w:ascii="楷体_GB2312" w:hAnsi="楷体_GB2312" w:eastAsia="楷体_GB2312" w:cs="楷体_GB2312"/>
          <w:b w:val="0"/>
          <w:bCs w:val="0"/>
          <w:sz w:val="32"/>
          <w:szCs w:val="32"/>
        </w:rPr>
      </w:pPr>
      <w:r>
        <w:rPr>
          <w:rFonts w:hint="eastAsia" w:ascii="楷体_GB2312" w:eastAsia="楷体_GB2312"/>
          <w:b w:val="0"/>
          <w:sz w:val="30"/>
          <w:szCs w:val="30"/>
        </w:rPr>
        <w:t>（三）承发包关系情况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1.临皓公司与农工商建设签订《建设工程施工合同》和《安全生产管理协议》，由农工商建设总承包项目施工，合同工期为2021年11月20日至2024年5月19日。项目经理徐小辉，2022年3月11日变更为姚惠香。</w:t>
      </w:r>
    </w:p>
    <w:p>
      <w:pPr>
        <w:adjustRightInd w:val="0"/>
        <w:snapToGrid w:val="0"/>
        <w:spacing w:line="600" w:lineRule="exact"/>
        <w:ind w:firstLine="600" w:firstLineChars="200"/>
        <w:rPr>
          <w:rFonts w:ascii="仿宋_GB2312" w:eastAsia="仿宋_GB2312"/>
          <w:color w:val="FF0000"/>
          <w:sz w:val="30"/>
          <w:szCs w:val="30"/>
        </w:rPr>
      </w:pPr>
      <w:r>
        <w:rPr>
          <w:rFonts w:hint="eastAsia" w:ascii="仿宋_GB2312" w:eastAsia="仿宋_GB2312"/>
          <w:sz w:val="30"/>
          <w:szCs w:val="30"/>
        </w:rPr>
        <w:t>2.农工商建设与宏天公司签订《塔式起重机租赁合同》，约定由宏天公司向项目二标段提供6台塔吊。租期暂定为2022年2月至2023年2月，合同暂估价约193.6万元。宏天公司按合同要求为每台塔吊配备了1名塔吊司机和2名司索指挥，并安排1名管理人员统一指挥管理，相关人员的工资由杨彭陆劳务代为支付。</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3.2022年3月10日，农工商建设与翌若劳务签订《建设工程施工劳务分包合同》及《安全生产管理协议》，分包范围为（一工区）25#-27#、32#-36#住宅、配套设施用房（50#-52#）及周边地下车库施工涉及的泥瓦工、钢筋工、木工等土建相关施工，合同总价暂定为3839.412万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4.2022年1月5日，农工商建设与杨彭陆劳务签订《建设工程施工劳务分包合同》及《安全生产管理协议》，分包范围为（二工区）28#-31#、37#-38#住宅、商业及配套、配套设施用房（54#）及地下车库施工涉及的泥瓦工、钢筋工、木工、架子工、水电安装工等土建相关施工，合同总价暂定为4164.4875万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5.临皓公司与建通监理签订了《建设工程监理合同》，约定由建通监理负责项目的监理工作。合同金额暂定840万元。</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（四）相关人员情况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1.姚惠香，男，40岁，江苏省人，农工商建设的项目经理，全面负责项目生产经营管理，持有建筑施工企业项目负责人安全生产知识考核合格证书。</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2.谢志忠，男，47岁，黑龙江省人，农工商建设项目安全员，负责项目安全管理，持有建筑施工企业专职安全生产管理人员安全生产知识考核合格证书。</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3.钱辉，男，41岁，上海市人，宏天公司法定代表人，负责公司生产经营管理。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4.袁忠玉（死者），男，68岁，江苏省人，翌诺公司泥工班组普工。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5.仵珂，女，31岁，河南省人，宏天公司塔吊指挥，持有江苏省住房和城乡建设厅核发的建筑起重信号司索工操作资格证。</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6.李祖松，男，51岁，湖北省人，宏天公司塔吊司机，持有上海市住房和城乡建设管理委员会核发的建筑起重机械司机（塔式起重机）操作资格证。</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7.梁燕生，男，26岁，河南省人，宏天公司项目塔吊班班组长，负责宏天公司在项目上的6台塔吊及司机、指挥管理。</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二、事故发生经过和救援情况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9月30日上午，李祖松和仵珂按照梁燕生安排到37号楼前的B1塔吊处进行吊装作业。5时40分左右，杨彭陆劳务钢筋工尤征乐上班后将场地南侧两捆盘圆钢筋绑扎挂到塔吊挂钩上，仵珂指挥李祖松起吊后向西北侧移动。这时，袁忠玉进入了吊装区域，仵珂和钢筋工郑香进行劝阻无效，随后仵珂通过对讲机要求李祖松暂停吊运，让袁忠玉先通过。李祖松操作停止起升，吊物悬停在空中约10米高处，当袁忠玉穿行到吊物下方，李祖松见状操作准备移走吊物时，两捆盘圆钢筋连同吊钩和钢丝绳突然一同坠落，直接砸到袁忠玉身上，尤征乐和袁忠玉一起的工友见状将袁忠玉从盘圆钢筋下拉出，并拨打了“120”急救电话，6时左右，急救人员到场确认袁忠玉已死亡。</w:t>
      </w:r>
    </w:p>
    <w:p>
      <w:pPr>
        <w:pStyle w:val="2"/>
        <w:spacing w:before="0" w:after="0" w:line="600" w:lineRule="exact"/>
        <w:ind w:firstLine="600" w:firstLineChars="200"/>
        <w:rPr>
          <w:rFonts w:ascii="黑体" w:eastAsia="黑体"/>
          <w:b w:val="0"/>
          <w:color w:val="000000"/>
          <w:sz w:val="30"/>
          <w:szCs w:val="30"/>
        </w:rPr>
      </w:pPr>
      <w:r>
        <w:rPr>
          <w:rFonts w:hint="eastAsia" w:ascii="黑体" w:hAnsi="黑体" w:eastAsia="黑体"/>
          <w:b w:val="0"/>
          <w:sz w:val="30"/>
          <w:szCs w:val="30"/>
        </w:rPr>
        <w:t>三、事故现场勘查及安全管理情况</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（一）事故现场勘查及调查情况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事发现场位于项目工地37#房南侧的钢筋加工场旁，现场堆放有多捆盘圆钢筋、现场地面散落有很多泡沫保温板废料（见图一、图二、图三）；吊运的2捆盘圆钢筋连同吊钩组钩体一起坠落于塔机西南方向的钢筋废料池处（见图四）；吊钩组各部件结构完好，吊索具仍穿挂在吊运的钢筋上，无断裂、脱离等情况（见图五）；2捆盘圆钢筋长约2.1米，内径约1米，总重约4.5吨，使用一根钢丝绳从盘圆中间对穿绑扎（见图六）。</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428875" cy="3238500"/>
            <wp:effectExtent l="0" t="0" r="9525" b="0"/>
            <wp:docPr id="2" name="图片 2" descr="H:\请示和批复\2022\2022.9.30\IMG_20220930_083612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请示和批复\2022\2022.9.30\IMG_20220930_083612_爱奇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ascii="仿宋_GB2312" w:eastAsia="仿宋_GB2312"/>
          <w:sz w:val="30"/>
          <w:szCs w:val="30"/>
        </w:rPr>
        <w:t xml:space="preserve"> </w:t>
      </w:r>
      <w:r>
        <w:rPr>
          <w:rFonts w:hint="eastAsia" w:ascii="仿宋_GB2312" w:eastAsia="仿宋_GB2312"/>
          <w:sz w:val="30"/>
          <w:szCs w:val="30"/>
        </w:rPr>
        <w:t xml:space="preserve"> </w:t>
      </w:r>
      <w:r>
        <w:rPr>
          <w:rFonts w:ascii="仿宋_GB2312" w:eastAsia="仿宋_GB2312"/>
          <w:sz w:val="30"/>
          <w:szCs w:val="30"/>
        </w:rPr>
        <w:drawing>
          <wp:inline distT="0" distB="0" distL="0" distR="0">
            <wp:extent cx="2638425" cy="1979930"/>
            <wp:effectExtent l="0" t="0" r="952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38800" cy="1980000"/>
                    </a:xfrm>
                    <a:prstGeom prst="rect">
                      <a:avLst/>
                    </a:prstGeom>
                    <a:noFill/>
                  </pic:spPr>
                </pic:pic>
              </a:graphicData>
            </a:graphic>
          </wp:inline>
        </w:drawing>
      </w:r>
      <w:r>
        <w:rPr>
          <w:rFonts w:hint="eastAsia" w:ascii="仿宋_GB2312" w:eastAsia="仿宋_GB2312"/>
          <w:sz w:val="30"/>
          <w:szCs w:val="30"/>
        </w:rPr>
        <w:t xml:space="preserve">   </w:t>
      </w:r>
    </w:p>
    <w:p>
      <w:pPr>
        <w:adjustRightInd w:val="0"/>
        <w:ind w:firstLine="750" w:firstLineChars="250"/>
        <w:rPr>
          <w:rFonts w:ascii="仿宋_GB2312" w:eastAsia="仿宋_GB2312"/>
          <w:sz w:val="30"/>
          <w:szCs w:val="30"/>
        </w:rPr>
      </w:pPr>
      <w:r>
        <w:rPr>
          <w:rFonts w:hint="eastAsia" w:ascii="仿宋_GB2312" w:eastAsia="仿宋_GB2312"/>
          <w:sz w:val="30"/>
          <w:szCs w:val="30"/>
        </w:rPr>
        <w:t>图一 现场示意图        图二 事发区域俯视照片</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429510" cy="3239770"/>
            <wp:effectExtent l="0" t="0" r="8890" b="0"/>
            <wp:docPr id="15" name="图片 15" descr="H:\请示和批复\2022\2022.9.30\IMG_20220930_08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请示和批复\2022\2022.9.30\IMG_20220930_0821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429510" cy="3239770"/>
            <wp:effectExtent l="0" t="0" r="8890" b="0"/>
            <wp:docPr id="10" name="图片 10" descr="H:\请示和批复\2022\2022.9.30\IMG_20220930_08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请示和批复\2022\2022.9.30\IMG_20220930_082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p>
    <w:p>
      <w:pPr>
        <w:adjustRightInd w:val="0"/>
        <w:snapToGrid w:val="0"/>
        <w:ind w:firstLine="300" w:firstLineChars="100"/>
        <w:rPr>
          <w:rFonts w:ascii="仿宋_GB2312" w:eastAsia="仿宋_GB2312"/>
          <w:sz w:val="30"/>
          <w:szCs w:val="30"/>
        </w:rPr>
      </w:pPr>
      <w:r>
        <w:rPr>
          <w:rFonts w:hint="eastAsia" w:ascii="仿宋_GB2312" w:eastAsia="仿宋_GB2312"/>
          <w:sz w:val="30"/>
          <w:szCs w:val="30"/>
        </w:rPr>
        <w:t>图三  坠落现场照片        图四 坠落的盘圆钢筋和吊钩组</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429510" cy="3239770"/>
            <wp:effectExtent l="0" t="0" r="8890" b="0"/>
            <wp:docPr id="13" name="图片 13" descr="H:\请示和批复\2022\2022.9.30\IMG_20220930_08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请示和批复\2022\2022.9.30\IMG_20220930_082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429510" cy="3239770"/>
            <wp:effectExtent l="0" t="0" r="8890" b="0"/>
            <wp:docPr id="18" name="图片 18" descr="H:\请示和批复\2022\2022.9.30\IMG_20220930_08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请示和批复\2022\2022.9.30\IMG_20220930_082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p>
    <w:p>
      <w:pPr>
        <w:adjustRightInd w:val="0"/>
        <w:snapToGrid w:val="0"/>
        <w:ind w:firstLine="300" w:firstLineChars="100"/>
        <w:rPr>
          <w:rFonts w:ascii="仿宋_GB2312" w:eastAsia="仿宋_GB2312"/>
          <w:sz w:val="30"/>
          <w:szCs w:val="30"/>
        </w:rPr>
      </w:pPr>
      <w:r>
        <w:rPr>
          <w:rFonts w:hint="eastAsia" w:ascii="仿宋_GB2312" w:eastAsia="仿宋_GB2312"/>
          <w:sz w:val="30"/>
          <w:szCs w:val="30"/>
        </w:rPr>
        <w:t>图五 坠落的吊钩组件</w:t>
      </w:r>
      <w:r>
        <w:rPr>
          <w:rFonts w:ascii="仿宋_GB2312" w:eastAsia="仿宋_GB2312"/>
          <w:sz w:val="30"/>
          <w:szCs w:val="30"/>
        </w:rPr>
        <w:t xml:space="preserve"> </w:t>
      </w:r>
      <w:r>
        <w:rPr>
          <w:rFonts w:hint="eastAsia" w:ascii="仿宋_GB2312" w:eastAsia="仿宋_GB2312"/>
          <w:sz w:val="30"/>
          <w:szCs w:val="30"/>
        </w:rPr>
        <w:t xml:space="preserve">        图六 坠落的盘圆钢筋</w:t>
      </w:r>
      <w:r>
        <w:rPr>
          <w:rFonts w:ascii="仿宋_GB2312" w:eastAsia="仿宋_GB2312"/>
          <w:sz w:val="30"/>
          <w:szCs w:val="30"/>
        </w:rPr>
        <w:t xml:space="preserve">                                                                                                                                                                                                                                                                                                                                                                                                                                                                                                 </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事发区域位于北侧37#房、南侧31#房、西侧32#房以及东侧工地内部道路所围成的四方区域内，其中31#房、37#房属于二工区，32#房属于一工区。一工区与二工区之间使用钢管和绿色网片进行了物理隔断（见图七），但在31#房与32#房的交界处被施工人员拆开了一个通行口（该处距离出事地点约10米左右）。事发区域与内部道路之间使用黄色定型钢网片进行隔断（见图八），预留了车辆通行口，但通行口未设置警戒警示标志（该通行口距离出事地点约20米左右）。内部道路北侧端头为工地的北门（工地共有5个进出门口）。</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429510" cy="3239770"/>
            <wp:effectExtent l="0" t="0" r="8890" b="0"/>
            <wp:docPr id="19" name="图片 19" descr="H:\请示和批复\2022\2022.9.30\IMG_20220930_08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请示和批复\2022\2022.9.30\IMG_20220930_0827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429510" cy="3239770"/>
            <wp:effectExtent l="0" t="0" r="8890" b="0"/>
            <wp:docPr id="20" name="图片 20" descr="H:\请示和批复\2022\2022.9.30\IMG_20220930_08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请示和批复\2022\2022.9.30\IMG_20220930_0814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p>
    <w:p>
      <w:pPr>
        <w:adjustRightInd w:val="0"/>
        <w:snapToGrid w:val="0"/>
        <w:rPr>
          <w:rFonts w:ascii="仿宋_GB2312" w:eastAsia="仿宋_GB2312"/>
          <w:sz w:val="30"/>
          <w:szCs w:val="30"/>
        </w:rPr>
      </w:pPr>
      <w:r>
        <w:rPr>
          <w:rFonts w:hint="eastAsia" w:ascii="仿宋_GB2312" w:eastAsia="仿宋_GB2312"/>
          <w:sz w:val="30"/>
          <w:szCs w:val="30"/>
        </w:rPr>
        <w:t>图七 一工区和二工区的隔断   图八 钢筋作业场与道路的隔断</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375535" cy="3167380"/>
            <wp:effectExtent l="0" t="0" r="5715" b="0"/>
            <wp:docPr id="21" name="图片 21" descr="H:\请示和批复\2022\2022.9.30\IMG_20220930_08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请示和批复\2022\2022.9.30\IMG_20220930_0827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76000" cy="3168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562860" cy="1558290"/>
            <wp:effectExtent l="0" t="0" r="8890" b="3810"/>
            <wp:docPr id="23" name="图片 23" descr="H:\请示和批复\2022\2022.9.30\IMG_20220930_082700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请示和批复\2022\2022.9.30\IMG_20220930_082700_爱奇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63200" cy="1558800"/>
                    </a:xfrm>
                    <a:prstGeom prst="rect">
                      <a:avLst/>
                    </a:prstGeom>
                    <a:noFill/>
                    <a:ln>
                      <a:noFill/>
                    </a:ln>
                  </pic:spPr>
                </pic:pic>
              </a:graphicData>
            </a:graphic>
          </wp:inline>
        </w:drawing>
      </w:r>
    </w:p>
    <w:p>
      <w:pPr>
        <w:adjustRightInd w:val="0"/>
        <w:snapToGrid w:val="0"/>
        <w:ind w:firstLine="450" w:firstLineChars="150"/>
        <w:rPr>
          <w:rFonts w:ascii="仿宋_GB2312" w:eastAsia="仿宋_GB2312"/>
          <w:sz w:val="30"/>
          <w:szCs w:val="30"/>
        </w:rPr>
      </w:pPr>
      <w:r>
        <w:rPr>
          <w:rFonts w:hint="eastAsia" w:ascii="仿宋_GB2312" w:eastAsia="仿宋_GB2312"/>
          <w:sz w:val="30"/>
          <w:szCs w:val="30"/>
        </w:rPr>
        <w:t>图九 塔吊安装验收牌          图十 塔吊安装验收牌</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w:t>
      </w:r>
      <w:r>
        <w:rPr>
          <w:rFonts w:hint="eastAsia" w:ascii="仿宋_GB2312" w:eastAsia="仿宋_GB2312"/>
          <w:sz w:val="30"/>
          <w:szCs w:val="30"/>
        </w:rPr>
        <w:t>项目上一共安装有34台塔吊，其中宏天公司出租管理的为二工区使用的6台塔吊，编号B1-B6。发生事故的塔吊内部编号B1，位于37号楼南侧，登记编号沪AJ-T04724，型号QTZ250（T7020-10E），最大起重量10吨。所有人为宏天公司，中联重科股份有限公司2018年9月16日出厂。2022年2月21日安装，2022年3月5日安装检验合格，2022年9月24日进行了定期检查维护保养，塔吊上张贴了安装验收牌、安全操作规程、起重吊装“十不吊”等信息（见图九、图十）。塔吊的日常维护保养由宏天公司负责。事发时该塔吊起重臂长45m，起重臂伸向西南侧，小车停在起重臂幅度约16m处，起升钢丝绳倍率为2倍率。</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w:t>
      </w:r>
      <w:r>
        <w:rPr>
          <w:rFonts w:hint="eastAsia" w:ascii="仿宋_GB2312" w:eastAsia="仿宋_GB2312"/>
          <w:sz w:val="30"/>
          <w:szCs w:val="30"/>
        </w:rPr>
        <w:t>工地（37#房）北侧临时道路因未经审批，被政府部门责令拆除，9月27日开始破拆混凝土路面，9月29日进行了土壤复耕，9月30日事发时无法正常通行。该道路原先为一工区施工人员的日常通行道路（一般通过该临时道路走到工地西门口进入工地），事发时无法正常通行。</w:t>
      </w:r>
    </w:p>
    <w:p>
      <w:pPr>
        <w:adjustRightInd w:val="0"/>
        <w:snapToGrid w:val="0"/>
        <w:spacing w:line="600" w:lineRule="exact"/>
        <w:ind w:firstLine="600" w:firstLineChars="200"/>
        <w:rPr>
          <w:rFonts w:ascii="楷体_GB2312" w:eastAsia="楷体_GB2312"/>
          <w:bCs/>
          <w:kern w:val="44"/>
          <w:sz w:val="30"/>
          <w:szCs w:val="30"/>
        </w:rPr>
      </w:pPr>
      <w:r>
        <w:rPr>
          <w:rFonts w:hint="eastAsia" w:ascii="楷体_GB2312" w:eastAsia="楷体_GB2312"/>
          <w:bCs/>
          <w:kern w:val="44"/>
          <w:sz w:val="30"/>
          <w:szCs w:val="30"/>
        </w:rPr>
        <w:t>（二）死因鉴定情况：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复旦大学上海医学院司法鉴定中心鉴定意见：尸体检验发现：右额部擦伤；右鼻翼擦伤；下唇至下颌部擦挫伤；有颞部擦伤；顶部擦挫伤；颈椎活动异常；胸骨及右侧肋骨骨折，伴右侧胸腔积血；左胸背部擦伤；双侧髋关节活动异常。鉴定意见：袁忠玉死因符合钝性外力致多发伤。</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（三）安全管理情况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农工商建设项目部建立了安全生产保证体系，制定了各岗位安全生产职责、重大危险源的管理与控制、安全教育和培训、分承包方管理、大型机械设备租赁和使用管理规定等制度，制定了塔吊安拆专项施工方案等。对死者袁忠玉、塔吊司机李祖松、指挥仵珂进行了安全教育培训和安全技术交底，发放了安全危险源告知书，其中安全教育记录中明确“遵守十不吊规定，主动避让吊物”，塔式起重机安全操作规程技术交底中明确“起重作业时，起重臂和重物下方严禁有人停留、工作或通过”，塔吊安全技术交底记录明确“非有关操作人员严禁进入危险区内作业”“严禁其他人员进入作业区域”等内容。</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2022年6月21日，项目复工前，农工商建设组织对包括涉事塔吊在内的塔吊进行了专项检查，对发现的爬梯、休息平台等隐患督促落实了整改，对大型机械进行了定期专项安全检查和防台安全检查，检查结论均为设备完好。</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农工商建设原计划在工地北侧临时道路复耕后覆盖钢板作为临时通道，但对完成改造前可能产生一工区施工人员从工地内部施工区域穿行的风险没有进行辨识评估，没有督促落实相应的安全管理措施。</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宏天公司制定了《设备管理制度》和各工种安全操作规程，其中《塔机安全操作规程》规定“起重机开始作业时，司机应首先发出信号，以提醒其他作业人员注意”。安排的塔吊司机和指挥持有有效操作证。宏天公司按合同约定对涉事塔吊进行了定期检查维护保养，未发现事故塔机起升机构异常情况，也无法核实变频器中起升电机控制方式功能码调整的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w:t>
      </w:r>
      <w:r>
        <w:rPr>
          <w:rFonts w:hint="eastAsia" w:ascii="仿宋_GB2312" w:eastAsia="仿宋_GB2312"/>
          <w:sz w:val="30"/>
          <w:szCs w:val="30"/>
        </w:rPr>
        <w:t>建通监理的监理人员对塔吊司机、指挥等特种作业人员的操作证进行了审核，将塔吊作为危大工程进行了重点巡视，对发现的操作人员证照过期、塔吊配电箱接地不规范等问题制发了监理通知单。</w:t>
      </w:r>
    </w:p>
    <w:p>
      <w:pPr>
        <w:adjustRightInd w:val="0"/>
        <w:snapToGrid w:val="0"/>
        <w:spacing w:line="600" w:lineRule="exact"/>
        <w:ind w:firstLine="600" w:firstLineChars="200"/>
        <w:rPr>
          <w:rFonts w:ascii="楷体_GB2312" w:eastAsia="楷体_GB2312"/>
          <w:bCs/>
          <w:kern w:val="44"/>
          <w:sz w:val="30"/>
          <w:szCs w:val="30"/>
        </w:rPr>
      </w:pPr>
      <w:r>
        <w:rPr>
          <w:rFonts w:hint="eastAsia" w:ascii="楷体_GB2312" w:eastAsia="楷体_GB2312"/>
          <w:bCs/>
          <w:kern w:val="44"/>
          <w:sz w:val="30"/>
          <w:szCs w:val="30"/>
        </w:rPr>
        <w:t>（四）技术鉴定分析情况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为查明事故原因，调查组委托上海市建筑科学研究院有限公司对塔吊坠物原因进行了技术分析，并请中联重科建筑起重机械有限公司研究院协助调查。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经查，涉事塔吊变频器为苏州汇川技术有限公司配套生产，型号为CS710，事发时变频器中起升电机控制方式功能码被设置为“2”（即V/F控制），该参数状态适用于对负载要求不高，或一台变频器拖动多台电机的平移应用，不能用于控制起升电机。将功能码设置为“1”时（出厂设置，指有速度传感器矢量控制模式），出现的故障代码“Er138”（设备设定频率与电机反馈频率跟随误差过大，电气系统会持续发出报警信号提示，表明设备转矩特性受到影响）。</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中联重科股份有限公司提供的塔吊电控使用说明书3.2各机构的操作中明确警告“故障维修时特别注意：所有变频器的内部参数，非厂家专业人员，在未得到厂家专业人员（如设计者、专业售后服务人员）许可的情况下，不得擅自更改变频器内部参数”。变频器所在电气控制柜上有“非专业人员勿动”的标签。</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事发时工况条件下塔吊最大起重量为5吨，吊载4.5吨未超载，但属于重载作业工况。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经采用事故吊运的2捆钢筋及相应吊索具，作业幅度及倍率（即功能码设置为“2”状态）进行现场模拟吊重试验，吊重物可正常起升离开地面并在空中悬停，但在空中悬停状态下再次进行起升操作时，吊重物未上升，直接坠落至地面。</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经综合分析认定：涉事塔吊电机频率已明显偏离预设值，电机控制方式功能码被人为设置为“2”，吊运作业时，初始起升由于有地面的支撑作用，起升电机可逐步施加转矩将吊重物2捆钢筋提离地面；当吊重物悬停在空中，进行二次起升瞬间，起升制动器已释放，在功能码为“2”状态下，转矩无法及时达到保持及提升吊重物的程度，塔机起升机构作用于吊重物的向上拉力不能克服吊重物自重，使得吊物坠落，造成事故。</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四、事故造成的人员伤亡和直接经济损失</w:t>
      </w:r>
    </w:p>
    <w:p>
      <w:pPr>
        <w:pStyle w:val="2"/>
        <w:spacing w:before="0" w:after="0" w:line="600" w:lineRule="exact"/>
        <w:ind w:firstLine="600" w:firstLineChars="200"/>
        <w:rPr>
          <w:rFonts w:ascii="仿宋_GB2312" w:eastAsia="仿宋_GB2312"/>
          <w:b w:val="0"/>
          <w:bCs w:val="0"/>
          <w:kern w:val="2"/>
          <w:sz w:val="30"/>
          <w:szCs w:val="30"/>
        </w:rPr>
      </w:pPr>
      <w:r>
        <w:rPr>
          <w:rFonts w:hint="eastAsia" w:ascii="仿宋_GB2312" w:eastAsia="仿宋_GB2312"/>
          <w:b w:val="0"/>
          <w:bCs w:val="0"/>
          <w:kern w:val="2"/>
          <w:sz w:val="30"/>
          <w:szCs w:val="30"/>
        </w:rPr>
        <w:t>（一）死亡人员情况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男，68岁，江苏省淮安市人，翌若劳务的劳务人员，泥工班组普工。</w:t>
      </w:r>
    </w:p>
    <w:p>
      <w:pPr>
        <w:pStyle w:val="2"/>
        <w:spacing w:before="0" w:after="0" w:line="600" w:lineRule="exact"/>
        <w:ind w:firstLine="600" w:firstLineChars="200"/>
        <w:rPr>
          <w:rFonts w:ascii="楷体_GB2312" w:hAnsi="楷体_GB2312" w:eastAsia="楷体_GB2312" w:cs="楷体_GB2312"/>
          <w:b w:val="0"/>
          <w:sz w:val="30"/>
          <w:szCs w:val="30"/>
        </w:rPr>
      </w:pPr>
      <w:r>
        <w:rPr>
          <w:rFonts w:hint="eastAsia" w:ascii="楷体_GB2312" w:eastAsia="楷体_GB2312"/>
          <w:b w:val="0"/>
          <w:sz w:val="30"/>
          <w:szCs w:val="30"/>
        </w:rPr>
        <w:t>（二）事故直接经济损失生</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事故造成直接经济损失人民币136万元。</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五、事故发生原因和事故性质</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（一）事故发生的原因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塔吊变频器起升电机控制方式功能码人为改变，使得塔机参数状态仅适用于对负载要求不高的工况，在重载工况下因有人进入了吊装区域暂停起升，随后在空中二次起升时，塔机起升机构作用于吊重物的向上拉力不能克服吊重物自重，使得吊物坠落，砸中违章穿行到吊物下方的袁忠玉，造成事故。</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宏天公司对出租设备维护保养不到位，未及时发现事故塔机变频器中起升电机控制方式功能码被人为调整的异常情况，致使塔机在非正常状态下使用。对起重吊装作业现场管理不力，起重吊装区域未设置警戒警示标志，现场指挥人员没有及时有效制止无关人员进入起重吊装区域。</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（2）农工商建设项目部对工地北侧临时道路破拆改造可能产生一工区施工人员从工地内部施工区域穿行的风险没有进行辨识评估，没有督促落实相应的安全管理措施。</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（二）事故性质</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调查组认为，“9.30”起重伤害事故是一起一般等级生产安全责任事故。</w:t>
      </w:r>
    </w:p>
    <w:p>
      <w:pPr>
        <w:pStyle w:val="2"/>
        <w:spacing w:before="0" w:after="0" w:line="600" w:lineRule="exact"/>
        <w:ind w:firstLine="600" w:firstLineChars="200"/>
        <w:rPr>
          <w:rFonts w:ascii="黑体" w:hAnsi="黑体" w:eastAsia="黑体"/>
          <w:b w:val="0"/>
          <w:bCs w:val="0"/>
          <w:sz w:val="30"/>
          <w:szCs w:val="30"/>
        </w:rPr>
      </w:pPr>
      <w:r>
        <w:rPr>
          <w:rFonts w:hint="eastAsia" w:ascii="黑体" w:hAnsi="黑体" w:eastAsia="黑体"/>
          <w:b w:val="0"/>
          <w:sz w:val="30"/>
          <w:szCs w:val="30"/>
        </w:rPr>
        <w:t>六、事故责任的认定和处理建议：</w:t>
      </w:r>
    </w:p>
    <w:p>
      <w:pPr>
        <w:adjustRightInd w:val="0"/>
        <w:snapToGrid w:val="0"/>
        <w:spacing w:line="600" w:lineRule="exact"/>
        <w:ind w:firstLine="600" w:firstLineChars="200"/>
        <w:rPr>
          <w:rFonts w:ascii="仿宋_GB2312" w:eastAsia="仿宋_GB2312"/>
          <w:sz w:val="30"/>
          <w:szCs w:val="30"/>
        </w:rPr>
      </w:pPr>
      <w:r>
        <w:rPr>
          <w:rFonts w:hint="eastAsia" w:ascii="楷体_GB2312" w:eastAsia="楷体_GB2312"/>
          <w:sz w:val="30"/>
          <w:szCs w:val="30"/>
        </w:rPr>
        <w:t>（一）对事故责任者的责任认定和处理建议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1.袁忠玉，翌诺公司（一工区）泥工班组普工，违章穿越起重吊装区域，被坠落的吊物砸中，对事故的发生负有直接责任，鉴于其已在事故中死亡，建议不再追究其责任。</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2.仵珂，宏天公司塔吊指挥，没有及时有效制止无关人员进入起重吊装区域，对事故的发生负有直接管理责任，建议宏天公司依据企业规章制度予以处理。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姚惠香，农工商建设项目经理，对工地北侧临时道路破拆改造可能产生一工区施工人员从工地内部施工区域穿行的风险没有进行辨识评估，没有督促落实相应的安全管理措施，违反了《中华人民共和国安全生产法》第二十一条第（五）项规定，对事故的发生负有管理责任，建议区应急管理局依法予以行政处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4.谢志忠，农工商建设项目安全员，对施工现场巡查不到位，没有及时发现和制止施工人员穿越起重吊装区域的行为，对事故的发生负有管理责任，建议农工商建设依据企业规章制度予以处理。</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（二）对事故单位的责任认定和处理建议</w:t>
      </w:r>
    </w:p>
    <w:p>
      <w:pPr>
        <w:ind w:firstLine="600" w:firstLineChars="200"/>
        <w:rPr>
          <w:rFonts w:ascii="仿宋_GB2312" w:eastAsia="仿宋_GB2312"/>
          <w:sz w:val="30"/>
          <w:szCs w:val="30"/>
        </w:rPr>
      </w:pPr>
      <w:r>
        <w:rPr>
          <w:rFonts w:hint="eastAsia" w:ascii="仿宋_GB2312" w:eastAsia="仿宋_GB2312"/>
          <w:sz w:val="30"/>
          <w:szCs w:val="30"/>
        </w:rPr>
        <w:t>宏天公司对出租设备维护保养不到位，未及时发现事故塔机变频器中起升电机控制方式功能码被人为调整的异常情况，致使塔机在非正常状态下使用。对起重吊装作业现场管理不力，起重吊装区域未设置警戒警示标志，现场指挥人员没有及时有效制止无关人员进入起重吊装区域，违反了《中华人民共和国安全生产法》第三十五条、第三十六条、第四十三条的规定，对事故的发生负有责任。建议区应急管理局依法予以行政处罚。</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七、整改防范措施建议</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宏天公司要认真吸取事故教训，进一步加强出租设备维护保养和使用管理，进一步加强安全风险隐患排查治理工作，及时发现和消除设备安全隐患；进一步加强从业人员的安全教育培训，告知设备设施的故障报警信号的正确应对措施；要加强危险作业安全管理，督促现场管理人员严格履职，确保操作规程的遵守和安全措施的落实。</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农工商建设要进一步强化履行施工项目总承包安全管理责任，进一步加强安全风险分级管控和隐患排查治理工作，加强风险辨识评估，针对可能产生的风险及时相应安全管控措施，消除事故隐患；要加强施工业现场安全巡查和管理，及时发现和制止各类违规违章作业行为。</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w:t>
      </w:r>
      <w:r>
        <w:rPr>
          <w:rFonts w:hint="eastAsia" w:ascii="仿宋_GB2312" w:eastAsia="仿宋_GB2312"/>
          <w:sz w:val="30"/>
          <w:szCs w:val="30"/>
        </w:rPr>
        <w:t>建通监理要进一步加大监理巡查力度，及时发现和督促消除施工中存在的各类事故隐患。</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（四）建议中联重科股份有限公司对变频器参数设置功能进行改造升级，进一步完善相关的警示信息屏幕显示，完善安全使用告知提醒，避免因人为修改参数设置而产生事故风险。</w:t>
      </w:r>
    </w:p>
    <w:p>
      <w:pPr>
        <w:adjustRightInd w:val="0"/>
        <w:snapToGrid w:val="0"/>
        <w:spacing w:line="600" w:lineRule="exact"/>
        <w:ind w:firstLine="600" w:firstLineChars="200"/>
        <w:jc w:val="left"/>
        <w:rPr>
          <w:rFonts w:ascii="仿宋_GB2312" w:hAnsi="仿宋_GB2312" w:eastAsia="仿宋_GB2312" w:cs="仿宋_GB2312"/>
          <w:sz w:val="30"/>
          <w:szCs w:val="30"/>
        </w:rPr>
      </w:pPr>
    </w:p>
    <w:p>
      <w:pPr>
        <w:adjustRightInd w:val="0"/>
        <w:snapToGrid w:val="0"/>
        <w:spacing w:line="600" w:lineRule="exact"/>
        <w:ind w:firstLine="600" w:firstLineChars="200"/>
        <w:jc w:val="left"/>
        <w:rPr>
          <w:rFonts w:ascii="仿宋_GB2312" w:hAnsi="仿宋_GB2312" w:eastAsia="仿宋_GB2312" w:cs="仿宋_GB2312"/>
          <w:sz w:val="30"/>
          <w:szCs w:val="30"/>
        </w:rPr>
      </w:pPr>
    </w:p>
    <w:p>
      <w:pPr>
        <w:adjustRightInd w:val="0"/>
        <w:snapToGrid w:val="0"/>
        <w:spacing w:line="600" w:lineRule="exact"/>
        <w:ind w:firstLine="600" w:firstLineChars="200"/>
        <w:jc w:val="left"/>
        <w:rPr>
          <w:rFonts w:ascii="仿宋_GB2312" w:hAnsi="仿宋_GB2312" w:eastAsia="仿宋_GB2312" w:cs="仿宋_GB2312"/>
          <w:sz w:val="30"/>
          <w:szCs w:val="30"/>
        </w:rPr>
      </w:pPr>
    </w:p>
    <w:p>
      <w:pPr>
        <w:wordWrap w:val="0"/>
        <w:adjustRightInd w:val="0"/>
        <w:snapToGrid w:val="0"/>
        <w:spacing w:line="600" w:lineRule="exact"/>
        <w:ind w:firstLine="600" w:firstLineChars="200"/>
        <w:jc w:val="right"/>
        <w:rPr>
          <w:rFonts w:ascii="仿宋_GB2312" w:eastAsia="仿宋_GB2312"/>
          <w:sz w:val="30"/>
          <w:szCs w:val="30"/>
        </w:rPr>
      </w:pPr>
      <w:r>
        <w:rPr>
          <w:rFonts w:hint="eastAsia" w:ascii="仿宋_GB2312" w:eastAsia="仿宋_GB2312"/>
          <w:sz w:val="30"/>
          <w:szCs w:val="30"/>
        </w:rPr>
        <w:t xml:space="preserve">“9.30”起重伤害死亡事故调查组   </w:t>
      </w:r>
    </w:p>
    <w:p>
      <w:pPr>
        <w:widowControl/>
        <w:jc w:val="center"/>
        <w:rPr>
          <w:rFonts w:ascii="仿宋_GB2312" w:eastAsia="仿宋_GB2312"/>
          <w:sz w:val="30"/>
          <w:szCs w:val="30"/>
        </w:rPr>
      </w:pPr>
      <w:r>
        <w:rPr>
          <w:rFonts w:hint="eastAsia" w:ascii="仿宋_GB2312" w:eastAsia="仿宋_GB2312"/>
          <w:sz w:val="30"/>
          <w:szCs w:val="30"/>
        </w:rPr>
        <w:t xml:space="preserve">                       2022年12月20日</w:t>
      </w:r>
    </w:p>
    <w:p>
      <w:pPr>
        <w:wordWrap w:val="0"/>
        <w:adjustRightInd w:val="0"/>
        <w:snapToGrid w:val="0"/>
        <w:spacing w:line="600" w:lineRule="exact"/>
        <w:rPr>
          <w:rFonts w:ascii="仿宋_GB2312" w:eastAsia="仿宋_GB2312"/>
          <w:sz w:val="30"/>
          <w:szCs w:val="30"/>
        </w:rPr>
      </w:pPr>
      <w:bookmarkStart w:id="0" w:name="_GoBack"/>
      <w:bookmarkEnd w:id="0"/>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t>17</w:t>
    </w:r>
    <w: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0"/>
      </w:rPr>
    </w:pPr>
    <w:r>
      <w:fldChar w:fldCharType="begin"/>
    </w:r>
    <w:r>
      <w:rPr>
        <w:rStyle w:val="10"/>
      </w:rPr>
      <w:instrText xml:space="preserve">PAGE  </w:instrText>
    </w:r>
    <w: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72A27"/>
    <w:rsid w:val="000013A1"/>
    <w:rsid w:val="00002661"/>
    <w:rsid w:val="0000319A"/>
    <w:rsid w:val="00003B3D"/>
    <w:rsid w:val="00003E0B"/>
    <w:rsid w:val="00004B85"/>
    <w:rsid w:val="00007F45"/>
    <w:rsid w:val="00013540"/>
    <w:rsid w:val="00014DEC"/>
    <w:rsid w:val="000157EB"/>
    <w:rsid w:val="00017BB1"/>
    <w:rsid w:val="00017C37"/>
    <w:rsid w:val="00017CF1"/>
    <w:rsid w:val="00025299"/>
    <w:rsid w:val="0002585A"/>
    <w:rsid w:val="0002715C"/>
    <w:rsid w:val="0002799D"/>
    <w:rsid w:val="00027D39"/>
    <w:rsid w:val="0003366A"/>
    <w:rsid w:val="00034C40"/>
    <w:rsid w:val="00037E98"/>
    <w:rsid w:val="000410AD"/>
    <w:rsid w:val="000415B8"/>
    <w:rsid w:val="00041FD2"/>
    <w:rsid w:val="00044739"/>
    <w:rsid w:val="00050B73"/>
    <w:rsid w:val="0005390F"/>
    <w:rsid w:val="00056A29"/>
    <w:rsid w:val="000574DA"/>
    <w:rsid w:val="000612A6"/>
    <w:rsid w:val="00061D27"/>
    <w:rsid w:val="00063607"/>
    <w:rsid w:val="00063F72"/>
    <w:rsid w:val="0007106B"/>
    <w:rsid w:val="000722CC"/>
    <w:rsid w:val="0007235B"/>
    <w:rsid w:val="000726B6"/>
    <w:rsid w:val="00074BA4"/>
    <w:rsid w:val="0007659B"/>
    <w:rsid w:val="00077089"/>
    <w:rsid w:val="00077186"/>
    <w:rsid w:val="00084D7A"/>
    <w:rsid w:val="00084EE2"/>
    <w:rsid w:val="000852EE"/>
    <w:rsid w:val="0008571F"/>
    <w:rsid w:val="00087C55"/>
    <w:rsid w:val="00087C80"/>
    <w:rsid w:val="00087DFE"/>
    <w:rsid w:val="00091FFC"/>
    <w:rsid w:val="0009521C"/>
    <w:rsid w:val="000A137C"/>
    <w:rsid w:val="000A17B0"/>
    <w:rsid w:val="000A35D0"/>
    <w:rsid w:val="000A6E30"/>
    <w:rsid w:val="000A73F7"/>
    <w:rsid w:val="000A7A16"/>
    <w:rsid w:val="000B1EAB"/>
    <w:rsid w:val="000B1F10"/>
    <w:rsid w:val="000B68E8"/>
    <w:rsid w:val="000B6DB6"/>
    <w:rsid w:val="000B6EDA"/>
    <w:rsid w:val="000B772E"/>
    <w:rsid w:val="000C4ECD"/>
    <w:rsid w:val="000D2051"/>
    <w:rsid w:val="000D39BB"/>
    <w:rsid w:val="000D41A8"/>
    <w:rsid w:val="000D574F"/>
    <w:rsid w:val="000E1905"/>
    <w:rsid w:val="000E4344"/>
    <w:rsid w:val="000E454B"/>
    <w:rsid w:val="000E5523"/>
    <w:rsid w:val="000E56FC"/>
    <w:rsid w:val="000E5985"/>
    <w:rsid w:val="000E6ACC"/>
    <w:rsid w:val="000E6BAD"/>
    <w:rsid w:val="000F32C5"/>
    <w:rsid w:val="00101EA2"/>
    <w:rsid w:val="00105A31"/>
    <w:rsid w:val="001079F6"/>
    <w:rsid w:val="00110C37"/>
    <w:rsid w:val="00112A99"/>
    <w:rsid w:val="0011550E"/>
    <w:rsid w:val="00116E9E"/>
    <w:rsid w:val="001204FC"/>
    <w:rsid w:val="00120E98"/>
    <w:rsid w:val="00124656"/>
    <w:rsid w:val="001259CB"/>
    <w:rsid w:val="00125BB5"/>
    <w:rsid w:val="0012607C"/>
    <w:rsid w:val="00131486"/>
    <w:rsid w:val="001337F3"/>
    <w:rsid w:val="001339DB"/>
    <w:rsid w:val="001341DD"/>
    <w:rsid w:val="00134960"/>
    <w:rsid w:val="00134B16"/>
    <w:rsid w:val="00135514"/>
    <w:rsid w:val="001368CD"/>
    <w:rsid w:val="001372F4"/>
    <w:rsid w:val="0013750E"/>
    <w:rsid w:val="00140D94"/>
    <w:rsid w:val="00142E0B"/>
    <w:rsid w:val="001430FE"/>
    <w:rsid w:val="001450E8"/>
    <w:rsid w:val="00145644"/>
    <w:rsid w:val="00145C14"/>
    <w:rsid w:val="00147468"/>
    <w:rsid w:val="00147E5B"/>
    <w:rsid w:val="00152098"/>
    <w:rsid w:val="0015349F"/>
    <w:rsid w:val="00153D0F"/>
    <w:rsid w:val="00154DCE"/>
    <w:rsid w:val="00164AD6"/>
    <w:rsid w:val="00166E30"/>
    <w:rsid w:val="00170C89"/>
    <w:rsid w:val="00172A27"/>
    <w:rsid w:val="0018293B"/>
    <w:rsid w:val="00184C95"/>
    <w:rsid w:val="00186361"/>
    <w:rsid w:val="00191D69"/>
    <w:rsid w:val="001933FC"/>
    <w:rsid w:val="0019353E"/>
    <w:rsid w:val="00196B8B"/>
    <w:rsid w:val="001A2E2D"/>
    <w:rsid w:val="001A33A2"/>
    <w:rsid w:val="001A3993"/>
    <w:rsid w:val="001A431C"/>
    <w:rsid w:val="001A4A73"/>
    <w:rsid w:val="001A5663"/>
    <w:rsid w:val="001A5B0E"/>
    <w:rsid w:val="001A69BD"/>
    <w:rsid w:val="001A73DA"/>
    <w:rsid w:val="001B04C2"/>
    <w:rsid w:val="001B350D"/>
    <w:rsid w:val="001B627C"/>
    <w:rsid w:val="001C5CE8"/>
    <w:rsid w:val="001C750A"/>
    <w:rsid w:val="001C78EE"/>
    <w:rsid w:val="001D5692"/>
    <w:rsid w:val="001D5E6F"/>
    <w:rsid w:val="001E2237"/>
    <w:rsid w:val="001E5C8B"/>
    <w:rsid w:val="001F04F8"/>
    <w:rsid w:val="001F094D"/>
    <w:rsid w:val="001F33C5"/>
    <w:rsid w:val="001F4D5E"/>
    <w:rsid w:val="001F65E6"/>
    <w:rsid w:val="001F7ABF"/>
    <w:rsid w:val="00200F44"/>
    <w:rsid w:val="002013A5"/>
    <w:rsid w:val="0020338B"/>
    <w:rsid w:val="0020600F"/>
    <w:rsid w:val="00206B9B"/>
    <w:rsid w:val="00206F21"/>
    <w:rsid w:val="00211390"/>
    <w:rsid w:val="00215018"/>
    <w:rsid w:val="00215C6C"/>
    <w:rsid w:val="002165D1"/>
    <w:rsid w:val="00216A8A"/>
    <w:rsid w:val="00217375"/>
    <w:rsid w:val="00220597"/>
    <w:rsid w:val="00220DC4"/>
    <w:rsid w:val="00221F43"/>
    <w:rsid w:val="0022298E"/>
    <w:rsid w:val="00222E63"/>
    <w:rsid w:val="00223E63"/>
    <w:rsid w:val="0022436C"/>
    <w:rsid w:val="0022622D"/>
    <w:rsid w:val="00227DEB"/>
    <w:rsid w:val="002302D5"/>
    <w:rsid w:val="00231D4C"/>
    <w:rsid w:val="0023355B"/>
    <w:rsid w:val="00234376"/>
    <w:rsid w:val="00236733"/>
    <w:rsid w:val="00240076"/>
    <w:rsid w:val="0024088F"/>
    <w:rsid w:val="002444F2"/>
    <w:rsid w:val="0024708E"/>
    <w:rsid w:val="00247090"/>
    <w:rsid w:val="00250F2D"/>
    <w:rsid w:val="00251EF3"/>
    <w:rsid w:val="00252E9B"/>
    <w:rsid w:val="0025354E"/>
    <w:rsid w:val="00254BA9"/>
    <w:rsid w:val="002556CC"/>
    <w:rsid w:val="00255932"/>
    <w:rsid w:val="002566B4"/>
    <w:rsid w:val="00256863"/>
    <w:rsid w:val="00261A87"/>
    <w:rsid w:val="00263168"/>
    <w:rsid w:val="0026475B"/>
    <w:rsid w:val="00264C78"/>
    <w:rsid w:val="00265CDE"/>
    <w:rsid w:val="00265F38"/>
    <w:rsid w:val="00266249"/>
    <w:rsid w:val="00274BD9"/>
    <w:rsid w:val="00275D73"/>
    <w:rsid w:val="00282297"/>
    <w:rsid w:val="002871D6"/>
    <w:rsid w:val="00287F2A"/>
    <w:rsid w:val="00292280"/>
    <w:rsid w:val="002938C8"/>
    <w:rsid w:val="0029731D"/>
    <w:rsid w:val="00297438"/>
    <w:rsid w:val="002978AE"/>
    <w:rsid w:val="002A29C3"/>
    <w:rsid w:val="002A33AA"/>
    <w:rsid w:val="002B4A0B"/>
    <w:rsid w:val="002B650B"/>
    <w:rsid w:val="002B788B"/>
    <w:rsid w:val="002C339B"/>
    <w:rsid w:val="002C544C"/>
    <w:rsid w:val="002C7C28"/>
    <w:rsid w:val="002C7DCF"/>
    <w:rsid w:val="002C7FBC"/>
    <w:rsid w:val="002D0FE9"/>
    <w:rsid w:val="002D16BA"/>
    <w:rsid w:val="002D1840"/>
    <w:rsid w:val="002D2821"/>
    <w:rsid w:val="002D53B3"/>
    <w:rsid w:val="002D5A1B"/>
    <w:rsid w:val="002D6C2B"/>
    <w:rsid w:val="002E05E8"/>
    <w:rsid w:val="002E45C2"/>
    <w:rsid w:val="002E676E"/>
    <w:rsid w:val="002E7127"/>
    <w:rsid w:val="002E7C53"/>
    <w:rsid w:val="002E7E90"/>
    <w:rsid w:val="002F05AF"/>
    <w:rsid w:val="002F3956"/>
    <w:rsid w:val="002F6AB1"/>
    <w:rsid w:val="002F7883"/>
    <w:rsid w:val="00300B43"/>
    <w:rsid w:val="0030132F"/>
    <w:rsid w:val="00301B74"/>
    <w:rsid w:val="003027F5"/>
    <w:rsid w:val="0030721B"/>
    <w:rsid w:val="003162E9"/>
    <w:rsid w:val="00316460"/>
    <w:rsid w:val="0031679B"/>
    <w:rsid w:val="003214FC"/>
    <w:rsid w:val="00322078"/>
    <w:rsid w:val="00325281"/>
    <w:rsid w:val="00327E05"/>
    <w:rsid w:val="00332FB9"/>
    <w:rsid w:val="00334DA0"/>
    <w:rsid w:val="00334F92"/>
    <w:rsid w:val="003368A7"/>
    <w:rsid w:val="0034118A"/>
    <w:rsid w:val="00341A93"/>
    <w:rsid w:val="00341AA8"/>
    <w:rsid w:val="00346681"/>
    <w:rsid w:val="00353AFB"/>
    <w:rsid w:val="00355DCD"/>
    <w:rsid w:val="00357E67"/>
    <w:rsid w:val="0036302F"/>
    <w:rsid w:val="00366468"/>
    <w:rsid w:val="00366C90"/>
    <w:rsid w:val="00372EE6"/>
    <w:rsid w:val="00374089"/>
    <w:rsid w:val="003741AA"/>
    <w:rsid w:val="0038104E"/>
    <w:rsid w:val="00382084"/>
    <w:rsid w:val="0038476E"/>
    <w:rsid w:val="00384B7F"/>
    <w:rsid w:val="0039138C"/>
    <w:rsid w:val="00391B6A"/>
    <w:rsid w:val="00393260"/>
    <w:rsid w:val="00393C45"/>
    <w:rsid w:val="00393FF1"/>
    <w:rsid w:val="0039420F"/>
    <w:rsid w:val="003A351B"/>
    <w:rsid w:val="003A6EE8"/>
    <w:rsid w:val="003A768F"/>
    <w:rsid w:val="003A7D58"/>
    <w:rsid w:val="003B0FC8"/>
    <w:rsid w:val="003B1D10"/>
    <w:rsid w:val="003B205A"/>
    <w:rsid w:val="003B27F8"/>
    <w:rsid w:val="003B6FAF"/>
    <w:rsid w:val="003C0B61"/>
    <w:rsid w:val="003C21BA"/>
    <w:rsid w:val="003C4C59"/>
    <w:rsid w:val="003C4DA3"/>
    <w:rsid w:val="003C5DC0"/>
    <w:rsid w:val="003C6DB0"/>
    <w:rsid w:val="003C7E1B"/>
    <w:rsid w:val="003D4F40"/>
    <w:rsid w:val="003D74CE"/>
    <w:rsid w:val="003D77B7"/>
    <w:rsid w:val="003E1D0A"/>
    <w:rsid w:val="003F27B8"/>
    <w:rsid w:val="003F3AE9"/>
    <w:rsid w:val="003F4EA9"/>
    <w:rsid w:val="00400EEA"/>
    <w:rsid w:val="004022F5"/>
    <w:rsid w:val="00402EFC"/>
    <w:rsid w:val="00407E4F"/>
    <w:rsid w:val="00411F2E"/>
    <w:rsid w:val="00414469"/>
    <w:rsid w:val="00414EAE"/>
    <w:rsid w:val="0041640F"/>
    <w:rsid w:val="00421253"/>
    <w:rsid w:val="0042443F"/>
    <w:rsid w:val="00426851"/>
    <w:rsid w:val="00426CC1"/>
    <w:rsid w:val="00427B0E"/>
    <w:rsid w:val="00433355"/>
    <w:rsid w:val="0043641D"/>
    <w:rsid w:val="00436EF1"/>
    <w:rsid w:val="00441EEF"/>
    <w:rsid w:val="00442A88"/>
    <w:rsid w:val="00443171"/>
    <w:rsid w:val="00444848"/>
    <w:rsid w:val="0044664B"/>
    <w:rsid w:val="00451B8F"/>
    <w:rsid w:val="0045211E"/>
    <w:rsid w:val="00457DE8"/>
    <w:rsid w:val="00457F73"/>
    <w:rsid w:val="00461EED"/>
    <w:rsid w:val="00465627"/>
    <w:rsid w:val="004727D2"/>
    <w:rsid w:val="004749CF"/>
    <w:rsid w:val="00474E4F"/>
    <w:rsid w:val="00475284"/>
    <w:rsid w:val="00475C8C"/>
    <w:rsid w:val="00476DA4"/>
    <w:rsid w:val="00476F41"/>
    <w:rsid w:val="0048051A"/>
    <w:rsid w:val="00480AD9"/>
    <w:rsid w:val="0048597B"/>
    <w:rsid w:val="00491E19"/>
    <w:rsid w:val="00491F87"/>
    <w:rsid w:val="00492709"/>
    <w:rsid w:val="00493489"/>
    <w:rsid w:val="00493BE5"/>
    <w:rsid w:val="0049462C"/>
    <w:rsid w:val="00495702"/>
    <w:rsid w:val="004958FA"/>
    <w:rsid w:val="00496AF4"/>
    <w:rsid w:val="004A0BC8"/>
    <w:rsid w:val="004A4F21"/>
    <w:rsid w:val="004A6383"/>
    <w:rsid w:val="004A68F3"/>
    <w:rsid w:val="004A7DF8"/>
    <w:rsid w:val="004B081F"/>
    <w:rsid w:val="004B1875"/>
    <w:rsid w:val="004B2B37"/>
    <w:rsid w:val="004B41FF"/>
    <w:rsid w:val="004B7205"/>
    <w:rsid w:val="004C0ED0"/>
    <w:rsid w:val="004C2139"/>
    <w:rsid w:val="004D180B"/>
    <w:rsid w:val="004D1F11"/>
    <w:rsid w:val="004D45F5"/>
    <w:rsid w:val="004E0CF3"/>
    <w:rsid w:val="004E219E"/>
    <w:rsid w:val="004E4E07"/>
    <w:rsid w:val="004E6D48"/>
    <w:rsid w:val="004F29F8"/>
    <w:rsid w:val="004F5E98"/>
    <w:rsid w:val="004F6054"/>
    <w:rsid w:val="00500075"/>
    <w:rsid w:val="00502014"/>
    <w:rsid w:val="00502C1B"/>
    <w:rsid w:val="00506317"/>
    <w:rsid w:val="0050694F"/>
    <w:rsid w:val="00507A6B"/>
    <w:rsid w:val="005110C8"/>
    <w:rsid w:val="0051165E"/>
    <w:rsid w:val="00511813"/>
    <w:rsid w:val="00515224"/>
    <w:rsid w:val="00516839"/>
    <w:rsid w:val="00517308"/>
    <w:rsid w:val="00517499"/>
    <w:rsid w:val="005175D7"/>
    <w:rsid w:val="0052266C"/>
    <w:rsid w:val="005254CB"/>
    <w:rsid w:val="00525991"/>
    <w:rsid w:val="0053014C"/>
    <w:rsid w:val="00531043"/>
    <w:rsid w:val="005328A4"/>
    <w:rsid w:val="00532BC7"/>
    <w:rsid w:val="00534CEC"/>
    <w:rsid w:val="00534E90"/>
    <w:rsid w:val="00536781"/>
    <w:rsid w:val="00537189"/>
    <w:rsid w:val="005374B7"/>
    <w:rsid w:val="0054052C"/>
    <w:rsid w:val="00541965"/>
    <w:rsid w:val="0054271F"/>
    <w:rsid w:val="00544066"/>
    <w:rsid w:val="005454F8"/>
    <w:rsid w:val="00545C38"/>
    <w:rsid w:val="00545D66"/>
    <w:rsid w:val="00545D90"/>
    <w:rsid w:val="00550F22"/>
    <w:rsid w:val="005510AC"/>
    <w:rsid w:val="00552BC6"/>
    <w:rsid w:val="00555024"/>
    <w:rsid w:val="0056006F"/>
    <w:rsid w:val="00561C54"/>
    <w:rsid w:val="00564030"/>
    <w:rsid w:val="005659B0"/>
    <w:rsid w:val="005659B4"/>
    <w:rsid w:val="005667B9"/>
    <w:rsid w:val="005671BD"/>
    <w:rsid w:val="00567A0F"/>
    <w:rsid w:val="005702D7"/>
    <w:rsid w:val="00570FC2"/>
    <w:rsid w:val="00573258"/>
    <w:rsid w:val="00575D3A"/>
    <w:rsid w:val="005760C9"/>
    <w:rsid w:val="0057732B"/>
    <w:rsid w:val="00577AD6"/>
    <w:rsid w:val="00577FD8"/>
    <w:rsid w:val="00582C94"/>
    <w:rsid w:val="005831FA"/>
    <w:rsid w:val="00585A03"/>
    <w:rsid w:val="0058627B"/>
    <w:rsid w:val="00586347"/>
    <w:rsid w:val="00593E40"/>
    <w:rsid w:val="00595B24"/>
    <w:rsid w:val="005979E6"/>
    <w:rsid w:val="005A1E6F"/>
    <w:rsid w:val="005A2FD9"/>
    <w:rsid w:val="005A427D"/>
    <w:rsid w:val="005A792C"/>
    <w:rsid w:val="005B1DC2"/>
    <w:rsid w:val="005B3DE7"/>
    <w:rsid w:val="005B3F9D"/>
    <w:rsid w:val="005B45EE"/>
    <w:rsid w:val="005B4C6D"/>
    <w:rsid w:val="005B5601"/>
    <w:rsid w:val="005B5C5B"/>
    <w:rsid w:val="005B6486"/>
    <w:rsid w:val="005C0B1D"/>
    <w:rsid w:val="005C47BD"/>
    <w:rsid w:val="005C495E"/>
    <w:rsid w:val="005C575B"/>
    <w:rsid w:val="005C5C42"/>
    <w:rsid w:val="005C7434"/>
    <w:rsid w:val="005C7699"/>
    <w:rsid w:val="005C7733"/>
    <w:rsid w:val="005D01F3"/>
    <w:rsid w:val="005D0773"/>
    <w:rsid w:val="005D10D9"/>
    <w:rsid w:val="005D1CB2"/>
    <w:rsid w:val="005D479B"/>
    <w:rsid w:val="005E0AD2"/>
    <w:rsid w:val="005E2882"/>
    <w:rsid w:val="005E5AC4"/>
    <w:rsid w:val="005E6116"/>
    <w:rsid w:val="005E7B2E"/>
    <w:rsid w:val="005F1354"/>
    <w:rsid w:val="005F177C"/>
    <w:rsid w:val="005F1AEA"/>
    <w:rsid w:val="005F2055"/>
    <w:rsid w:val="005F4509"/>
    <w:rsid w:val="005F52BC"/>
    <w:rsid w:val="005F5EDA"/>
    <w:rsid w:val="0060055A"/>
    <w:rsid w:val="00600874"/>
    <w:rsid w:val="00604D63"/>
    <w:rsid w:val="00605A1A"/>
    <w:rsid w:val="00605E41"/>
    <w:rsid w:val="00606F1F"/>
    <w:rsid w:val="0060782C"/>
    <w:rsid w:val="00607A43"/>
    <w:rsid w:val="00610CC6"/>
    <w:rsid w:val="00610D54"/>
    <w:rsid w:val="0061139A"/>
    <w:rsid w:val="006121C3"/>
    <w:rsid w:val="0061245C"/>
    <w:rsid w:val="006133C4"/>
    <w:rsid w:val="00614238"/>
    <w:rsid w:val="00615382"/>
    <w:rsid w:val="00615399"/>
    <w:rsid w:val="00615D36"/>
    <w:rsid w:val="006201BE"/>
    <w:rsid w:val="00623415"/>
    <w:rsid w:val="006241D0"/>
    <w:rsid w:val="00625FE7"/>
    <w:rsid w:val="0062722B"/>
    <w:rsid w:val="006309AE"/>
    <w:rsid w:val="00630E4F"/>
    <w:rsid w:val="00631D14"/>
    <w:rsid w:val="006360E5"/>
    <w:rsid w:val="00641B51"/>
    <w:rsid w:val="00641D2D"/>
    <w:rsid w:val="006420DD"/>
    <w:rsid w:val="00643333"/>
    <w:rsid w:val="006440DD"/>
    <w:rsid w:val="00651610"/>
    <w:rsid w:val="00652D28"/>
    <w:rsid w:val="00660615"/>
    <w:rsid w:val="00663ACF"/>
    <w:rsid w:val="006645BC"/>
    <w:rsid w:val="006651A5"/>
    <w:rsid w:val="00673A95"/>
    <w:rsid w:val="00676A6F"/>
    <w:rsid w:val="00676B4E"/>
    <w:rsid w:val="0068765D"/>
    <w:rsid w:val="006901AB"/>
    <w:rsid w:val="006904AC"/>
    <w:rsid w:val="0069089F"/>
    <w:rsid w:val="006945B6"/>
    <w:rsid w:val="006A0370"/>
    <w:rsid w:val="006A11D0"/>
    <w:rsid w:val="006A1740"/>
    <w:rsid w:val="006A19DE"/>
    <w:rsid w:val="006A1CBE"/>
    <w:rsid w:val="006A4A47"/>
    <w:rsid w:val="006A5387"/>
    <w:rsid w:val="006B08E0"/>
    <w:rsid w:val="006B20D4"/>
    <w:rsid w:val="006B6502"/>
    <w:rsid w:val="006B659B"/>
    <w:rsid w:val="006C19E2"/>
    <w:rsid w:val="006C2096"/>
    <w:rsid w:val="006C2F09"/>
    <w:rsid w:val="006C3071"/>
    <w:rsid w:val="006C3245"/>
    <w:rsid w:val="006D1282"/>
    <w:rsid w:val="006D31E5"/>
    <w:rsid w:val="006D39DF"/>
    <w:rsid w:val="006D7EF6"/>
    <w:rsid w:val="006E2CDA"/>
    <w:rsid w:val="006E3022"/>
    <w:rsid w:val="006E3218"/>
    <w:rsid w:val="006E4728"/>
    <w:rsid w:val="006E51DF"/>
    <w:rsid w:val="006E5E6C"/>
    <w:rsid w:val="006F1680"/>
    <w:rsid w:val="006F1C1F"/>
    <w:rsid w:val="006F4FDB"/>
    <w:rsid w:val="006F6B7F"/>
    <w:rsid w:val="00705CEC"/>
    <w:rsid w:val="007078E6"/>
    <w:rsid w:val="007163B6"/>
    <w:rsid w:val="00720BE2"/>
    <w:rsid w:val="00721122"/>
    <w:rsid w:val="00721C83"/>
    <w:rsid w:val="00724AF0"/>
    <w:rsid w:val="007264DA"/>
    <w:rsid w:val="0072756F"/>
    <w:rsid w:val="007302F6"/>
    <w:rsid w:val="007323D4"/>
    <w:rsid w:val="00732B04"/>
    <w:rsid w:val="00734D04"/>
    <w:rsid w:val="007362C6"/>
    <w:rsid w:val="007378ED"/>
    <w:rsid w:val="0074043A"/>
    <w:rsid w:val="00740E10"/>
    <w:rsid w:val="0074136F"/>
    <w:rsid w:val="00743101"/>
    <w:rsid w:val="007442C8"/>
    <w:rsid w:val="007448DC"/>
    <w:rsid w:val="00744B33"/>
    <w:rsid w:val="007454A2"/>
    <w:rsid w:val="00747768"/>
    <w:rsid w:val="007479C6"/>
    <w:rsid w:val="00750C58"/>
    <w:rsid w:val="0075118F"/>
    <w:rsid w:val="00751E3C"/>
    <w:rsid w:val="0075270E"/>
    <w:rsid w:val="00755DE4"/>
    <w:rsid w:val="00757232"/>
    <w:rsid w:val="00760019"/>
    <w:rsid w:val="00765422"/>
    <w:rsid w:val="00767F6E"/>
    <w:rsid w:val="00772F77"/>
    <w:rsid w:val="00773C4E"/>
    <w:rsid w:val="00773C69"/>
    <w:rsid w:val="00774AFC"/>
    <w:rsid w:val="00776A5C"/>
    <w:rsid w:val="00780240"/>
    <w:rsid w:val="007819B1"/>
    <w:rsid w:val="00781AD4"/>
    <w:rsid w:val="00783208"/>
    <w:rsid w:val="00785CE7"/>
    <w:rsid w:val="0078663B"/>
    <w:rsid w:val="00786F05"/>
    <w:rsid w:val="00790508"/>
    <w:rsid w:val="00791EB5"/>
    <w:rsid w:val="0079223F"/>
    <w:rsid w:val="00792FB8"/>
    <w:rsid w:val="00793E55"/>
    <w:rsid w:val="00795985"/>
    <w:rsid w:val="00795A57"/>
    <w:rsid w:val="00797293"/>
    <w:rsid w:val="007A0722"/>
    <w:rsid w:val="007A23F0"/>
    <w:rsid w:val="007A3F89"/>
    <w:rsid w:val="007A415E"/>
    <w:rsid w:val="007A6189"/>
    <w:rsid w:val="007A6D4F"/>
    <w:rsid w:val="007B1A0D"/>
    <w:rsid w:val="007B4F72"/>
    <w:rsid w:val="007B62BA"/>
    <w:rsid w:val="007B72D6"/>
    <w:rsid w:val="007C32D1"/>
    <w:rsid w:val="007C635D"/>
    <w:rsid w:val="007D03BD"/>
    <w:rsid w:val="007D0D07"/>
    <w:rsid w:val="007D3A5B"/>
    <w:rsid w:val="007D7A87"/>
    <w:rsid w:val="007D7B36"/>
    <w:rsid w:val="007E170A"/>
    <w:rsid w:val="007E32F6"/>
    <w:rsid w:val="007E4A2B"/>
    <w:rsid w:val="007F0D97"/>
    <w:rsid w:val="007F2E40"/>
    <w:rsid w:val="007F4188"/>
    <w:rsid w:val="007F66F2"/>
    <w:rsid w:val="007F7762"/>
    <w:rsid w:val="007F7D9D"/>
    <w:rsid w:val="008006F6"/>
    <w:rsid w:val="00801F52"/>
    <w:rsid w:val="00807C55"/>
    <w:rsid w:val="008114C6"/>
    <w:rsid w:val="008131BC"/>
    <w:rsid w:val="0081395E"/>
    <w:rsid w:val="008154C2"/>
    <w:rsid w:val="008162D7"/>
    <w:rsid w:val="008207CB"/>
    <w:rsid w:val="00821D1A"/>
    <w:rsid w:val="00821E26"/>
    <w:rsid w:val="00822B16"/>
    <w:rsid w:val="0082343B"/>
    <w:rsid w:val="0082532A"/>
    <w:rsid w:val="008262D8"/>
    <w:rsid w:val="0082767D"/>
    <w:rsid w:val="008335A3"/>
    <w:rsid w:val="0083558C"/>
    <w:rsid w:val="00837AB0"/>
    <w:rsid w:val="0084438F"/>
    <w:rsid w:val="0084534B"/>
    <w:rsid w:val="008546F4"/>
    <w:rsid w:val="0085601D"/>
    <w:rsid w:val="00857378"/>
    <w:rsid w:val="008603A4"/>
    <w:rsid w:val="008603A8"/>
    <w:rsid w:val="00862BA5"/>
    <w:rsid w:val="0086728A"/>
    <w:rsid w:val="00870509"/>
    <w:rsid w:val="00875072"/>
    <w:rsid w:val="008750A8"/>
    <w:rsid w:val="00881B0C"/>
    <w:rsid w:val="00884050"/>
    <w:rsid w:val="00884162"/>
    <w:rsid w:val="008846EA"/>
    <w:rsid w:val="00884E17"/>
    <w:rsid w:val="008920DF"/>
    <w:rsid w:val="00892C1F"/>
    <w:rsid w:val="008948D2"/>
    <w:rsid w:val="00897C6F"/>
    <w:rsid w:val="008A37DC"/>
    <w:rsid w:val="008A577D"/>
    <w:rsid w:val="008A5A25"/>
    <w:rsid w:val="008A7F8E"/>
    <w:rsid w:val="008B2A3B"/>
    <w:rsid w:val="008B51C8"/>
    <w:rsid w:val="008B5721"/>
    <w:rsid w:val="008B6EA9"/>
    <w:rsid w:val="008B70DC"/>
    <w:rsid w:val="008B7160"/>
    <w:rsid w:val="008C2BB8"/>
    <w:rsid w:val="008C4886"/>
    <w:rsid w:val="008C4CF3"/>
    <w:rsid w:val="008D2370"/>
    <w:rsid w:val="008D5F7D"/>
    <w:rsid w:val="008D67D6"/>
    <w:rsid w:val="008D69E6"/>
    <w:rsid w:val="008D6DA1"/>
    <w:rsid w:val="008E1BD9"/>
    <w:rsid w:val="008E6AD4"/>
    <w:rsid w:val="008E76FD"/>
    <w:rsid w:val="008E7EF1"/>
    <w:rsid w:val="008F1E41"/>
    <w:rsid w:val="008F24AD"/>
    <w:rsid w:val="008F39C3"/>
    <w:rsid w:val="008F3C61"/>
    <w:rsid w:val="008F7638"/>
    <w:rsid w:val="009007B6"/>
    <w:rsid w:val="009020D2"/>
    <w:rsid w:val="00904221"/>
    <w:rsid w:val="0090426A"/>
    <w:rsid w:val="00907883"/>
    <w:rsid w:val="009111A0"/>
    <w:rsid w:val="0091164B"/>
    <w:rsid w:val="00911F8E"/>
    <w:rsid w:val="00912CAE"/>
    <w:rsid w:val="009144F7"/>
    <w:rsid w:val="00921C17"/>
    <w:rsid w:val="00924AC3"/>
    <w:rsid w:val="00924D8A"/>
    <w:rsid w:val="00924FBF"/>
    <w:rsid w:val="00930224"/>
    <w:rsid w:val="00930EBD"/>
    <w:rsid w:val="00933ED4"/>
    <w:rsid w:val="0094058A"/>
    <w:rsid w:val="00942A99"/>
    <w:rsid w:val="009432E5"/>
    <w:rsid w:val="009435E7"/>
    <w:rsid w:val="00943826"/>
    <w:rsid w:val="00945C87"/>
    <w:rsid w:val="00946039"/>
    <w:rsid w:val="0094727E"/>
    <w:rsid w:val="009503F6"/>
    <w:rsid w:val="00950603"/>
    <w:rsid w:val="00950D33"/>
    <w:rsid w:val="009548E9"/>
    <w:rsid w:val="00955A21"/>
    <w:rsid w:val="00957104"/>
    <w:rsid w:val="009573C2"/>
    <w:rsid w:val="00960828"/>
    <w:rsid w:val="00960892"/>
    <w:rsid w:val="00961EEB"/>
    <w:rsid w:val="00964E3B"/>
    <w:rsid w:val="00965CF4"/>
    <w:rsid w:val="009714F8"/>
    <w:rsid w:val="00971E4D"/>
    <w:rsid w:val="0097224E"/>
    <w:rsid w:val="009731D6"/>
    <w:rsid w:val="00976D0E"/>
    <w:rsid w:val="009844EF"/>
    <w:rsid w:val="00991879"/>
    <w:rsid w:val="00991D56"/>
    <w:rsid w:val="00992C91"/>
    <w:rsid w:val="00993016"/>
    <w:rsid w:val="009948F2"/>
    <w:rsid w:val="00994F83"/>
    <w:rsid w:val="0099788B"/>
    <w:rsid w:val="00997C4D"/>
    <w:rsid w:val="009A0B61"/>
    <w:rsid w:val="009A14A6"/>
    <w:rsid w:val="009A2421"/>
    <w:rsid w:val="009A2C05"/>
    <w:rsid w:val="009A36FA"/>
    <w:rsid w:val="009A3AE4"/>
    <w:rsid w:val="009A5394"/>
    <w:rsid w:val="009A5E01"/>
    <w:rsid w:val="009A65B6"/>
    <w:rsid w:val="009B0F9D"/>
    <w:rsid w:val="009B577A"/>
    <w:rsid w:val="009B6436"/>
    <w:rsid w:val="009C122D"/>
    <w:rsid w:val="009C7813"/>
    <w:rsid w:val="009C7E6B"/>
    <w:rsid w:val="009D113E"/>
    <w:rsid w:val="009D3FC8"/>
    <w:rsid w:val="009D553C"/>
    <w:rsid w:val="009D5688"/>
    <w:rsid w:val="009D572C"/>
    <w:rsid w:val="009D5E68"/>
    <w:rsid w:val="009D6490"/>
    <w:rsid w:val="009D677B"/>
    <w:rsid w:val="009D799E"/>
    <w:rsid w:val="009D7F5E"/>
    <w:rsid w:val="009E0461"/>
    <w:rsid w:val="009E3625"/>
    <w:rsid w:val="009F10A1"/>
    <w:rsid w:val="009F1EEF"/>
    <w:rsid w:val="009F2AF0"/>
    <w:rsid w:val="00A00341"/>
    <w:rsid w:val="00A02469"/>
    <w:rsid w:val="00A0259D"/>
    <w:rsid w:val="00A049FF"/>
    <w:rsid w:val="00A05DCC"/>
    <w:rsid w:val="00A0661F"/>
    <w:rsid w:val="00A067AA"/>
    <w:rsid w:val="00A11B6C"/>
    <w:rsid w:val="00A13ACF"/>
    <w:rsid w:val="00A13B4E"/>
    <w:rsid w:val="00A226B0"/>
    <w:rsid w:val="00A235C0"/>
    <w:rsid w:val="00A24A6C"/>
    <w:rsid w:val="00A25516"/>
    <w:rsid w:val="00A31A1D"/>
    <w:rsid w:val="00A31A45"/>
    <w:rsid w:val="00A3426A"/>
    <w:rsid w:val="00A35259"/>
    <w:rsid w:val="00A409DF"/>
    <w:rsid w:val="00A41A50"/>
    <w:rsid w:val="00A4702F"/>
    <w:rsid w:val="00A57C98"/>
    <w:rsid w:val="00A6034F"/>
    <w:rsid w:val="00A6195B"/>
    <w:rsid w:val="00A624C3"/>
    <w:rsid w:val="00A65F20"/>
    <w:rsid w:val="00A67F61"/>
    <w:rsid w:val="00A72971"/>
    <w:rsid w:val="00A731AA"/>
    <w:rsid w:val="00A73D8E"/>
    <w:rsid w:val="00A76126"/>
    <w:rsid w:val="00A7627C"/>
    <w:rsid w:val="00A77A59"/>
    <w:rsid w:val="00A829D6"/>
    <w:rsid w:val="00A835CA"/>
    <w:rsid w:val="00A865C1"/>
    <w:rsid w:val="00A86985"/>
    <w:rsid w:val="00A87030"/>
    <w:rsid w:val="00A8773E"/>
    <w:rsid w:val="00A900B5"/>
    <w:rsid w:val="00A95461"/>
    <w:rsid w:val="00A954FB"/>
    <w:rsid w:val="00AA6F95"/>
    <w:rsid w:val="00AB51DA"/>
    <w:rsid w:val="00AB56F0"/>
    <w:rsid w:val="00AC0EE2"/>
    <w:rsid w:val="00AC4C99"/>
    <w:rsid w:val="00AC4D49"/>
    <w:rsid w:val="00AC6E65"/>
    <w:rsid w:val="00AC7E07"/>
    <w:rsid w:val="00AD04E5"/>
    <w:rsid w:val="00AD79B1"/>
    <w:rsid w:val="00AE0099"/>
    <w:rsid w:val="00AE00AD"/>
    <w:rsid w:val="00AE6895"/>
    <w:rsid w:val="00AF1D94"/>
    <w:rsid w:val="00AF2E4C"/>
    <w:rsid w:val="00AF3A76"/>
    <w:rsid w:val="00AF71D9"/>
    <w:rsid w:val="00B0105D"/>
    <w:rsid w:val="00B04A9C"/>
    <w:rsid w:val="00B06202"/>
    <w:rsid w:val="00B10126"/>
    <w:rsid w:val="00B117BD"/>
    <w:rsid w:val="00B11B00"/>
    <w:rsid w:val="00B11B0E"/>
    <w:rsid w:val="00B12982"/>
    <w:rsid w:val="00B13529"/>
    <w:rsid w:val="00B13869"/>
    <w:rsid w:val="00B178AB"/>
    <w:rsid w:val="00B21630"/>
    <w:rsid w:val="00B21636"/>
    <w:rsid w:val="00B306A6"/>
    <w:rsid w:val="00B330E9"/>
    <w:rsid w:val="00B4490C"/>
    <w:rsid w:val="00B467ED"/>
    <w:rsid w:val="00B4762D"/>
    <w:rsid w:val="00B47A9D"/>
    <w:rsid w:val="00B50E3E"/>
    <w:rsid w:val="00B52F8C"/>
    <w:rsid w:val="00B542E8"/>
    <w:rsid w:val="00B55DE2"/>
    <w:rsid w:val="00B57BAB"/>
    <w:rsid w:val="00B609B5"/>
    <w:rsid w:val="00B63D86"/>
    <w:rsid w:val="00B63E2A"/>
    <w:rsid w:val="00B650F1"/>
    <w:rsid w:val="00B66D2A"/>
    <w:rsid w:val="00B715F4"/>
    <w:rsid w:val="00B7390B"/>
    <w:rsid w:val="00B77324"/>
    <w:rsid w:val="00B77495"/>
    <w:rsid w:val="00B80CBE"/>
    <w:rsid w:val="00B851AE"/>
    <w:rsid w:val="00B866A7"/>
    <w:rsid w:val="00B86EE6"/>
    <w:rsid w:val="00B927FA"/>
    <w:rsid w:val="00B933D8"/>
    <w:rsid w:val="00B937C2"/>
    <w:rsid w:val="00B9403F"/>
    <w:rsid w:val="00B9579F"/>
    <w:rsid w:val="00BA06D1"/>
    <w:rsid w:val="00BA48AD"/>
    <w:rsid w:val="00BA547F"/>
    <w:rsid w:val="00BA5D83"/>
    <w:rsid w:val="00BB0BAC"/>
    <w:rsid w:val="00BB209A"/>
    <w:rsid w:val="00BB555B"/>
    <w:rsid w:val="00BB560E"/>
    <w:rsid w:val="00BB5989"/>
    <w:rsid w:val="00BB73B9"/>
    <w:rsid w:val="00BB74AB"/>
    <w:rsid w:val="00BC4C01"/>
    <w:rsid w:val="00BC4F77"/>
    <w:rsid w:val="00BD1520"/>
    <w:rsid w:val="00BD5A68"/>
    <w:rsid w:val="00BD7F18"/>
    <w:rsid w:val="00BE15FD"/>
    <w:rsid w:val="00BE1B27"/>
    <w:rsid w:val="00BE71BE"/>
    <w:rsid w:val="00BF1B1D"/>
    <w:rsid w:val="00BF25AF"/>
    <w:rsid w:val="00C04C24"/>
    <w:rsid w:val="00C05639"/>
    <w:rsid w:val="00C05C05"/>
    <w:rsid w:val="00C11B7C"/>
    <w:rsid w:val="00C14D9C"/>
    <w:rsid w:val="00C14E84"/>
    <w:rsid w:val="00C14F1F"/>
    <w:rsid w:val="00C164EF"/>
    <w:rsid w:val="00C209DA"/>
    <w:rsid w:val="00C23F33"/>
    <w:rsid w:val="00C30A8F"/>
    <w:rsid w:val="00C31E86"/>
    <w:rsid w:val="00C327B2"/>
    <w:rsid w:val="00C3347E"/>
    <w:rsid w:val="00C34A1B"/>
    <w:rsid w:val="00C350BC"/>
    <w:rsid w:val="00C365ED"/>
    <w:rsid w:val="00C37875"/>
    <w:rsid w:val="00C40A8F"/>
    <w:rsid w:val="00C4237E"/>
    <w:rsid w:val="00C42823"/>
    <w:rsid w:val="00C42BD2"/>
    <w:rsid w:val="00C4412D"/>
    <w:rsid w:val="00C4788F"/>
    <w:rsid w:val="00C52127"/>
    <w:rsid w:val="00C52251"/>
    <w:rsid w:val="00C539C0"/>
    <w:rsid w:val="00C53E28"/>
    <w:rsid w:val="00C55782"/>
    <w:rsid w:val="00C5630D"/>
    <w:rsid w:val="00C632C6"/>
    <w:rsid w:val="00C647BD"/>
    <w:rsid w:val="00C64DBA"/>
    <w:rsid w:val="00C65875"/>
    <w:rsid w:val="00C65A54"/>
    <w:rsid w:val="00C6639C"/>
    <w:rsid w:val="00C7457D"/>
    <w:rsid w:val="00C7517A"/>
    <w:rsid w:val="00C75483"/>
    <w:rsid w:val="00C80C35"/>
    <w:rsid w:val="00C80DE9"/>
    <w:rsid w:val="00C80EAC"/>
    <w:rsid w:val="00C828AE"/>
    <w:rsid w:val="00C83C4C"/>
    <w:rsid w:val="00C9053B"/>
    <w:rsid w:val="00C90CB5"/>
    <w:rsid w:val="00C9223D"/>
    <w:rsid w:val="00C9292A"/>
    <w:rsid w:val="00C93A45"/>
    <w:rsid w:val="00C95451"/>
    <w:rsid w:val="00C969CE"/>
    <w:rsid w:val="00C96A77"/>
    <w:rsid w:val="00C979E2"/>
    <w:rsid w:val="00CA13B2"/>
    <w:rsid w:val="00CA2A52"/>
    <w:rsid w:val="00CA3DE9"/>
    <w:rsid w:val="00CA5DC0"/>
    <w:rsid w:val="00CA5EEB"/>
    <w:rsid w:val="00CB3F10"/>
    <w:rsid w:val="00CB6607"/>
    <w:rsid w:val="00CB69E4"/>
    <w:rsid w:val="00CC0C0B"/>
    <w:rsid w:val="00CC1D2E"/>
    <w:rsid w:val="00CC6E37"/>
    <w:rsid w:val="00CC78CA"/>
    <w:rsid w:val="00CD0A78"/>
    <w:rsid w:val="00CD1A7C"/>
    <w:rsid w:val="00CD48E3"/>
    <w:rsid w:val="00CD4EEA"/>
    <w:rsid w:val="00CE08A1"/>
    <w:rsid w:val="00CE19CD"/>
    <w:rsid w:val="00CE35C4"/>
    <w:rsid w:val="00CE5898"/>
    <w:rsid w:val="00CF1344"/>
    <w:rsid w:val="00D00280"/>
    <w:rsid w:val="00D008B9"/>
    <w:rsid w:val="00D0416C"/>
    <w:rsid w:val="00D04D93"/>
    <w:rsid w:val="00D06491"/>
    <w:rsid w:val="00D10744"/>
    <w:rsid w:val="00D10AE1"/>
    <w:rsid w:val="00D14E79"/>
    <w:rsid w:val="00D15739"/>
    <w:rsid w:val="00D17386"/>
    <w:rsid w:val="00D17E19"/>
    <w:rsid w:val="00D20159"/>
    <w:rsid w:val="00D24B1C"/>
    <w:rsid w:val="00D25420"/>
    <w:rsid w:val="00D25F0A"/>
    <w:rsid w:val="00D2747F"/>
    <w:rsid w:val="00D307A5"/>
    <w:rsid w:val="00D315D2"/>
    <w:rsid w:val="00D3167F"/>
    <w:rsid w:val="00D32FB0"/>
    <w:rsid w:val="00D33837"/>
    <w:rsid w:val="00D368EA"/>
    <w:rsid w:val="00D401A9"/>
    <w:rsid w:val="00D40CA3"/>
    <w:rsid w:val="00D41F32"/>
    <w:rsid w:val="00D41F37"/>
    <w:rsid w:val="00D43056"/>
    <w:rsid w:val="00D4725E"/>
    <w:rsid w:val="00D47BEC"/>
    <w:rsid w:val="00D47D04"/>
    <w:rsid w:val="00D5169C"/>
    <w:rsid w:val="00D52571"/>
    <w:rsid w:val="00D52C95"/>
    <w:rsid w:val="00D53E6F"/>
    <w:rsid w:val="00D5405B"/>
    <w:rsid w:val="00D56D47"/>
    <w:rsid w:val="00D57643"/>
    <w:rsid w:val="00D57A8E"/>
    <w:rsid w:val="00D60437"/>
    <w:rsid w:val="00D60465"/>
    <w:rsid w:val="00D60F63"/>
    <w:rsid w:val="00D6267B"/>
    <w:rsid w:val="00D62FF8"/>
    <w:rsid w:val="00D63812"/>
    <w:rsid w:val="00D66FB7"/>
    <w:rsid w:val="00D67AE7"/>
    <w:rsid w:val="00D7390E"/>
    <w:rsid w:val="00D74E50"/>
    <w:rsid w:val="00D7537D"/>
    <w:rsid w:val="00D75ACE"/>
    <w:rsid w:val="00D808A1"/>
    <w:rsid w:val="00D8471B"/>
    <w:rsid w:val="00D84CE9"/>
    <w:rsid w:val="00D84EBA"/>
    <w:rsid w:val="00D86188"/>
    <w:rsid w:val="00D87788"/>
    <w:rsid w:val="00D87816"/>
    <w:rsid w:val="00D910D9"/>
    <w:rsid w:val="00D94000"/>
    <w:rsid w:val="00D95113"/>
    <w:rsid w:val="00D95FE3"/>
    <w:rsid w:val="00D96236"/>
    <w:rsid w:val="00DA12F1"/>
    <w:rsid w:val="00DA444B"/>
    <w:rsid w:val="00DB046B"/>
    <w:rsid w:val="00DB13F6"/>
    <w:rsid w:val="00DB16BE"/>
    <w:rsid w:val="00DB1C39"/>
    <w:rsid w:val="00DB4593"/>
    <w:rsid w:val="00DC2F5B"/>
    <w:rsid w:val="00DC4F99"/>
    <w:rsid w:val="00DC617E"/>
    <w:rsid w:val="00DC674C"/>
    <w:rsid w:val="00DD3192"/>
    <w:rsid w:val="00DD65C3"/>
    <w:rsid w:val="00DD679A"/>
    <w:rsid w:val="00DE2FED"/>
    <w:rsid w:val="00DF08C4"/>
    <w:rsid w:val="00DF2732"/>
    <w:rsid w:val="00DF2BD2"/>
    <w:rsid w:val="00DF2EC9"/>
    <w:rsid w:val="00DF411E"/>
    <w:rsid w:val="00DF453C"/>
    <w:rsid w:val="00DF773F"/>
    <w:rsid w:val="00E050A8"/>
    <w:rsid w:val="00E0607F"/>
    <w:rsid w:val="00E06648"/>
    <w:rsid w:val="00E072F5"/>
    <w:rsid w:val="00E1066B"/>
    <w:rsid w:val="00E110B6"/>
    <w:rsid w:val="00E17BDB"/>
    <w:rsid w:val="00E17C2A"/>
    <w:rsid w:val="00E218B6"/>
    <w:rsid w:val="00E22F25"/>
    <w:rsid w:val="00E23903"/>
    <w:rsid w:val="00E261A2"/>
    <w:rsid w:val="00E2635E"/>
    <w:rsid w:val="00E3191E"/>
    <w:rsid w:val="00E354D0"/>
    <w:rsid w:val="00E4093F"/>
    <w:rsid w:val="00E4352D"/>
    <w:rsid w:val="00E44286"/>
    <w:rsid w:val="00E450EA"/>
    <w:rsid w:val="00E45626"/>
    <w:rsid w:val="00E46672"/>
    <w:rsid w:val="00E473FE"/>
    <w:rsid w:val="00E4747E"/>
    <w:rsid w:val="00E501D4"/>
    <w:rsid w:val="00E51608"/>
    <w:rsid w:val="00E52ADD"/>
    <w:rsid w:val="00E67E88"/>
    <w:rsid w:val="00E71F33"/>
    <w:rsid w:val="00E7793A"/>
    <w:rsid w:val="00E80226"/>
    <w:rsid w:val="00E83FEE"/>
    <w:rsid w:val="00E85199"/>
    <w:rsid w:val="00E86BA7"/>
    <w:rsid w:val="00E90471"/>
    <w:rsid w:val="00E9184C"/>
    <w:rsid w:val="00E93F8A"/>
    <w:rsid w:val="00E949A4"/>
    <w:rsid w:val="00E974E2"/>
    <w:rsid w:val="00EA05EF"/>
    <w:rsid w:val="00EA14E5"/>
    <w:rsid w:val="00EA2FB8"/>
    <w:rsid w:val="00EA3146"/>
    <w:rsid w:val="00EA55E8"/>
    <w:rsid w:val="00EA5ED7"/>
    <w:rsid w:val="00EA73A6"/>
    <w:rsid w:val="00EA7904"/>
    <w:rsid w:val="00EB0D78"/>
    <w:rsid w:val="00EB1EFB"/>
    <w:rsid w:val="00EB57DE"/>
    <w:rsid w:val="00EB6CAD"/>
    <w:rsid w:val="00EC0646"/>
    <w:rsid w:val="00EC2FF2"/>
    <w:rsid w:val="00EC34E8"/>
    <w:rsid w:val="00EC45B0"/>
    <w:rsid w:val="00ED07F8"/>
    <w:rsid w:val="00ED233A"/>
    <w:rsid w:val="00ED3F97"/>
    <w:rsid w:val="00ED5DBD"/>
    <w:rsid w:val="00ED6CC1"/>
    <w:rsid w:val="00EE2871"/>
    <w:rsid w:val="00EE3C65"/>
    <w:rsid w:val="00EE65CF"/>
    <w:rsid w:val="00EE682F"/>
    <w:rsid w:val="00EE72C1"/>
    <w:rsid w:val="00EF2756"/>
    <w:rsid w:val="00EF3AC7"/>
    <w:rsid w:val="00EF61A2"/>
    <w:rsid w:val="00EF7DB2"/>
    <w:rsid w:val="00F008E4"/>
    <w:rsid w:val="00F00E80"/>
    <w:rsid w:val="00F03031"/>
    <w:rsid w:val="00F03F85"/>
    <w:rsid w:val="00F04558"/>
    <w:rsid w:val="00F045C0"/>
    <w:rsid w:val="00F04D3D"/>
    <w:rsid w:val="00F058A8"/>
    <w:rsid w:val="00F069FC"/>
    <w:rsid w:val="00F07036"/>
    <w:rsid w:val="00F07F05"/>
    <w:rsid w:val="00F107FD"/>
    <w:rsid w:val="00F10D88"/>
    <w:rsid w:val="00F13ADE"/>
    <w:rsid w:val="00F153BC"/>
    <w:rsid w:val="00F17BF6"/>
    <w:rsid w:val="00F26358"/>
    <w:rsid w:val="00F26B1D"/>
    <w:rsid w:val="00F309E3"/>
    <w:rsid w:val="00F3238E"/>
    <w:rsid w:val="00F34348"/>
    <w:rsid w:val="00F353D6"/>
    <w:rsid w:val="00F35E9E"/>
    <w:rsid w:val="00F43A15"/>
    <w:rsid w:val="00F50728"/>
    <w:rsid w:val="00F54182"/>
    <w:rsid w:val="00F55DD4"/>
    <w:rsid w:val="00F56066"/>
    <w:rsid w:val="00F612FD"/>
    <w:rsid w:val="00F615E2"/>
    <w:rsid w:val="00F61CE7"/>
    <w:rsid w:val="00F61FEA"/>
    <w:rsid w:val="00F62104"/>
    <w:rsid w:val="00F63951"/>
    <w:rsid w:val="00F643CA"/>
    <w:rsid w:val="00F65153"/>
    <w:rsid w:val="00F657FA"/>
    <w:rsid w:val="00F76DD1"/>
    <w:rsid w:val="00F76F2C"/>
    <w:rsid w:val="00F7714E"/>
    <w:rsid w:val="00F80275"/>
    <w:rsid w:val="00F80EA0"/>
    <w:rsid w:val="00F962DF"/>
    <w:rsid w:val="00FA268B"/>
    <w:rsid w:val="00FA6444"/>
    <w:rsid w:val="00FB1D53"/>
    <w:rsid w:val="00FB2436"/>
    <w:rsid w:val="00FB271C"/>
    <w:rsid w:val="00FB33F8"/>
    <w:rsid w:val="00FB7239"/>
    <w:rsid w:val="00FB7FF2"/>
    <w:rsid w:val="00FC01EB"/>
    <w:rsid w:val="00FC1ACC"/>
    <w:rsid w:val="00FC4AC6"/>
    <w:rsid w:val="00FC73C9"/>
    <w:rsid w:val="00FE0D24"/>
    <w:rsid w:val="00FE1465"/>
    <w:rsid w:val="00FE2EE7"/>
    <w:rsid w:val="00FE5476"/>
    <w:rsid w:val="00FE566F"/>
    <w:rsid w:val="00FE681B"/>
    <w:rsid w:val="00FF00FE"/>
    <w:rsid w:val="00FF0574"/>
    <w:rsid w:val="00FF2786"/>
    <w:rsid w:val="00FF3B96"/>
    <w:rsid w:val="00FF57CF"/>
    <w:rsid w:val="00FF7A36"/>
    <w:rsid w:val="01044A36"/>
    <w:rsid w:val="015243F2"/>
    <w:rsid w:val="01780037"/>
    <w:rsid w:val="018F52C5"/>
    <w:rsid w:val="01E6357A"/>
    <w:rsid w:val="02050C8A"/>
    <w:rsid w:val="021727DF"/>
    <w:rsid w:val="02305044"/>
    <w:rsid w:val="025A6821"/>
    <w:rsid w:val="027842AC"/>
    <w:rsid w:val="02895A9E"/>
    <w:rsid w:val="02BE378E"/>
    <w:rsid w:val="036E1BCC"/>
    <w:rsid w:val="037576B9"/>
    <w:rsid w:val="03C911A4"/>
    <w:rsid w:val="03D56A54"/>
    <w:rsid w:val="03DF79D8"/>
    <w:rsid w:val="041500BC"/>
    <w:rsid w:val="04596782"/>
    <w:rsid w:val="04F9702D"/>
    <w:rsid w:val="0524465F"/>
    <w:rsid w:val="053D73D6"/>
    <w:rsid w:val="054D72C0"/>
    <w:rsid w:val="05725874"/>
    <w:rsid w:val="05922AA2"/>
    <w:rsid w:val="05B07909"/>
    <w:rsid w:val="05DF5BAB"/>
    <w:rsid w:val="060F0236"/>
    <w:rsid w:val="06C03448"/>
    <w:rsid w:val="06CA4F2C"/>
    <w:rsid w:val="06D660F8"/>
    <w:rsid w:val="06F015F2"/>
    <w:rsid w:val="07763C30"/>
    <w:rsid w:val="0790233A"/>
    <w:rsid w:val="07CD3325"/>
    <w:rsid w:val="083F42F9"/>
    <w:rsid w:val="08B50213"/>
    <w:rsid w:val="09324887"/>
    <w:rsid w:val="0945685A"/>
    <w:rsid w:val="09775259"/>
    <w:rsid w:val="099224C2"/>
    <w:rsid w:val="099504F5"/>
    <w:rsid w:val="099D0C04"/>
    <w:rsid w:val="09B52FF7"/>
    <w:rsid w:val="09DF7C96"/>
    <w:rsid w:val="09F25D5F"/>
    <w:rsid w:val="0A114D88"/>
    <w:rsid w:val="0A2A2CEA"/>
    <w:rsid w:val="0A5B500F"/>
    <w:rsid w:val="0A7D78C4"/>
    <w:rsid w:val="0B541E7E"/>
    <w:rsid w:val="0B77722F"/>
    <w:rsid w:val="0BA44F3E"/>
    <w:rsid w:val="0BB71D1C"/>
    <w:rsid w:val="0BE16385"/>
    <w:rsid w:val="0C04200E"/>
    <w:rsid w:val="0C0524BF"/>
    <w:rsid w:val="0C163B49"/>
    <w:rsid w:val="0CB235CC"/>
    <w:rsid w:val="0D1B6E50"/>
    <w:rsid w:val="0D27481B"/>
    <w:rsid w:val="0D457279"/>
    <w:rsid w:val="0D604A87"/>
    <w:rsid w:val="0D7215AE"/>
    <w:rsid w:val="0D9C7061"/>
    <w:rsid w:val="0E2B5A15"/>
    <w:rsid w:val="0E3F4236"/>
    <w:rsid w:val="0E4E7702"/>
    <w:rsid w:val="0E8656EF"/>
    <w:rsid w:val="0E960CB7"/>
    <w:rsid w:val="0F220AC4"/>
    <w:rsid w:val="0F763E6D"/>
    <w:rsid w:val="0FA66D47"/>
    <w:rsid w:val="0FB47B44"/>
    <w:rsid w:val="0FF309DB"/>
    <w:rsid w:val="100E5D95"/>
    <w:rsid w:val="10647F18"/>
    <w:rsid w:val="10F85ED4"/>
    <w:rsid w:val="115E27ED"/>
    <w:rsid w:val="11917FC3"/>
    <w:rsid w:val="11E87D2B"/>
    <w:rsid w:val="11F96343"/>
    <w:rsid w:val="120D5D94"/>
    <w:rsid w:val="12301BE1"/>
    <w:rsid w:val="124D3615"/>
    <w:rsid w:val="125873CA"/>
    <w:rsid w:val="129E33FA"/>
    <w:rsid w:val="12B167EF"/>
    <w:rsid w:val="12B85C21"/>
    <w:rsid w:val="12CF61AF"/>
    <w:rsid w:val="12D76AB4"/>
    <w:rsid w:val="12FA11B0"/>
    <w:rsid w:val="13633E50"/>
    <w:rsid w:val="139F0A99"/>
    <w:rsid w:val="13B8676B"/>
    <w:rsid w:val="13C5797F"/>
    <w:rsid w:val="13F314D5"/>
    <w:rsid w:val="13FB2E0D"/>
    <w:rsid w:val="147B211B"/>
    <w:rsid w:val="1489052F"/>
    <w:rsid w:val="151B0F07"/>
    <w:rsid w:val="154D74A2"/>
    <w:rsid w:val="157150A5"/>
    <w:rsid w:val="15C97741"/>
    <w:rsid w:val="15D856F5"/>
    <w:rsid w:val="15FF688D"/>
    <w:rsid w:val="1650151D"/>
    <w:rsid w:val="1689073A"/>
    <w:rsid w:val="16A8459D"/>
    <w:rsid w:val="16F60802"/>
    <w:rsid w:val="171E4420"/>
    <w:rsid w:val="17C739FC"/>
    <w:rsid w:val="17D41D6C"/>
    <w:rsid w:val="182022DD"/>
    <w:rsid w:val="18211F0D"/>
    <w:rsid w:val="18917071"/>
    <w:rsid w:val="189D2D85"/>
    <w:rsid w:val="19300BDA"/>
    <w:rsid w:val="197E4795"/>
    <w:rsid w:val="19BE3324"/>
    <w:rsid w:val="1A1C5D80"/>
    <w:rsid w:val="1A8C6DA2"/>
    <w:rsid w:val="1AA32CDE"/>
    <w:rsid w:val="1AB339DA"/>
    <w:rsid w:val="1ACB2586"/>
    <w:rsid w:val="1AF80295"/>
    <w:rsid w:val="1B4C1264"/>
    <w:rsid w:val="1B981D6B"/>
    <w:rsid w:val="1BDC2081"/>
    <w:rsid w:val="1BF07363"/>
    <w:rsid w:val="1C3F0477"/>
    <w:rsid w:val="1C3F261D"/>
    <w:rsid w:val="1CC659C3"/>
    <w:rsid w:val="1D3737C4"/>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90064B"/>
    <w:rsid w:val="20952C80"/>
    <w:rsid w:val="20A27D07"/>
    <w:rsid w:val="213B757D"/>
    <w:rsid w:val="217403E6"/>
    <w:rsid w:val="21C325DB"/>
    <w:rsid w:val="21D43F61"/>
    <w:rsid w:val="22000E0E"/>
    <w:rsid w:val="227D38C5"/>
    <w:rsid w:val="228C02DB"/>
    <w:rsid w:val="228D28F3"/>
    <w:rsid w:val="22A658CA"/>
    <w:rsid w:val="22D66125"/>
    <w:rsid w:val="22EF5793"/>
    <w:rsid w:val="23244952"/>
    <w:rsid w:val="232F3FD7"/>
    <w:rsid w:val="233D6605"/>
    <w:rsid w:val="23772B8F"/>
    <w:rsid w:val="238C6E15"/>
    <w:rsid w:val="23CF2AB4"/>
    <w:rsid w:val="23D21499"/>
    <w:rsid w:val="24061828"/>
    <w:rsid w:val="24215895"/>
    <w:rsid w:val="2450605F"/>
    <w:rsid w:val="24792C7B"/>
    <w:rsid w:val="24B009C5"/>
    <w:rsid w:val="24C13E11"/>
    <w:rsid w:val="24DF251C"/>
    <w:rsid w:val="24F563DE"/>
    <w:rsid w:val="25017B46"/>
    <w:rsid w:val="250C03C2"/>
    <w:rsid w:val="2547677C"/>
    <w:rsid w:val="25665B01"/>
    <w:rsid w:val="25A56568"/>
    <w:rsid w:val="25A64F34"/>
    <w:rsid w:val="25B84A72"/>
    <w:rsid w:val="25D20349"/>
    <w:rsid w:val="25E22257"/>
    <w:rsid w:val="25EF4BEF"/>
    <w:rsid w:val="26307BB3"/>
    <w:rsid w:val="267922ED"/>
    <w:rsid w:val="269B6AC7"/>
    <w:rsid w:val="26B23C97"/>
    <w:rsid w:val="26CA7703"/>
    <w:rsid w:val="26EE1E5B"/>
    <w:rsid w:val="26F168BF"/>
    <w:rsid w:val="27054C7B"/>
    <w:rsid w:val="271F2410"/>
    <w:rsid w:val="272F01CA"/>
    <w:rsid w:val="27301D9B"/>
    <w:rsid w:val="274F2644"/>
    <w:rsid w:val="27571B6C"/>
    <w:rsid w:val="27DD2E31"/>
    <w:rsid w:val="28040DA0"/>
    <w:rsid w:val="28281676"/>
    <w:rsid w:val="284832EF"/>
    <w:rsid w:val="286D1933"/>
    <w:rsid w:val="28E26ADF"/>
    <w:rsid w:val="28E92B93"/>
    <w:rsid w:val="28F6093D"/>
    <w:rsid w:val="2902455D"/>
    <w:rsid w:val="29470146"/>
    <w:rsid w:val="296B4BC2"/>
    <w:rsid w:val="29CD610C"/>
    <w:rsid w:val="29E824A6"/>
    <w:rsid w:val="29EF7041"/>
    <w:rsid w:val="2AA95167"/>
    <w:rsid w:val="2AC70D69"/>
    <w:rsid w:val="2AD63C68"/>
    <w:rsid w:val="2B0A5D0F"/>
    <w:rsid w:val="2B2673FA"/>
    <w:rsid w:val="2BA1715A"/>
    <w:rsid w:val="2BC55F5B"/>
    <w:rsid w:val="2C202DEA"/>
    <w:rsid w:val="2CA412CD"/>
    <w:rsid w:val="2CD3389B"/>
    <w:rsid w:val="2CD468B5"/>
    <w:rsid w:val="2E140CA6"/>
    <w:rsid w:val="2E1536CA"/>
    <w:rsid w:val="2E7E3F56"/>
    <w:rsid w:val="2EE53543"/>
    <w:rsid w:val="2EE87B06"/>
    <w:rsid w:val="2F4F79BA"/>
    <w:rsid w:val="2F632F24"/>
    <w:rsid w:val="2F7E078E"/>
    <w:rsid w:val="2F950911"/>
    <w:rsid w:val="2FB9077D"/>
    <w:rsid w:val="2FBB395D"/>
    <w:rsid w:val="2FE75549"/>
    <w:rsid w:val="30163ED2"/>
    <w:rsid w:val="302573E1"/>
    <w:rsid w:val="308B0A36"/>
    <w:rsid w:val="30A801FF"/>
    <w:rsid w:val="30BF5A2E"/>
    <w:rsid w:val="31750303"/>
    <w:rsid w:val="31972F09"/>
    <w:rsid w:val="31B01A57"/>
    <w:rsid w:val="31BC5BBD"/>
    <w:rsid w:val="31D05ACC"/>
    <w:rsid w:val="31EB53E2"/>
    <w:rsid w:val="31F9640B"/>
    <w:rsid w:val="321E4591"/>
    <w:rsid w:val="3225010C"/>
    <w:rsid w:val="324326A2"/>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936BD"/>
    <w:rsid w:val="34BC23E6"/>
    <w:rsid w:val="34CC2B6C"/>
    <w:rsid w:val="34E83780"/>
    <w:rsid w:val="35163239"/>
    <w:rsid w:val="35427265"/>
    <w:rsid w:val="354F104F"/>
    <w:rsid w:val="3557393D"/>
    <w:rsid w:val="35A31DEA"/>
    <w:rsid w:val="35E3466C"/>
    <w:rsid w:val="360E04D4"/>
    <w:rsid w:val="36206EE0"/>
    <w:rsid w:val="362167DA"/>
    <w:rsid w:val="36792295"/>
    <w:rsid w:val="36935D2E"/>
    <w:rsid w:val="36A338C4"/>
    <w:rsid w:val="36AC1543"/>
    <w:rsid w:val="36B06B01"/>
    <w:rsid w:val="36C721FD"/>
    <w:rsid w:val="3731387A"/>
    <w:rsid w:val="373A194B"/>
    <w:rsid w:val="37484C59"/>
    <w:rsid w:val="376D0DC5"/>
    <w:rsid w:val="37C13691"/>
    <w:rsid w:val="37C40AF7"/>
    <w:rsid w:val="3824422F"/>
    <w:rsid w:val="38C45403"/>
    <w:rsid w:val="38D260CA"/>
    <w:rsid w:val="38DE028F"/>
    <w:rsid w:val="38E47C70"/>
    <w:rsid w:val="38F0302A"/>
    <w:rsid w:val="38FA6F8A"/>
    <w:rsid w:val="392134F4"/>
    <w:rsid w:val="394001FC"/>
    <w:rsid w:val="3A007B91"/>
    <w:rsid w:val="3A421AE2"/>
    <w:rsid w:val="3A580B6D"/>
    <w:rsid w:val="3A5C20C4"/>
    <w:rsid w:val="3A6D4856"/>
    <w:rsid w:val="3A764517"/>
    <w:rsid w:val="3AFA25BB"/>
    <w:rsid w:val="3C04760F"/>
    <w:rsid w:val="3C12627D"/>
    <w:rsid w:val="3C631FC2"/>
    <w:rsid w:val="3C732BBD"/>
    <w:rsid w:val="3CDF19DA"/>
    <w:rsid w:val="3D0E6EEB"/>
    <w:rsid w:val="3D42035D"/>
    <w:rsid w:val="3D784ACA"/>
    <w:rsid w:val="3DA00A36"/>
    <w:rsid w:val="3DCA6688"/>
    <w:rsid w:val="3DD731F0"/>
    <w:rsid w:val="3DDA5057"/>
    <w:rsid w:val="3DFF3AC9"/>
    <w:rsid w:val="3E5B17A4"/>
    <w:rsid w:val="3E7857C9"/>
    <w:rsid w:val="3EDF52E3"/>
    <w:rsid w:val="3F232D7E"/>
    <w:rsid w:val="3F6123AA"/>
    <w:rsid w:val="3F6345AA"/>
    <w:rsid w:val="3F7626FC"/>
    <w:rsid w:val="3F7663C3"/>
    <w:rsid w:val="3F8268A3"/>
    <w:rsid w:val="3FC0402F"/>
    <w:rsid w:val="3FE34E35"/>
    <w:rsid w:val="3FE9200B"/>
    <w:rsid w:val="40126D59"/>
    <w:rsid w:val="402A6894"/>
    <w:rsid w:val="406E669A"/>
    <w:rsid w:val="40B9580E"/>
    <w:rsid w:val="40F753AE"/>
    <w:rsid w:val="410076E2"/>
    <w:rsid w:val="41506276"/>
    <w:rsid w:val="41CA3895"/>
    <w:rsid w:val="41CA6CFC"/>
    <w:rsid w:val="41F57307"/>
    <w:rsid w:val="42026F6C"/>
    <w:rsid w:val="42084219"/>
    <w:rsid w:val="420A2161"/>
    <w:rsid w:val="423B3FA4"/>
    <w:rsid w:val="426A5045"/>
    <w:rsid w:val="427C15A0"/>
    <w:rsid w:val="428E2DC4"/>
    <w:rsid w:val="42CF5A22"/>
    <w:rsid w:val="42E107DA"/>
    <w:rsid w:val="42E308A3"/>
    <w:rsid w:val="431F6524"/>
    <w:rsid w:val="4325719E"/>
    <w:rsid w:val="433C1AFB"/>
    <w:rsid w:val="437C07C8"/>
    <w:rsid w:val="43BD18A6"/>
    <w:rsid w:val="43C75491"/>
    <w:rsid w:val="43EE4609"/>
    <w:rsid w:val="440309CD"/>
    <w:rsid w:val="44105EF4"/>
    <w:rsid w:val="444E24D1"/>
    <w:rsid w:val="44BD25FA"/>
    <w:rsid w:val="45063C61"/>
    <w:rsid w:val="45192C6B"/>
    <w:rsid w:val="451A1DEB"/>
    <w:rsid w:val="458D0A2C"/>
    <w:rsid w:val="4591406C"/>
    <w:rsid w:val="45B35EBD"/>
    <w:rsid w:val="45CF26F8"/>
    <w:rsid w:val="46F8044D"/>
    <w:rsid w:val="472A5A21"/>
    <w:rsid w:val="47380A67"/>
    <w:rsid w:val="47C13B4B"/>
    <w:rsid w:val="47EC1D37"/>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F600F5"/>
    <w:rsid w:val="4C41356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DD7F94"/>
    <w:rsid w:val="53DE274C"/>
    <w:rsid w:val="54100515"/>
    <w:rsid w:val="542D238A"/>
    <w:rsid w:val="54360280"/>
    <w:rsid w:val="54771DDB"/>
    <w:rsid w:val="54861D38"/>
    <w:rsid w:val="549D01D8"/>
    <w:rsid w:val="55144653"/>
    <w:rsid w:val="55D831E4"/>
    <w:rsid w:val="56302372"/>
    <w:rsid w:val="56306716"/>
    <w:rsid w:val="56900C1B"/>
    <w:rsid w:val="569156F2"/>
    <w:rsid w:val="56994A68"/>
    <w:rsid w:val="56A36572"/>
    <w:rsid w:val="57294F69"/>
    <w:rsid w:val="572A3AC3"/>
    <w:rsid w:val="57852A5F"/>
    <w:rsid w:val="578F0E99"/>
    <w:rsid w:val="57AA2D4E"/>
    <w:rsid w:val="57AB0B61"/>
    <w:rsid w:val="57E737C7"/>
    <w:rsid w:val="57FE4414"/>
    <w:rsid w:val="5808435B"/>
    <w:rsid w:val="58443691"/>
    <w:rsid w:val="58644C56"/>
    <w:rsid w:val="58DB6CD4"/>
    <w:rsid w:val="592F4560"/>
    <w:rsid w:val="59522196"/>
    <w:rsid w:val="59E83C4B"/>
    <w:rsid w:val="59EB33CD"/>
    <w:rsid w:val="5A7176E7"/>
    <w:rsid w:val="5A783FCB"/>
    <w:rsid w:val="5AB03184"/>
    <w:rsid w:val="5AC46219"/>
    <w:rsid w:val="5AD06AE1"/>
    <w:rsid w:val="5B003A8A"/>
    <w:rsid w:val="5B074E3D"/>
    <w:rsid w:val="5B175AF4"/>
    <w:rsid w:val="5B213FD5"/>
    <w:rsid w:val="5B2C4954"/>
    <w:rsid w:val="5B577B24"/>
    <w:rsid w:val="5B5F4550"/>
    <w:rsid w:val="5B60456D"/>
    <w:rsid w:val="5B8A40B7"/>
    <w:rsid w:val="5B925E23"/>
    <w:rsid w:val="5B9A04B4"/>
    <w:rsid w:val="5BBB40D0"/>
    <w:rsid w:val="5BCA4252"/>
    <w:rsid w:val="5BD61E0B"/>
    <w:rsid w:val="5C1B48E7"/>
    <w:rsid w:val="5C4F5A94"/>
    <w:rsid w:val="5C834BF3"/>
    <w:rsid w:val="5CC61042"/>
    <w:rsid w:val="5CC65E68"/>
    <w:rsid w:val="5D17512C"/>
    <w:rsid w:val="5D6571D5"/>
    <w:rsid w:val="5D7E44DB"/>
    <w:rsid w:val="5DBA2DCD"/>
    <w:rsid w:val="5DFD44AA"/>
    <w:rsid w:val="5E2463B3"/>
    <w:rsid w:val="5E3D32B2"/>
    <w:rsid w:val="5E731884"/>
    <w:rsid w:val="5E9D18F9"/>
    <w:rsid w:val="5EB00D5F"/>
    <w:rsid w:val="5ED50624"/>
    <w:rsid w:val="5F4C1258"/>
    <w:rsid w:val="5FA758C9"/>
    <w:rsid w:val="5FB52D96"/>
    <w:rsid w:val="5FC530E9"/>
    <w:rsid w:val="600A67BC"/>
    <w:rsid w:val="601B4403"/>
    <w:rsid w:val="603F59E6"/>
    <w:rsid w:val="60BB1070"/>
    <w:rsid w:val="60CF75F1"/>
    <w:rsid w:val="612C0426"/>
    <w:rsid w:val="61302CFB"/>
    <w:rsid w:val="6136117E"/>
    <w:rsid w:val="613E7786"/>
    <w:rsid w:val="61541772"/>
    <w:rsid w:val="617C1B8C"/>
    <w:rsid w:val="61987DD0"/>
    <w:rsid w:val="61E0399F"/>
    <w:rsid w:val="621F5DF7"/>
    <w:rsid w:val="626254E2"/>
    <w:rsid w:val="627022DB"/>
    <w:rsid w:val="627B6899"/>
    <w:rsid w:val="62846783"/>
    <w:rsid w:val="62A15466"/>
    <w:rsid w:val="62EF26D9"/>
    <w:rsid w:val="63130619"/>
    <w:rsid w:val="6329054B"/>
    <w:rsid w:val="634952EF"/>
    <w:rsid w:val="63531402"/>
    <w:rsid w:val="63602095"/>
    <w:rsid w:val="63615C7A"/>
    <w:rsid w:val="636813A7"/>
    <w:rsid w:val="63910529"/>
    <w:rsid w:val="639A5A8B"/>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3F7FF9"/>
    <w:rsid w:val="667124C7"/>
    <w:rsid w:val="66754DCD"/>
    <w:rsid w:val="66906248"/>
    <w:rsid w:val="669B24F4"/>
    <w:rsid w:val="66FD3417"/>
    <w:rsid w:val="67751429"/>
    <w:rsid w:val="677E57C8"/>
    <w:rsid w:val="67807905"/>
    <w:rsid w:val="67AF7EFD"/>
    <w:rsid w:val="67B67575"/>
    <w:rsid w:val="67E33780"/>
    <w:rsid w:val="683C289A"/>
    <w:rsid w:val="68554CB0"/>
    <w:rsid w:val="685B2183"/>
    <w:rsid w:val="68AB31C8"/>
    <w:rsid w:val="69187F79"/>
    <w:rsid w:val="695430F1"/>
    <w:rsid w:val="698908BB"/>
    <w:rsid w:val="69A25638"/>
    <w:rsid w:val="69B849B0"/>
    <w:rsid w:val="69D07728"/>
    <w:rsid w:val="6A897728"/>
    <w:rsid w:val="6AB37D1A"/>
    <w:rsid w:val="6AB66B8D"/>
    <w:rsid w:val="6AD3432A"/>
    <w:rsid w:val="6B8C0A40"/>
    <w:rsid w:val="6BBF05DA"/>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767BC9"/>
    <w:rsid w:val="6F810EB2"/>
    <w:rsid w:val="6F9B7C46"/>
    <w:rsid w:val="6FC14587"/>
    <w:rsid w:val="6FF733CD"/>
    <w:rsid w:val="703E78F4"/>
    <w:rsid w:val="7045043A"/>
    <w:rsid w:val="707C7B1F"/>
    <w:rsid w:val="7097567B"/>
    <w:rsid w:val="70A54654"/>
    <w:rsid w:val="70B151D9"/>
    <w:rsid w:val="70B831D6"/>
    <w:rsid w:val="70E749CD"/>
    <w:rsid w:val="70ED20D3"/>
    <w:rsid w:val="70FE0B8C"/>
    <w:rsid w:val="7109358E"/>
    <w:rsid w:val="711B191E"/>
    <w:rsid w:val="71397685"/>
    <w:rsid w:val="713B639E"/>
    <w:rsid w:val="71486247"/>
    <w:rsid w:val="7168175A"/>
    <w:rsid w:val="71695FDA"/>
    <w:rsid w:val="71CC44CE"/>
    <w:rsid w:val="71D24DDF"/>
    <w:rsid w:val="71D363BE"/>
    <w:rsid w:val="7206615F"/>
    <w:rsid w:val="720B3D1E"/>
    <w:rsid w:val="722321B7"/>
    <w:rsid w:val="72AC1FE1"/>
    <w:rsid w:val="72B6400C"/>
    <w:rsid w:val="72DF0AD4"/>
    <w:rsid w:val="7318762B"/>
    <w:rsid w:val="73C33FA2"/>
    <w:rsid w:val="74633756"/>
    <w:rsid w:val="746B0578"/>
    <w:rsid w:val="74740C47"/>
    <w:rsid w:val="747B4039"/>
    <w:rsid w:val="749F4B07"/>
    <w:rsid w:val="752E2264"/>
    <w:rsid w:val="754A1C9F"/>
    <w:rsid w:val="757B7651"/>
    <w:rsid w:val="75863912"/>
    <w:rsid w:val="75C85667"/>
    <w:rsid w:val="76E57619"/>
    <w:rsid w:val="76F2518F"/>
    <w:rsid w:val="771761B5"/>
    <w:rsid w:val="777043A1"/>
    <w:rsid w:val="777819CC"/>
    <w:rsid w:val="77925AF6"/>
    <w:rsid w:val="779312B8"/>
    <w:rsid w:val="781E4131"/>
    <w:rsid w:val="78510905"/>
    <w:rsid w:val="786F43BC"/>
    <w:rsid w:val="78711EA5"/>
    <w:rsid w:val="787842A4"/>
    <w:rsid w:val="787B7033"/>
    <w:rsid w:val="78B22048"/>
    <w:rsid w:val="791257DF"/>
    <w:rsid w:val="7935778F"/>
    <w:rsid w:val="796865CB"/>
    <w:rsid w:val="79716FB8"/>
    <w:rsid w:val="79836AF5"/>
    <w:rsid w:val="7989566E"/>
    <w:rsid w:val="799419B7"/>
    <w:rsid w:val="79A46787"/>
    <w:rsid w:val="79A95A0D"/>
    <w:rsid w:val="79B840C9"/>
    <w:rsid w:val="79CC46E0"/>
    <w:rsid w:val="7A216D06"/>
    <w:rsid w:val="7A556398"/>
    <w:rsid w:val="7A6446C8"/>
    <w:rsid w:val="7A7460BA"/>
    <w:rsid w:val="7AA575B3"/>
    <w:rsid w:val="7ACE72C3"/>
    <w:rsid w:val="7AD829C3"/>
    <w:rsid w:val="7B02795E"/>
    <w:rsid w:val="7B6364CC"/>
    <w:rsid w:val="7B6D06AD"/>
    <w:rsid w:val="7B731598"/>
    <w:rsid w:val="7BBE30E9"/>
    <w:rsid w:val="7BC7665C"/>
    <w:rsid w:val="7C0B22B5"/>
    <w:rsid w:val="7C2E209E"/>
    <w:rsid w:val="7C696430"/>
    <w:rsid w:val="7C7311CE"/>
    <w:rsid w:val="7CA3770C"/>
    <w:rsid w:val="7CBD2627"/>
    <w:rsid w:val="7D1F0A07"/>
    <w:rsid w:val="7D2D396D"/>
    <w:rsid w:val="7D7D2D69"/>
    <w:rsid w:val="7D817C42"/>
    <w:rsid w:val="7DC15838"/>
    <w:rsid w:val="7E327769"/>
    <w:rsid w:val="7EE0207E"/>
    <w:rsid w:val="7EEE4B2B"/>
    <w:rsid w:val="7F163B69"/>
    <w:rsid w:val="7F27140C"/>
    <w:rsid w:val="7F2D27DC"/>
    <w:rsid w:val="7F627FAC"/>
    <w:rsid w:val="7FD10E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qFormat/>
    <w:uiPriority w:val="0"/>
    <w:pPr>
      <w:ind w:left="100" w:leftChars="2500"/>
    </w:pPr>
  </w:style>
  <w:style w:type="paragraph" w:styleId="5">
    <w:name w:val="Balloon Text"/>
    <w:basedOn w:val="1"/>
    <w:link w:val="14"/>
    <w:qFormat/>
    <w:uiPriority w:val="0"/>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0">
    <w:name w:val="page number"/>
    <w:basedOn w:val="9"/>
    <w:qFormat/>
    <w:uiPriority w:val="0"/>
  </w:style>
  <w:style w:type="character" w:styleId="11">
    <w:name w:val="Emphasis"/>
    <w:qFormat/>
    <w:uiPriority w:val="0"/>
    <w:rPr>
      <w:color w:val="CC0000"/>
    </w:rPr>
  </w:style>
  <w:style w:type="paragraph" w:customStyle="1" w:styleId="12">
    <w:name w:val="Char Char Char Char Char Char Char"/>
    <w:basedOn w:val="1"/>
    <w:qFormat/>
    <w:uiPriority w:val="0"/>
  </w:style>
  <w:style w:type="character" w:customStyle="1" w:styleId="13">
    <w:name w:val="页脚 Char"/>
    <w:link w:val="6"/>
    <w:qFormat/>
    <w:uiPriority w:val="99"/>
    <w:rPr>
      <w:kern w:val="2"/>
      <w:sz w:val="18"/>
      <w:szCs w:val="18"/>
    </w:rPr>
  </w:style>
  <w:style w:type="character" w:customStyle="1" w:styleId="14">
    <w:name w:val="批注框文本 Char"/>
    <w:link w:val="5"/>
    <w:qFormat/>
    <w:uiPriority w:val="0"/>
    <w:rPr>
      <w:kern w:val="2"/>
      <w:sz w:val="18"/>
      <w:szCs w:val="18"/>
    </w:rPr>
  </w:style>
  <w:style w:type="character" w:customStyle="1" w:styleId="15">
    <w:name w:val="标题 1 Char"/>
    <w:basedOn w:val="9"/>
    <w:link w:val="2"/>
    <w:qFormat/>
    <w:uiPriority w:val="0"/>
    <w:rPr>
      <w:rFonts w:ascii="Calibri" w:hAnsi="Calibri" w:eastAsia="宋体" w:cs="Times New Roman"/>
      <w:b/>
      <w:bCs/>
      <w:kern w:val="44"/>
      <w:sz w:val="44"/>
      <w:szCs w:val="44"/>
    </w:rPr>
  </w:style>
  <w:style w:type="character" w:customStyle="1" w:styleId="16">
    <w:name w:val="标题 2 Char"/>
    <w:basedOn w:val="9"/>
    <w:link w:val="3"/>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112C0-3F9B-43C7-BC08-BFE2EBFF7566}">
  <ds:schemaRefs/>
</ds:datastoreItem>
</file>

<file path=docProps/app.xml><?xml version="1.0" encoding="utf-8"?>
<Properties xmlns="http://schemas.openxmlformats.org/officeDocument/2006/extended-properties" xmlns:vt="http://schemas.openxmlformats.org/officeDocument/2006/docPropsVTypes">
  <Template>Normal</Template>
  <Company>a</Company>
  <Pages>16</Pages>
  <Words>7340</Words>
  <Characters>7885</Characters>
  <Lines>10</Lines>
  <Paragraphs>17</Paragraphs>
  <TotalTime>24</TotalTime>
  <ScaleCrop>false</ScaleCrop>
  <LinksUpToDate>false</LinksUpToDate>
  <CharactersWithSpaces>8463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2022-07-14T14:51:00Z</dcterms:created>
  <dc:creator>吴青</dc:creator>
  <cp:lastModifiedBy>admin</cp:lastModifiedBy>
  <cp:lastPrinted>2021-09-14T06:29:00Z</cp:lastPrinted>
  <dcterms:modified xsi:type="dcterms:W3CDTF">2023-04-10T08:26:16Z</dcterms:modified>
  <dc:subject>事故</dc:subject>
  <dc:title>上海高新建设开发有限公司“12.24”灼烫死亡事故调查报告</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615535C0217341A98861F15587AD2523_13</vt:lpwstr>
  </property>
</Properties>
</file>