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center"/>
        <w:outlineLvl w:val="0"/>
        <w:rPr>
          <w:rFonts w:ascii="宋体" w:hAnsi="宋体"/>
          <w:b/>
          <w:sz w:val="36"/>
          <w:szCs w:val="36"/>
        </w:rPr>
      </w:pPr>
      <w:r>
        <w:rPr>
          <w:rFonts w:ascii="方正小标宋简体" w:eastAsia="方正小标宋简体"/>
          <w:sz w:val="36"/>
          <w:szCs w:val="36"/>
        </w:rPr>
        <w:t xml:space="preserve">                                                                                                                                                                                                                                                                                                                                                                                                                                                                                                                                                                                                                                                                                                                                                                                                                                                                                                                                                                                                                                                                                                                                                                                                                                                                                                                                                                                                                                                                                                                                                                                                                           </w:t>
      </w:r>
      <w:r>
        <w:rPr>
          <w:rFonts w:hint="eastAsia" w:ascii="宋体" w:hAnsi="宋体"/>
          <w:b/>
          <w:sz w:val="36"/>
          <w:szCs w:val="36"/>
        </w:rPr>
        <w:t>上海兴鸿建设工程有限公司“1.26”</w:t>
      </w:r>
    </w:p>
    <w:p>
      <w:pPr>
        <w:snapToGrid w:val="0"/>
        <w:jc w:val="center"/>
        <w:outlineLvl w:val="0"/>
        <w:rPr>
          <w:rFonts w:ascii="方正小标宋简体" w:eastAsia="方正小标宋简体"/>
          <w:sz w:val="36"/>
          <w:szCs w:val="36"/>
        </w:rPr>
      </w:pPr>
      <w:r>
        <w:rPr>
          <w:rFonts w:hint="eastAsia" w:ascii="宋体" w:hAnsi="宋体"/>
          <w:b/>
          <w:sz w:val="36"/>
          <w:szCs w:val="36"/>
        </w:rPr>
        <w:t>起重伤害死亡事故调查报告</w:t>
      </w:r>
    </w:p>
    <w:p>
      <w:pPr>
        <w:ind w:firstLine="600" w:firstLineChars="200"/>
        <w:rPr>
          <w:rFonts w:ascii="仿宋_GB2312" w:eastAsia="仿宋_GB2312"/>
          <w:sz w:val="30"/>
          <w:szCs w:val="30"/>
        </w:rPr>
      </w:pPr>
    </w:p>
    <w:p>
      <w:pPr>
        <w:ind w:firstLine="640" w:firstLineChars="200"/>
        <w:rPr>
          <w:rFonts w:ascii="仿宋_GB2312" w:eastAsia="仿宋_GB2312"/>
          <w:sz w:val="32"/>
          <w:szCs w:val="32"/>
        </w:rPr>
      </w:pPr>
      <w:r>
        <w:rPr>
          <w:rFonts w:hint="eastAsia" w:ascii="仿宋_GB2312" w:eastAsia="仿宋_GB2312"/>
          <w:sz w:val="32"/>
          <w:szCs w:val="32"/>
        </w:rPr>
        <w:t>2021年1月26日13时55分左右，在浦东新区江心沙路300号巴斯夫产学研一体化--创新园（三期）研发中心项目（以下简称“巴斯夫研发中心项目”）工地发生一起起重伤害事故，造成一人死亡。</w:t>
      </w:r>
    </w:p>
    <w:p>
      <w:pPr>
        <w:ind w:firstLine="640" w:firstLineChars="200"/>
        <w:rPr>
          <w:rFonts w:ascii="仿宋_GB2312" w:eastAsia="仿宋_GB2312"/>
          <w:sz w:val="32"/>
          <w:szCs w:val="32"/>
        </w:rPr>
      </w:pPr>
      <w:r>
        <w:rPr>
          <w:rFonts w:hint="eastAsia" w:ascii="仿宋_GB2312" w:eastAsia="仿宋_GB2312"/>
          <w:sz w:val="32"/>
          <w:szCs w:val="32"/>
        </w:rPr>
        <w:t>事故发生后，根据《中华人民共和国安全生产法》《生产安全事故报告和调查处理条例》（国务院令第493号）等相关法律法规，以及新区人民政府的授权，由浦东新区应急管理局牵头，会同浦东新区总工会、上海市公安局浦东分局、浦东新区建设和交通委员会、高桥镇人民政府，并邀请浦东新区监察委员会派员组成调查组。调查组通过现场勘查、调查取证、技术鉴定、综合分析等，查明了事故发生的原因，认定了事故的性质，提出了对有关责任人员、责任单位的处理建议和防范措施。现将情况报告如下：</w:t>
      </w:r>
    </w:p>
    <w:p>
      <w:pPr>
        <w:ind w:firstLine="655" w:firstLineChars="204"/>
        <w:outlineLvl w:val="0"/>
        <w:rPr>
          <w:rFonts w:ascii="黑体" w:eastAsia="黑体"/>
          <w:b/>
          <w:bCs/>
          <w:sz w:val="32"/>
          <w:szCs w:val="32"/>
        </w:rPr>
      </w:pPr>
      <w:r>
        <w:rPr>
          <w:rFonts w:hint="eastAsia" w:ascii="黑体" w:eastAsia="黑体"/>
          <w:b/>
          <w:bCs/>
          <w:sz w:val="32"/>
          <w:szCs w:val="32"/>
        </w:rPr>
        <w:t>一、基本情况</w:t>
      </w:r>
    </w:p>
    <w:p>
      <w:pPr>
        <w:ind w:firstLine="640" w:firstLineChars="200"/>
        <w:rPr>
          <w:rFonts w:ascii="楷体_GB2312" w:hAnsi="楷体_GB2312" w:eastAsia="楷体_GB2312" w:cs="楷体_GB2312"/>
          <w:bCs/>
          <w:sz w:val="32"/>
          <w:szCs w:val="32"/>
        </w:rPr>
      </w:pPr>
      <w:r>
        <w:rPr>
          <w:rFonts w:hint="eastAsia" w:ascii="楷体_GB2312" w:hAnsi="楷体_GB2312" w:eastAsia="楷体_GB2312" w:cs="楷体_GB2312"/>
          <w:bCs/>
          <w:sz w:val="32"/>
          <w:szCs w:val="32"/>
        </w:rPr>
        <w:t>（一）项目基本情况</w:t>
      </w:r>
    </w:p>
    <w:p>
      <w:pPr>
        <w:ind w:firstLine="640" w:firstLineChars="200"/>
        <w:rPr>
          <w:rFonts w:ascii="仿宋_GB2312" w:eastAsia="仿宋_GB2312"/>
          <w:sz w:val="32"/>
          <w:szCs w:val="32"/>
        </w:rPr>
      </w:pPr>
      <w:r>
        <w:rPr>
          <w:rFonts w:hint="eastAsia" w:ascii="仿宋_GB2312" w:eastAsia="仿宋_GB2312"/>
          <w:sz w:val="32"/>
          <w:szCs w:val="32"/>
        </w:rPr>
        <w:t>巴斯夫研发中心项目建设单位为巴斯夫新材料有限公司（以下简称“巴斯夫新材料公司”），施工总承包单位为龙元建设集团股份有限公司（以下简称“龙元公司”）；打桩专业分包单位为上海兴鸿建设工程有限公司（以下简称“兴鸿公司”）；监理单位为上海协同工程咨询有限公司（以下简称“协同公司”），计划工期为2021年1月1日至2022年9月27日。施工许可证编号为：</w:t>
      </w:r>
      <w:r>
        <w:rPr>
          <w:rFonts w:ascii="仿宋_GB2312" w:eastAsia="仿宋_GB2312"/>
          <w:sz w:val="32"/>
          <w:szCs w:val="32"/>
        </w:rPr>
        <w:t>3101152101170004-SX-001</w:t>
      </w:r>
      <w:r>
        <w:rPr>
          <w:rFonts w:hint="eastAsia" w:ascii="仿宋_GB2312" w:eastAsia="仿宋_GB2312"/>
          <w:sz w:val="32"/>
          <w:szCs w:val="32"/>
        </w:rPr>
        <w:t>。</w:t>
      </w:r>
    </w:p>
    <w:p>
      <w:pPr>
        <w:ind w:firstLine="640" w:firstLineChars="200"/>
        <w:rPr>
          <w:rFonts w:ascii="楷体_GB2312" w:hAnsi="楷体_GB2312" w:eastAsia="楷体_GB2312" w:cs="楷体_GB2312"/>
          <w:bCs/>
          <w:sz w:val="32"/>
          <w:szCs w:val="32"/>
        </w:rPr>
      </w:pPr>
      <w:r>
        <w:rPr>
          <w:rFonts w:hint="eastAsia" w:ascii="楷体_GB2312" w:hAnsi="楷体_GB2312" w:eastAsia="楷体_GB2312" w:cs="楷体_GB2312"/>
          <w:bCs/>
          <w:sz w:val="32"/>
          <w:szCs w:val="32"/>
        </w:rPr>
        <w:t>（二）事故相关单位情况</w:t>
      </w:r>
    </w:p>
    <w:p>
      <w:pPr>
        <w:ind w:firstLine="640" w:firstLineChars="200"/>
        <w:rPr>
          <w:rFonts w:ascii="仿宋_GB2312" w:eastAsia="仿宋_GB2312"/>
          <w:sz w:val="32"/>
          <w:szCs w:val="32"/>
        </w:rPr>
      </w:pPr>
      <w:r>
        <w:rPr>
          <w:rFonts w:hint="eastAsia" w:ascii="仿宋_GB2312" w:eastAsia="仿宋_GB2312"/>
          <w:sz w:val="32"/>
          <w:szCs w:val="32"/>
        </w:rPr>
        <w:t>1.龙元公司，成立于1995年07月11日；统一社会信用代码：</w:t>
      </w:r>
      <w:r>
        <w:rPr>
          <w:rFonts w:ascii="仿宋_GB2312" w:eastAsia="仿宋_GB2312"/>
          <w:sz w:val="32"/>
          <w:szCs w:val="32"/>
        </w:rPr>
        <w:t>91330000704203949A</w:t>
      </w:r>
      <w:r>
        <w:rPr>
          <w:rFonts w:hint="eastAsia" w:ascii="仿宋_GB2312" w:eastAsia="仿宋_GB2312"/>
          <w:sz w:val="32"/>
          <w:szCs w:val="32"/>
        </w:rPr>
        <w:t>；住所：浙江省象山县丹城新丰路165号；法定代表人：赖振元；公司类型：股份有限公司(上市、自然人投资或控股)；经营范围：工程建筑（建筑特级）、工程安装（壹级）；市政、室内外装饰装潢（资质壹级）；园林绿化工程、古建筑、地基与基础工程；水电安装；打桩；房地产开发经营（限子公司凭资质证书经营）；建筑装饰材料、电工器材的批发、零售、代购代销。承包境外工业与民用建筑工程和境内国际招标工程；上述境外工程所需的设备、材料出口；对外派遣实施上述境外工程的劳务人员；工程勘察、设计。持有建筑工程施工总承包特级、机电工程施工总承包一级等资质，证书编号：</w:t>
      </w:r>
      <w:r>
        <w:rPr>
          <w:rFonts w:ascii="仿宋_GB2312" w:eastAsia="仿宋_GB2312"/>
          <w:sz w:val="32"/>
          <w:szCs w:val="32"/>
        </w:rPr>
        <w:t>D133034487</w:t>
      </w:r>
      <w:r>
        <w:rPr>
          <w:rFonts w:hint="eastAsia" w:ascii="仿宋_GB2312" w:eastAsia="仿宋_GB2312"/>
          <w:sz w:val="32"/>
          <w:szCs w:val="32"/>
        </w:rPr>
        <w:t>；安全生产许可证编号：（浙）JZ安许证字[2005]028088。</w:t>
      </w:r>
    </w:p>
    <w:p>
      <w:pPr>
        <w:ind w:firstLine="640" w:firstLineChars="200"/>
        <w:rPr>
          <w:rFonts w:ascii="仿宋_GB2312" w:eastAsia="仿宋_GB2312"/>
          <w:sz w:val="32"/>
          <w:szCs w:val="32"/>
        </w:rPr>
      </w:pPr>
      <w:r>
        <w:rPr>
          <w:rFonts w:hint="eastAsia" w:ascii="仿宋_GB2312" w:eastAsia="仿宋_GB2312"/>
          <w:sz w:val="32"/>
          <w:szCs w:val="32"/>
        </w:rPr>
        <w:t>2.</w:t>
      </w:r>
      <w:r>
        <w:rPr>
          <w:rFonts w:hint="eastAsia" w:ascii="仿宋_GB2312" w:hAnsi="宋体" w:eastAsia="仿宋_GB2312" w:cs="宋体"/>
          <w:sz w:val="32"/>
          <w:szCs w:val="32"/>
        </w:rPr>
        <w:t>兴鸿公司</w:t>
      </w:r>
      <w:r>
        <w:rPr>
          <w:rFonts w:hint="eastAsia" w:ascii="仿宋_GB2312" w:eastAsia="仿宋_GB2312"/>
          <w:sz w:val="32"/>
          <w:szCs w:val="32"/>
        </w:rPr>
        <w:t>，成立于2008年12月02日；统一社会信用代码：</w:t>
      </w:r>
      <w:r>
        <w:rPr>
          <w:rFonts w:ascii="仿宋_GB2312" w:eastAsia="仿宋_GB2312"/>
          <w:sz w:val="32"/>
          <w:szCs w:val="32"/>
        </w:rPr>
        <w:t>91310230682251068P</w:t>
      </w:r>
      <w:r>
        <w:rPr>
          <w:rFonts w:hint="eastAsia" w:ascii="仿宋_GB2312" w:eastAsia="仿宋_GB2312"/>
          <w:sz w:val="32"/>
          <w:szCs w:val="32"/>
        </w:rPr>
        <w:t>；住所：上海市崇明区竖新镇响椿路58号南二楼689室（上海竖新经济开发区）；法定代表人：张浩；公司类型：有限责任公司(自然人投资或控股)；经营范围：建筑安装工程，房屋建筑工程，建筑防水工程，地基与基础工程，土石方工程，机电设备安装工程，城市及道路照明工程，建筑幕墙工程，园林古建筑工程，景观工程，建筑装修装饰工程设计与施工，水利水电工程，隧道工程，钢结构制作、安装工程，防腐保温工程，市政公用工程，环保工程，特种专业工程，消防设施工程，体育场地设施工程，起重设备安装工程，通信工程，脚手架搭建工程，建筑智能化工程，管道工程，电梯工程，机电、冶金设备安装、维修，空调设备安装、维修，建筑劳务分包，经济信息咨询，企业管理咨询，物业管理，房地产经纪，建筑工程咨询，设计、制作、代理发布各类广告，道路货物运输（除危险化学品），搬运装卸服务，仓储服务（除危险化学品），钢管、脚手架、建筑工程机械与设备的租赁，机电设备、建筑材料、装饰材料、金属材料、木材、机械设备及配件、仪器仪表、五金交电、计算机及辅助设备、文化用品、标识、标牌的销售。持有地基基础工程专业承包二级,建筑装修装饰工程专业承包二级,钢结构工程专业承包三级资质，证书编号：</w:t>
      </w:r>
      <w:r>
        <w:rPr>
          <w:rFonts w:ascii="仿宋_GB2312" w:eastAsia="仿宋_GB2312"/>
          <w:sz w:val="32"/>
          <w:szCs w:val="32"/>
        </w:rPr>
        <w:t>D231492462</w:t>
      </w:r>
      <w:r>
        <w:rPr>
          <w:rFonts w:hint="eastAsia" w:ascii="仿宋_GB2312" w:eastAsia="仿宋_GB2312"/>
          <w:sz w:val="32"/>
          <w:szCs w:val="32"/>
        </w:rPr>
        <w:t>，安全生产许可证编号：（沪）JZ安许证字[2016]016262。</w:t>
      </w:r>
    </w:p>
    <w:p>
      <w:pPr>
        <w:ind w:firstLine="640" w:firstLineChars="200"/>
        <w:rPr>
          <w:rFonts w:ascii="仿宋_GB2312" w:eastAsia="仿宋_GB2312"/>
          <w:sz w:val="32"/>
          <w:szCs w:val="32"/>
        </w:rPr>
      </w:pPr>
      <w:r>
        <w:rPr>
          <w:rFonts w:hint="eastAsia" w:ascii="仿宋_GB2312" w:eastAsia="仿宋_GB2312"/>
          <w:sz w:val="32"/>
          <w:szCs w:val="32"/>
        </w:rPr>
        <w:t>3.协同公司，成立于1993年12月20日；统一社会信用代码：</w:t>
      </w:r>
      <w:r>
        <w:rPr>
          <w:rFonts w:ascii="仿宋_GB2312" w:eastAsia="仿宋_GB2312"/>
          <w:sz w:val="32"/>
          <w:szCs w:val="32"/>
        </w:rPr>
        <w:t>91310230133148156H</w:t>
      </w:r>
      <w:r>
        <w:rPr>
          <w:rFonts w:hint="eastAsia" w:ascii="仿宋_GB2312" w:eastAsia="仿宋_GB2312"/>
          <w:sz w:val="32"/>
          <w:szCs w:val="32"/>
        </w:rPr>
        <w:t>；住所：上海市崇明区横沙乡富民支路58号C1－451室（上海横泰经济开发区）；法定代表人：李传宝；公司类型：有限责任公司(外商投资企业与内资合资)；经营范围：建设监理；工程建设招标代理；项目管理；施工管理；土木工程技术咨询；建设工程及工程检测、工料测量、承包策划咨询；工程设备监理。持有石油化工监理甲级，设备监理甲级，市政公用工程监理甲级，房屋建筑监理甲级，文物保护工程监理甲级资质，证书编号：E131001519。</w:t>
      </w:r>
    </w:p>
    <w:p>
      <w:pPr>
        <w:ind w:firstLine="640" w:firstLineChars="200"/>
        <w:rPr>
          <w:rFonts w:ascii="楷体_GB2312" w:hAnsi="楷体_GB2312" w:eastAsia="楷体_GB2312" w:cs="楷体_GB2312"/>
          <w:bCs/>
          <w:sz w:val="32"/>
          <w:szCs w:val="32"/>
        </w:rPr>
      </w:pPr>
      <w:r>
        <w:rPr>
          <w:rFonts w:hint="eastAsia" w:ascii="楷体_GB2312" w:hAnsi="楷体_GB2312" w:eastAsia="楷体_GB2312" w:cs="楷体_GB2312"/>
          <w:bCs/>
          <w:sz w:val="32"/>
          <w:szCs w:val="32"/>
        </w:rPr>
        <w:t>（三）合同签订情况</w:t>
      </w:r>
    </w:p>
    <w:p>
      <w:pPr>
        <w:ind w:firstLine="640" w:firstLineChars="200"/>
        <w:rPr>
          <w:rFonts w:ascii="仿宋_GB2312" w:eastAsia="仿宋_GB2312"/>
          <w:sz w:val="32"/>
          <w:szCs w:val="32"/>
        </w:rPr>
      </w:pPr>
      <w:r>
        <w:rPr>
          <w:rFonts w:hint="eastAsia" w:ascii="仿宋_GB2312" w:eastAsia="仿宋_GB2312"/>
          <w:sz w:val="32"/>
          <w:szCs w:val="32"/>
        </w:rPr>
        <w:t>1.2020年12月10日，巴斯夫新材料公司与龙元公司签订《巴斯夫产学研一体化——创新园三期研发中心项目施工总承包合同》。</w:t>
      </w:r>
    </w:p>
    <w:p>
      <w:pPr>
        <w:ind w:firstLine="640" w:firstLineChars="200"/>
        <w:rPr>
          <w:rFonts w:ascii="仿宋_GB2312" w:eastAsia="仿宋_GB2312"/>
          <w:sz w:val="32"/>
          <w:szCs w:val="32"/>
        </w:rPr>
      </w:pPr>
      <w:r>
        <w:rPr>
          <w:rFonts w:hint="eastAsia" w:ascii="仿宋_GB2312" w:eastAsia="仿宋_GB2312"/>
          <w:sz w:val="32"/>
          <w:szCs w:val="32"/>
        </w:rPr>
        <w:t>2</w:t>
      </w:r>
      <w:r>
        <w:rPr>
          <w:rFonts w:ascii="仿宋_GB2312" w:eastAsia="仿宋_GB2312"/>
          <w:sz w:val="32"/>
          <w:szCs w:val="32"/>
        </w:rPr>
        <w:t>.</w:t>
      </w:r>
      <w:r>
        <w:rPr>
          <w:rFonts w:hint="eastAsia"/>
        </w:rPr>
        <w:t xml:space="preserve"> </w:t>
      </w:r>
      <w:r>
        <w:rPr>
          <w:rFonts w:hint="eastAsia" w:ascii="仿宋_GB2312" w:eastAsia="仿宋_GB2312"/>
          <w:sz w:val="32"/>
          <w:szCs w:val="32"/>
        </w:rPr>
        <w:t xml:space="preserve">2020年12月30日，龙元公司与兴鸿公司签订《建设工程施工专业分包合同》，分包工程内容包括桩机进出场、PHC600AB管桩施工、桩尖焊接、桩机检测。双方同时签订《建筑施工安全生产协议》，其中第9条约定“双方人员对各自所在的施工区域、作业环境、操作设施设备、工具用具等必须认真检查，发现隐患、立即停止施工，并由有关单位落实整改后方准施工。一经施工，就表示该施工单位确认施工场所、作业环境、设施设备、工具用具等符合安全要求和处于安全状态。施工单位对施工过程中由于上述因素不良而导致的事故后果负责。” </w:t>
      </w:r>
      <w:r>
        <w:rPr>
          <w:rFonts w:ascii="仿宋_GB2312" w:eastAsia="仿宋_GB2312"/>
          <w:sz w:val="32"/>
          <w:szCs w:val="32"/>
        </w:rPr>
        <w:t xml:space="preserve"> </w:t>
      </w:r>
    </w:p>
    <w:p>
      <w:pPr>
        <w:ind w:firstLine="640" w:firstLineChars="200"/>
        <w:rPr>
          <w:rFonts w:ascii="仿宋_GB2312" w:eastAsia="仿宋_GB2312"/>
          <w:sz w:val="32"/>
          <w:szCs w:val="32"/>
        </w:rPr>
      </w:pPr>
      <w:r>
        <w:rPr>
          <w:rFonts w:hint="eastAsia" w:ascii="仿宋_GB2312" w:eastAsia="仿宋_GB2312"/>
          <w:sz w:val="32"/>
          <w:szCs w:val="32"/>
        </w:rPr>
        <w:t>3.2020年12月10日，巴斯夫新材料公司和协同公司签订《建设工程监理合同》，双方约定由协同公司按照监理合同提供监理与相关服务。</w:t>
      </w:r>
    </w:p>
    <w:p>
      <w:pPr>
        <w:ind w:firstLine="640" w:firstLineChars="200"/>
        <w:rPr>
          <w:rFonts w:ascii="仿宋_GB2312" w:eastAsia="仿宋_GB2312"/>
          <w:sz w:val="32"/>
          <w:szCs w:val="32"/>
        </w:rPr>
      </w:pPr>
      <w:r>
        <w:rPr>
          <w:rFonts w:hint="eastAsia" w:ascii="楷体_GB2312" w:hAnsi="楷体_GB2312" w:eastAsia="楷体_GB2312" w:cs="楷体_GB2312"/>
          <w:bCs/>
          <w:sz w:val="32"/>
          <w:szCs w:val="32"/>
        </w:rPr>
        <w:t>（四）事故相关人员情况</w:t>
      </w:r>
    </w:p>
    <w:p>
      <w:pPr>
        <w:ind w:firstLine="640"/>
        <w:rPr>
          <w:rFonts w:ascii="仿宋_GB2312" w:eastAsia="仿宋_GB2312"/>
          <w:sz w:val="32"/>
          <w:szCs w:val="32"/>
        </w:rPr>
      </w:pPr>
      <w:r>
        <w:rPr>
          <w:rFonts w:hint="eastAsia" w:ascii="仿宋_GB2312" w:eastAsia="仿宋_GB2312"/>
          <w:sz w:val="32"/>
          <w:szCs w:val="32"/>
        </w:rPr>
        <w:t>1.李平林，男，兴鸿公司桩机驾驶员，负责操作桩机进行吊桩及打桩作业。</w:t>
      </w:r>
    </w:p>
    <w:p>
      <w:pPr>
        <w:ind w:firstLine="640"/>
        <w:rPr>
          <w:rFonts w:ascii="仿宋_GB2312" w:eastAsia="仿宋_GB2312"/>
          <w:sz w:val="32"/>
          <w:szCs w:val="32"/>
        </w:rPr>
      </w:pPr>
      <w:r>
        <w:rPr>
          <w:rFonts w:hint="eastAsia" w:ascii="仿宋_GB2312" w:eastAsia="仿宋_GB2312"/>
          <w:sz w:val="32"/>
          <w:szCs w:val="32"/>
        </w:rPr>
        <w:t>2.张小鱼，男，兴鸿公司巴斯夫研发中心项目经理，全面负责兴鸿公司在巴斯夫研发中心项目工作。</w:t>
      </w:r>
    </w:p>
    <w:p>
      <w:pPr>
        <w:ind w:firstLine="640"/>
        <w:rPr>
          <w:rFonts w:hint="eastAsia" w:ascii="仿宋_GB2312" w:eastAsia="仿宋_GB2312"/>
          <w:sz w:val="32"/>
          <w:szCs w:val="32"/>
        </w:rPr>
      </w:pPr>
      <w:r>
        <w:rPr>
          <w:rFonts w:hint="eastAsia" w:ascii="仿宋_GB2312" w:eastAsia="仿宋_GB2312"/>
          <w:sz w:val="32"/>
          <w:szCs w:val="32"/>
        </w:rPr>
        <w:t>3.周境城，男，兴鸿公司巴斯夫研发中心项目技术负责人，负责兴鸿公司在巴斯夫研发中心项目施工方案的编制审批，主持项目工程的安全技术交底。</w:t>
      </w:r>
    </w:p>
    <w:p>
      <w:pPr>
        <w:ind w:firstLine="640"/>
        <w:rPr>
          <w:rFonts w:ascii="仿宋_GB2312" w:eastAsia="仿宋_GB2312"/>
          <w:sz w:val="32"/>
          <w:szCs w:val="32"/>
        </w:rPr>
      </w:pPr>
      <w:r>
        <w:rPr>
          <w:rFonts w:hint="eastAsia" w:ascii="仿宋_GB2312" w:eastAsia="仿宋_GB2312"/>
          <w:sz w:val="32"/>
          <w:szCs w:val="32"/>
        </w:rPr>
        <w:t>4.张杰，男，兴鸿公司巴斯夫研发中心项目安全员，负责桩机钢丝绳采购及日常检查。</w:t>
      </w:r>
    </w:p>
    <w:p>
      <w:pPr>
        <w:ind w:firstLine="640" w:firstLineChars="200"/>
        <w:rPr>
          <w:rFonts w:ascii="黑体" w:eastAsia="黑体"/>
          <w:sz w:val="32"/>
          <w:szCs w:val="32"/>
        </w:rPr>
      </w:pPr>
      <w:r>
        <w:rPr>
          <w:rFonts w:hint="eastAsia" w:ascii="黑体" w:eastAsia="黑体"/>
          <w:bCs/>
          <w:sz w:val="32"/>
          <w:szCs w:val="32"/>
        </w:rPr>
        <w:t>二、事故发生经过和救援情况</w:t>
      </w:r>
    </w:p>
    <w:p>
      <w:pPr>
        <w:tabs>
          <w:tab w:val="left" w:pos="7980"/>
        </w:tabs>
        <w:ind w:firstLine="640" w:firstLineChars="200"/>
        <w:rPr>
          <w:rFonts w:ascii="仿宋_GB2312" w:eastAsia="仿宋_GB2312"/>
          <w:sz w:val="32"/>
          <w:szCs w:val="32"/>
        </w:rPr>
      </w:pPr>
      <w:r>
        <w:rPr>
          <w:rFonts w:hint="eastAsia" w:ascii="仿宋_GB2312" w:eastAsia="仿宋_GB2312"/>
          <w:sz w:val="32"/>
          <w:szCs w:val="32"/>
        </w:rPr>
        <w:t>2021年1月26日上午，兴鸿公司2#桩机班组钱庆丰、周一峰、李平林根据工作安排，到研发测试单元进行打桩作业，其中李平林操作2#桩机进行吊桩和压桩，钱庆丰、周一峰负责在桩机下面进行两根桩之间的焊接工作。13时55分左右，李平林操作桩机将一根PHC管桩起吊至75度角时，吊桩的平衡梁钢丝绳突然断裂，起吊中的管桩坠落砸压桩机操作室，造成桩机操作室严重变形，李平林被困操作室内。距离事发处约70米处正在监护卸桩作业的龙元公司安全员陈立军见状后，立即通过对讲机通知项目部，并拨打了巴斯夫浦东基地应急电话，救援人员到场后对桩机操作室进行破拆，14时30分左右，救援人员将受伤的李平林从桩机操作室救出后，送上海市第七人民医院进行抢救。当天17时28分，李平林经抢救无效死亡。</w:t>
      </w:r>
    </w:p>
    <w:p>
      <w:pPr>
        <w:ind w:firstLine="640" w:firstLineChars="200"/>
        <w:rPr>
          <w:rFonts w:ascii="黑体" w:eastAsia="黑体"/>
          <w:color w:val="000000"/>
          <w:sz w:val="32"/>
          <w:szCs w:val="32"/>
        </w:rPr>
      </w:pPr>
      <w:r>
        <w:rPr>
          <w:rFonts w:hint="eastAsia" w:ascii="黑体" w:eastAsia="黑体"/>
          <w:color w:val="000000"/>
          <w:sz w:val="32"/>
          <w:szCs w:val="32"/>
        </w:rPr>
        <w:t>三、</w:t>
      </w:r>
      <w:r>
        <w:rPr>
          <w:rFonts w:ascii="黑体" w:eastAsia="黑体"/>
          <w:color w:val="000000"/>
          <w:sz w:val="32"/>
          <w:szCs w:val="32"/>
        </w:rPr>
        <w:t>现场勘查情况</w:t>
      </w:r>
      <w:r>
        <w:rPr>
          <w:rFonts w:hint="eastAsia" w:ascii="黑体" w:eastAsia="黑体"/>
          <w:color w:val="000000"/>
          <w:sz w:val="32"/>
          <w:szCs w:val="32"/>
        </w:rPr>
        <w:t>（或</w:t>
      </w:r>
      <w:r>
        <w:rPr>
          <w:rFonts w:ascii="黑体" w:eastAsia="黑体"/>
          <w:color w:val="000000"/>
          <w:sz w:val="32"/>
          <w:szCs w:val="32"/>
        </w:rPr>
        <w:t>技术鉴定分析及专家意见</w:t>
      </w:r>
      <w:r>
        <w:rPr>
          <w:rFonts w:hint="eastAsia" w:ascii="黑体" w:eastAsia="黑体"/>
          <w:color w:val="000000"/>
          <w:sz w:val="32"/>
          <w:szCs w:val="32"/>
        </w:rPr>
        <w:t>）</w:t>
      </w:r>
    </w:p>
    <w:p>
      <w:pPr>
        <w:ind w:firstLine="640" w:firstLineChars="200"/>
        <w:rPr>
          <w:rFonts w:ascii="仿宋_GB2312" w:eastAsia="仿宋_GB2312"/>
          <w:color w:val="000000"/>
          <w:sz w:val="32"/>
          <w:szCs w:val="32"/>
        </w:rPr>
      </w:pPr>
      <w:r>
        <w:rPr>
          <w:rFonts w:hint="eastAsia" w:ascii="楷体_GB2312" w:hAnsi="楷体_GB2312" w:eastAsia="楷体_GB2312" w:cs="楷体_GB2312"/>
          <w:bCs/>
          <w:sz w:val="32"/>
          <w:szCs w:val="32"/>
        </w:rPr>
        <w:t>（一）事故现场勘查情况</w:t>
      </w:r>
    </w:p>
    <w:p>
      <w:pPr>
        <w:ind w:firstLine="640" w:firstLineChars="200"/>
        <w:rPr>
          <w:rFonts w:ascii="仿宋_GB2312" w:eastAsia="仿宋_GB2312"/>
          <w:color w:val="000000"/>
          <w:sz w:val="32"/>
          <w:szCs w:val="32"/>
        </w:rPr>
      </w:pPr>
      <w:r>
        <w:rPr>
          <w:rFonts w:hint="eastAsia" w:ascii="仿宋_GB2312" w:eastAsia="仿宋_GB2312"/>
          <w:color w:val="000000"/>
          <w:sz w:val="32"/>
          <w:szCs w:val="32"/>
        </w:rPr>
        <w:t>1.事故现场勘查示意图</w:t>
      </w:r>
    </w:p>
    <w:p>
      <w:pPr>
        <w:ind w:left="640" w:hanging="640" w:hangingChars="200"/>
        <w:jc w:val="left"/>
        <w:rPr>
          <w:rFonts w:ascii="仿宋_GB2312" w:eastAsia="仿宋_GB2312"/>
          <w:sz w:val="32"/>
          <w:szCs w:val="32"/>
        </w:rPr>
      </w:pPr>
      <w:r>
        <w:rPr>
          <w:rFonts w:ascii="黑体" w:eastAsia="黑体"/>
          <w:bCs/>
          <w:sz w:val="32"/>
          <w:szCs w:val="32"/>
        </w:rPr>
        <w:drawing>
          <wp:inline distT="0" distB="0" distL="0" distR="0">
            <wp:extent cx="5048250" cy="2551430"/>
            <wp:effectExtent l="0" t="0" r="0" b="1270"/>
            <wp:docPr id="3" name="图片 3" descr="C:\Users\ADMINI~1\AppData\Local\Temp\WeChat Files\cb2b281b3aa8af8ab3ed7671f20cb83.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C:\Users\ADMINI~1\AppData\Local\Temp\WeChat Files\cb2b281b3aa8af8ab3ed7671f20cb83.png"/>
                    <pic:cNvPicPr>
                      <a:picLocks noChangeAspect="true" noChangeArrowheads="true"/>
                    </pic:cNvPicPr>
                  </pic:nvPicPr>
                  <pic:blipFill>
                    <a:blip r:embed="rId7">
                      <a:extLst>
                        <a:ext uri="{28A0092B-C50C-407E-A947-70E740481C1C}">
                          <a14:useLocalDpi xmlns:a14="http://schemas.microsoft.com/office/drawing/2010/main" val="false"/>
                        </a:ext>
                      </a:extLst>
                    </a:blip>
                    <a:srcRect/>
                    <a:stretch>
                      <a:fillRect/>
                    </a:stretch>
                  </pic:blipFill>
                  <pic:spPr>
                    <a:xfrm>
                      <a:off x="0" y="0"/>
                      <a:ext cx="5045899" cy="2550314"/>
                    </a:xfrm>
                    <a:prstGeom prst="rect">
                      <a:avLst/>
                    </a:prstGeom>
                    <a:noFill/>
                    <a:ln>
                      <a:noFill/>
                    </a:ln>
                  </pic:spPr>
                </pic:pic>
              </a:graphicData>
            </a:graphic>
          </wp:inline>
        </w:drawing>
      </w:r>
    </w:p>
    <w:p>
      <w:pPr>
        <w:ind w:firstLine="640" w:firstLineChars="200"/>
        <w:rPr>
          <w:rFonts w:ascii="仿宋_GB2312" w:eastAsia="仿宋_GB2312"/>
          <w:sz w:val="32"/>
          <w:szCs w:val="32"/>
        </w:rPr>
      </w:pPr>
      <w:r>
        <w:rPr>
          <w:rFonts w:hint="eastAsia" w:ascii="仿宋_GB2312" w:eastAsia="仿宋_GB2312"/>
          <w:sz w:val="32"/>
          <w:szCs w:val="32"/>
        </w:rPr>
        <w:t>2.事发处位于巴斯夫研发中心项目的研发测试单元，现场停有一辆液压静力压桩机，桩机操作室用布遮盖，外观已严重变形。桩机吊臂下方有一根断成两截的PHC管桩和两段钢丝绳。</w:t>
      </w:r>
    </w:p>
    <w:p>
      <w:pPr>
        <w:ind w:firstLine="566" w:firstLineChars="177"/>
        <w:jc w:val="center"/>
        <w:rPr>
          <w:rFonts w:ascii="仿宋_GB2312" w:eastAsia="仿宋_GB2312"/>
          <w:sz w:val="32"/>
          <w:szCs w:val="32"/>
        </w:rPr>
      </w:pPr>
      <w:r>
        <w:rPr>
          <w:rFonts w:ascii="仿宋_GB2312" w:eastAsia="仿宋_GB2312"/>
          <w:sz w:val="32"/>
          <w:szCs w:val="32"/>
        </w:rPr>
        <w:drawing>
          <wp:inline distT="0" distB="0" distL="0" distR="0">
            <wp:extent cx="3571240" cy="2678430"/>
            <wp:effectExtent l="0" t="0" r="0" b="7620"/>
            <wp:docPr id="5" name="图片 5" descr="C:\Users\ADMINI~1\AppData\Local\Temp\WeChat Files\93f7c6c5cb274c8f65653a37ef2c4e2.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C:\Users\ADMINI~1\AppData\Local\Temp\WeChat Files\93f7c6c5cb274c8f65653a37ef2c4e2.jpg"/>
                    <pic:cNvPicPr>
                      <a:picLocks noChangeAspect="true" noChangeArrowheads="true"/>
                    </pic:cNvPicPr>
                  </pic:nvPicPr>
                  <pic:blipFill>
                    <a:blip r:embed="rId8" cstate="print">
                      <a:extLst>
                        <a:ext uri="{28A0092B-C50C-407E-A947-70E740481C1C}">
                          <a14:useLocalDpi xmlns:a14="http://schemas.microsoft.com/office/drawing/2010/main" val="false"/>
                        </a:ext>
                      </a:extLst>
                    </a:blip>
                    <a:srcRect/>
                    <a:stretch>
                      <a:fillRect/>
                    </a:stretch>
                  </pic:blipFill>
                  <pic:spPr>
                    <a:xfrm>
                      <a:off x="0" y="0"/>
                      <a:ext cx="3588389" cy="2691293"/>
                    </a:xfrm>
                    <a:prstGeom prst="rect">
                      <a:avLst/>
                    </a:prstGeom>
                    <a:noFill/>
                    <a:ln>
                      <a:noFill/>
                    </a:ln>
                  </pic:spPr>
                </pic:pic>
              </a:graphicData>
            </a:graphic>
          </wp:inline>
        </w:drawing>
      </w:r>
    </w:p>
    <w:p>
      <w:pPr>
        <w:jc w:val="center"/>
        <w:rPr>
          <w:rFonts w:ascii="仿宋_GB2312" w:eastAsia="仿宋_GB2312"/>
          <w:sz w:val="32"/>
          <w:szCs w:val="32"/>
        </w:rPr>
      </w:pPr>
      <w:r>
        <w:rPr>
          <w:rFonts w:ascii="仿宋_GB2312" w:eastAsia="仿宋_GB2312"/>
          <w:sz w:val="32"/>
          <w:szCs w:val="32"/>
        </w:rPr>
        <w:drawing>
          <wp:inline distT="0" distB="0" distL="0" distR="0">
            <wp:extent cx="3533775" cy="4711065"/>
            <wp:effectExtent l="0" t="0" r="0" b="0"/>
            <wp:docPr id="6" name="图片 6" descr="C:\Users\ADMINI~1\AppData\Local\Temp\WeChat Files\c514366db7451b0f4d24c1a0bd0c532.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C:\Users\ADMINI~1\AppData\Local\Temp\WeChat Files\c514366db7451b0f4d24c1a0bd0c532.jpg"/>
                    <pic:cNvPicPr>
                      <a:picLocks noChangeAspect="true" noChangeArrowheads="true"/>
                    </pic:cNvPicPr>
                  </pic:nvPicPr>
                  <pic:blipFill>
                    <a:blip r:embed="rId9" cstate="print">
                      <a:extLst>
                        <a:ext uri="{28A0092B-C50C-407E-A947-70E740481C1C}">
                          <a14:useLocalDpi xmlns:a14="http://schemas.microsoft.com/office/drawing/2010/main" val="false"/>
                        </a:ext>
                      </a:extLst>
                    </a:blip>
                    <a:srcRect/>
                    <a:stretch>
                      <a:fillRect/>
                    </a:stretch>
                  </pic:blipFill>
                  <pic:spPr>
                    <a:xfrm>
                      <a:off x="0" y="0"/>
                      <a:ext cx="3535264" cy="4713684"/>
                    </a:xfrm>
                    <a:prstGeom prst="rect">
                      <a:avLst/>
                    </a:prstGeom>
                    <a:noFill/>
                    <a:ln>
                      <a:noFill/>
                    </a:ln>
                  </pic:spPr>
                </pic:pic>
              </a:graphicData>
            </a:graphic>
          </wp:inline>
        </w:drawing>
      </w:r>
    </w:p>
    <w:p>
      <w:pPr>
        <w:jc w:val="center"/>
        <w:rPr>
          <w:rFonts w:ascii="仿宋_GB2312" w:eastAsia="仿宋_GB2312"/>
          <w:sz w:val="32"/>
          <w:szCs w:val="32"/>
        </w:rPr>
      </w:pPr>
    </w:p>
    <w:p>
      <w:pPr>
        <w:jc w:val="center"/>
        <w:rPr>
          <w:rFonts w:ascii="仿宋_GB2312" w:eastAsia="仿宋_GB2312"/>
          <w:sz w:val="32"/>
          <w:szCs w:val="32"/>
        </w:rPr>
      </w:pPr>
      <w:r>
        <w:rPr>
          <w:rFonts w:ascii="仿宋_GB2312" w:eastAsia="仿宋_GB2312"/>
          <w:sz w:val="32"/>
          <w:szCs w:val="32"/>
        </w:rPr>
        <w:drawing>
          <wp:inline distT="0" distB="0" distL="0" distR="0">
            <wp:extent cx="4143375" cy="3107055"/>
            <wp:effectExtent l="0" t="0" r="0" b="0"/>
            <wp:docPr id="7" name="图片 7" descr="C:\Users\ADMINI~1\AppData\Local\Temp\WeChat Files\923388930625cdce4570359901ef854.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C:\Users\ADMINI~1\AppData\Local\Temp\WeChat Files\923388930625cdce4570359901ef854.jpg"/>
                    <pic:cNvPicPr>
                      <a:picLocks noChangeAspect="true" noChangeArrowheads="true"/>
                    </pic:cNvPicPr>
                  </pic:nvPicPr>
                  <pic:blipFill>
                    <a:blip r:embed="rId10" cstate="print">
                      <a:extLst>
                        <a:ext uri="{28A0092B-C50C-407E-A947-70E740481C1C}">
                          <a14:useLocalDpi xmlns:a14="http://schemas.microsoft.com/office/drawing/2010/main" val="false"/>
                        </a:ext>
                      </a:extLst>
                    </a:blip>
                    <a:srcRect/>
                    <a:stretch>
                      <a:fillRect/>
                    </a:stretch>
                  </pic:blipFill>
                  <pic:spPr>
                    <a:xfrm>
                      <a:off x="0" y="0"/>
                      <a:ext cx="4146371" cy="3109778"/>
                    </a:xfrm>
                    <a:prstGeom prst="rect">
                      <a:avLst/>
                    </a:prstGeom>
                    <a:noFill/>
                    <a:ln>
                      <a:noFill/>
                    </a:ln>
                  </pic:spPr>
                </pic:pic>
              </a:graphicData>
            </a:graphic>
          </wp:inline>
        </w:drawing>
      </w:r>
    </w:p>
    <w:p>
      <w:pPr>
        <w:ind w:firstLine="640" w:firstLineChars="200"/>
        <w:rPr>
          <w:rFonts w:ascii="仿宋_GB2312" w:eastAsia="仿宋_GB2312"/>
          <w:sz w:val="32"/>
          <w:szCs w:val="32"/>
        </w:rPr>
      </w:pPr>
      <w:r>
        <w:rPr>
          <w:rFonts w:hint="eastAsia" w:ascii="仿宋_GB2312" w:eastAsia="仿宋_GB2312"/>
          <w:sz w:val="32"/>
          <w:szCs w:val="32"/>
        </w:rPr>
        <w:t>3</w:t>
      </w:r>
      <w:r>
        <w:rPr>
          <w:rFonts w:ascii="仿宋_GB2312" w:eastAsia="仿宋_GB2312"/>
          <w:sz w:val="32"/>
          <w:szCs w:val="32"/>
        </w:rPr>
        <w:t>.</w:t>
      </w:r>
      <w:r>
        <w:rPr>
          <w:rFonts w:hint="eastAsia" w:ascii="仿宋_GB2312" w:eastAsia="仿宋_GB2312"/>
          <w:sz w:val="32"/>
          <w:szCs w:val="32"/>
        </w:rPr>
        <w:t>事发时吊装作业所使用的2#桩机是由长沙天为工程机械制造有限公司生产的型号为ZYC1060B的液压静力压桩机，出厂日期为2019年3月，为兴鸿公司所有。2021年1月5日，该设备经江苏永盛特种设备检测有限公司安装检测合格，合格证编号：苏盛测（2021）第Z0005号。</w:t>
      </w:r>
    </w:p>
    <w:p>
      <w:pPr>
        <w:ind w:firstLine="400" w:firstLineChars="200"/>
        <w:jc w:val="center"/>
        <w:rPr>
          <w:rFonts w:ascii="仿宋_GB2312" w:eastAsia="仿宋_GB2312"/>
          <w:sz w:val="32"/>
          <w:szCs w:val="32"/>
        </w:rPr>
      </w:pPr>
      <w:r>
        <w:rPr>
          <w:sz w:val="20"/>
        </w:rPr>
        <w:drawing>
          <wp:inline distT="0" distB="0" distL="0" distR="0">
            <wp:extent cx="1971675" cy="2991485"/>
            <wp:effectExtent l="0" t="0" r="0" b="0"/>
            <wp:docPr id="8" name="image2.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image2.jpeg"/>
                    <pic:cNvPicPr>
                      <a:picLocks noChangeAspect="true"/>
                    </pic:cNvPicPr>
                  </pic:nvPicPr>
                  <pic:blipFill>
                    <a:blip r:embed="rId11" cstate="print"/>
                    <a:stretch>
                      <a:fillRect/>
                    </a:stretch>
                  </pic:blipFill>
                  <pic:spPr>
                    <a:xfrm>
                      <a:off x="0" y="0"/>
                      <a:ext cx="1972616" cy="2993347"/>
                    </a:xfrm>
                    <a:prstGeom prst="rect">
                      <a:avLst/>
                    </a:prstGeom>
                  </pic:spPr>
                </pic:pic>
              </a:graphicData>
            </a:graphic>
          </wp:inline>
        </w:drawing>
      </w:r>
    </w:p>
    <w:p>
      <w:pPr>
        <w:ind w:firstLine="645"/>
        <w:rPr>
          <w:rFonts w:ascii="仿宋_GB2312" w:eastAsia="仿宋_GB2312"/>
          <w:sz w:val="32"/>
          <w:szCs w:val="32"/>
        </w:rPr>
      </w:pPr>
      <w:r>
        <w:rPr>
          <w:rFonts w:hint="eastAsia" w:ascii="仿宋_GB2312" w:eastAsia="仿宋_GB2312"/>
          <w:sz w:val="32"/>
          <w:szCs w:val="32"/>
        </w:rPr>
        <w:t>4.事发时吊装的管桩型号为PHC600AB(130),桩长15m，管径600mm、重量约7.485t。</w:t>
      </w:r>
    </w:p>
    <w:p>
      <w:pPr>
        <w:ind w:firstLine="645"/>
        <w:rPr>
          <w:rFonts w:ascii="仿宋_GB2312" w:eastAsia="仿宋_GB2312"/>
          <w:sz w:val="32"/>
          <w:szCs w:val="32"/>
        </w:rPr>
      </w:pPr>
      <w:r>
        <w:rPr>
          <w:rFonts w:hint="eastAsia" w:ascii="仿宋_GB2312" w:eastAsia="仿宋_GB2312"/>
          <w:sz w:val="32"/>
          <w:szCs w:val="32"/>
        </w:rPr>
        <w:t>5.吊装用钢丝绳为江苏良友钢绳有限公司生产的直径19.5mm的钢丝绳，产品标识显示该型号钢丝绳破断拉力总和为244KN。吊装钢丝绳通过平衡梁滑轮组连接方式进行吊装。</w:t>
      </w:r>
    </w:p>
    <w:p>
      <w:pPr>
        <w:ind w:firstLine="645"/>
        <w:jc w:val="center"/>
        <w:rPr>
          <w:rFonts w:ascii="仿宋_GB2312" w:eastAsia="仿宋_GB2312"/>
          <w:sz w:val="32"/>
          <w:szCs w:val="32"/>
        </w:rPr>
      </w:pPr>
      <w:r>
        <w:rPr>
          <w:rFonts w:ascii="仿宋_GB2312" w:eastAsia="仿宋_GB2312"/>
          <w:sz w:val="32"/>
          <w:szCs w:val="32"/>
        </w:rPr>
        <w:drawing>
          <wp:inline distT="0" distB="0" distL="0" distR="0">
            <wp:extent cx="3000375" cy="2034540"/>
            <wp:effectExtent l="0" t="0" r="0" b="3810"/>
            <wp:docPr id="9"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true" noChangeArrowheads="true"/>
                    </pic:cNvPicPr>
                  </pic:nvPicPr>
                  <pic:blipFill>
                    <a:blip r:embed="rId12">
                      <a:extLst>
                        <a:ext uri="{28A0092B-C50C-407E-A947-70E740481C1C}">
                          <a14:useLocalDpi xmlns:a14="http://schemas.microsoft.com/office/drawing/2010/main" val="false"/>
                        </a:ext>
                      </a:extLst>
                    </a:blip>
                    <a:srcRect/>
                    <a:stretch>
                      <a:fillRect/>
                    </a:stretch>
                  </pic:blipFill>
                  <pic:spPr>
                    <a:xfrm>
                      <a:off x="0" y="0"/>
                      <a:ext cx="3006802" cy="2039158"/>
                    </a:xfrm>
                    <a:prstGeom prst="rect">
                      <a:avLst/>
                    </a:prstGeom>
                    <a:noFill/>
                  </pic:spPr>
                </pic:pic>
              </a:graphicData>
            </a:graphic>
          </wp:inline>
        </w:drawing>
      </w:r>
    </w:p>
    <w:p>
      <w:pPr>
        <w:ind w:firstLine="645"/>
        <w:jc w:val="center"/>
        <w:rPr>
          <w:rFonts w:ascii="仿宋_GB2312" w:eastAsia="仿宋_GB2312"/>
          <w:color w:val="FF0000"/>
          <w:sz w:val="32"/>
          <w:szCs w:val="32"/>
        </w:rPr>
      </w:pPr>
      <w:r>
        <w:rPr>
          <w:rFonts w:ascii="仿宋_GB2312" w:eastAsia="仿宋_GB2312"/>
          <w:sz w:val="32"/>
          <w:szCs w:val="32"/>
        </w:rPr>
        <w:drawing>
          <wp:inline distT="0" distB="0" distL="0" distR="0">
            <wp:extent cx="2625725" cy="3980180"/>
            <wp:effectExtent l="0" t="0" r="3175" b="1270"/>
            <wp:docPr id="10"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true" noChangeArrowheads="true"/>
                    </pic:cNvPicPr>
                  </pic:nvPicPr>
                  <pic:blipFill>
                    <a:blip r:embed="rId13">
                      <a:extLst>
                        <a:ext uri="{28A0092B-C50C-407E-A947-70E740481C1C}">
                          <a14:useLocalDpi xmlns:a14="http://schemas.microsoft.com/office/drawing/2010/main" val="false"/>
                        </a:ext>
                      </a:extLst>
                    </a:blip>
                    <a:srcRect/>
                    <a:stretch>
                      <a:fillRect/>
                    </a:stretch>
                  </pic:blipFill>
                  <pic:spPr>
                    <a:xfrm>
                      <a:off x="0" y="0"/>
                      <a:ext cx="2631921" cy="3989381"/>
                    </a:xfrm>
                    <a:prstGeom prst="rect">
                      <a:avLst/>
                    </a:prstGeom>
                    <a:noFill/>
                  </pic:spPr>
                </pic:pic>
              </a:graphicData>
            </a:graphic>
          </wp:inline>
        </w:drawing>
      </w:r>
    </w:p>
    <w:p>
      <w:pPr>
        <w:ind w:firstLine="645"/>
        <w:jc w:val="center"/>
        <w:rPr>
          <w:rFonts w:ascii="仿宋_GB2312" w:eastAsia="仿宋_GB2312"/>
          <w:color w:val="FF0000"/>
          <w:sz w:val="32"/>
          <w:szCs w:val="32"/>
        </w:rPr>
      </w:pPr>
      <w:r>
        <w:rPr>
          <w:rFonts w:ascii="仿宋_GB2312" w:eastAsia="仿宋_GB2312"/>
          <w:color w:val="FF0000"/>
          <w:sz w:val="32"/>
          <w:szCs w:val="32"/>
        </w:rPr>
        <w:drawing>
          <wp:inline distT="0" distB="0" distL="0" distR="0">
            <wp:extent cx="2705100" cy="3631565"/>
            <wp:effectExtent l="0" t="0" r="0" b="6985"/>
            <wp:docPr id="12" name="图片 12" descr="C:\Users\ADMINI~1\AppData\Local\Temp\WeChat Files\d0d58493df9df225180fc81768ead64.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C:\Users\ADMINI~1\AppData\Local\Temp\WeChat Files\d0d58493df9df225180fc81768ead64.jpg"/>
                    <pic:cNvPicPr>
                      <a:picLocks noChangeAspect="true" noChangeArrowheads="true"/>
                    </pic:cNvPicPr>
                  </pic:nvPicPr>
                  <pic:blipFill>
                    <a:blip r:embed="rId14">
                      <a:extLst>
                        <a:ext uri="{28A0092B-C50C-407E-A947-70E740481C1C}">
                          <a14:useLocalDpi xmlns:a14="http://schemas.microsoft.com/office/drawing/2010/main" val="false"/>
                        </a:ext>
                      </a:extLst>
                    </a:blip>
                    <a:srcRect/>
                    <a:stretch>
                      <a:fillRect/>
                    </a:stretch>
                  </pic:blipFill>
                  <pic:spPr>
                    <a:xfrm>
                      <a:off x="0" y="0"/>
                      <a:ext cx="2705100" cy="3631798"/>
                    </a:xfrm>
                    <a:prstGeom prst="rect">
                      <a:avLst/>
                    </a:prstGeom>
                    <a:noFill/>
                    <a:ln>
                      <a:noFill/>
                    </a:ln>
                  </pic:spPr>
                </pic:pic>
              </a:graphicData>
            </a:graphic>
          </wp:inline>
        </w:drawing>
      </w:r>
    </w:p>
    <w:p>
      <w:pPr>
        <w:ind w:firstLine="645"/>
        <w:jc w:val="center"/>
        <w:rPr>
          <w:rFonts w:ascii="仿宋_GB2312" w:eastAsia="仿宋_GB2312"/>
          <w:sz w:val="32"/>
          <w:szCs w:val="32"/>
        </w:rPr>
      </w:pPr>
      <w:r>
        <w:rPr>
          <w:rFonts w:hint="eastAsia" w:ascii="仿宋_GB2312" w:eastAsia="仿宋_GB2312"/>
          <w:sz w:val="32"/>
          <w:szCs w:val="32"/>
        </w:rPr>
        <w:t>平衡梁滑轮组示意图</w:t>
      </w:r>
    </w:p>
    <w:p>
      <w:pPr>
        <w:ind w:firstLine="645"/>
        <w:rPr>
          <w:rFonts w:ascii="楷体_GB2312" w:eastAsia="楷体_GB2312"/>
          <w:sz w:val="32"/>
          <w:szCs w:val="32"/>
        </w:rPr>
      </w:pPr>
      <w:r>
        <w:rPr>
          <w:rFonts w:hint="eastAsia" w:ascii="楷体_GB2312" w:eastAsia="楷体_GB2312"/>
          <w:sz w:val="32"/>
          <w:szCs w:val="32"/>
        </w:rPr>
        <w:t>（二）技术鉴定情况</w:t>
      </w:r>
    </w:p>
    <w:p>
      <w:pPr>
        <w:ind w:firstLine="645"/>
        <w:rPr>
          <w:rFonts w:ascii="仿宋_GB2312" w:eastAsia="仿宋_GB2312"/>
          <w:sz w:val="32"/>
          <w:szCs w:val="32"/>
        </w:rPr>
      </w:pPr>
      <w:r>
        <w:rPr>
          <w:rFonts w:hint="eastAsia" w:ascii="仿宋_GB2312" w:eastAsia="仿宋_GB2312"/>
          <w:sz w:val="32"/>
          <w:szCs w:val="32"/>
        </w:rPr>
        <w:t>事故调查组委托上海轨道交通检测技术有限公司铸锻热检测中心对涉事钢丝绳进行技术检测分析，通过对钢丝绳外观形貌分析、断裂区域宏观检测、扫描电镜分析、金相分析、硬度检测、钢丝绳破断拉力试验拆股钢丝综合试验后，出具检测报告（报告编号：TP21J0106454），结果如下：</w:t>
      </w:r>
    </w:p>
    <w:p>
      <w:pPr>
        <w:ind w:firstLine="645"/>
        <w:rPr>
          <w:rFonts w:ascii="仿宋_GB2312" w:eastAsia="仿宋_GB2312"/>
          <w:sz w:val="32"/>
          <w:szCs w:val="32"/>
        </w:rPr>
      </w:pPr>
      <w:r>
        <w:rPr>
          <w:rFonts w:hint="eastAsia" w:ascii="仿宋_GB2312" w:eastAsia="仿宋_GB2312"/>
          <w:sz w:val="32"/>
          <w:szCs w:val="32"/>
        </w:rPr>
        <w:t>1.GB/T20118-2017《钢丝绳通用技术条件》标准中，已无 1670N/mm</w:t>
      </w:r>
      <w:r>
        <w:rPr>
          <w:rFonts w:hint="eastAsia" w:ascii="仿宋_GB2312" w:eastAsia="仿宋_GB2312"/>
          <w:sz w:val="32"/>
          <w:szCs w:val="32"/>
          <w:vertAlign w:val="superscript"/>
        </w:rPr>
        <w:t>2</w:t>
      </w:r>
      <w:r>
        <w:rPr>
          <w:rFonts w:hint="eastAsia" w:ascii="仿宋_GB2312" w:eastAsia="仿宋_GB2312"/>
          <w:sz w:val="32"/>
          <w:szCs w:val="32"/>
        </w:rPr>
        <w:t>强度级别的钢丝绳，也无直径为19.5mm的规格，因此供应商提供的质保书称：“按GB/T 20118-2017检验合格”据理不足，不甚规范。</w:t>
      </w:r>
    </w:p>
    <w:p>
      <w:pPr>
        <w:ind w:firstLine="645"/>
        <w:rPr>
          <w:rFonts w:ascii="仿宋_GB2312" w:eastAsia="仿宋_GB2312"/>
          <w:sz w:val="32"/>
          <w:szCs w:val="32"/>
        </w:rPr>
      </w:pPr>
      <w:r>
        <w:rPr>
          <w:rFonts w:hint="eastAsia" w:ascii="仿宋_GB2312" w:eastAsia="仿宋_GB2312"/>
          <w:sz w:val="32"/>
          <w:szCs w:val="32"/>
        </w:rPr>
        <w:t>2.由化学分析结果可知，来样钢丝绳的材质相当于GB/T 699-2015规定的70钢，符合GB/T20118-2017有关选材要求。</w:t>
      </w:r>
    </w:p>
    <w:p>
      <w:pPr>
        <w:ind w:firstLine="645"/>
        <w:rPr>
          <w:rFonts w:ascii="仿宋_GB2312" w:eastAsia="仿宋_GB2312"/>
          <w:sz w:val="32"/>
          <w:szCs w:val="32"/>
        </w:rPr>
      </w:pPr>
      <w:r>
        <w:rPr>
          <w:rFonts w:hint="eastAsia" w:ascii="仿宋_GB2312" w:eastAsia="仿宋_GB2312"/>
          <w:sz w:val="32"/>
          <w:szCs w:val="32"/>
        </w:rPr>
        <w:t>3.由电镜及金相分析可见，来样钢丝在断口区域未见有会诱发开裂的冶金缺陷。</w:t>
      </w:r>
    </w:p>
    <w:p>
      <w:pPr>
        <w:ind w:firstLine="645"/>
        <w:rPr>
          <w:rFonts w:ascii="仿宋_GB2312" w:eastAsia="仿宋_GB2312"/>
          <w:sz w:val="32"/>
          <w:szCs w:val="32"/>
        </w:rPr>
      </w:pPr>
      <w:r>
        <w:rPr>
          <w:rFonts w:hint="eastAsia" w:ascii="仿宋_GB2312" w:eastAsia="仿宋_GB2312"/>
          <w:sz w:val="32"/>
          <w:szCs w:val="32"/>
        </w:rPr>
        <w:t>4.在外表未见明显损伤区段取样进行破断拉力试验，其破断拉力达192.5kN，低于被替代的GB/T 20118-2006 标准中规定的最小破断力197KN（6×37 结构钢丝绳，直径φ20mm，1670 强度级别），约达出厂牌标所示的破断力总和（224KN）的78.9%，拟与使用中钢丝绳性能衰退有关。</w:t>
      </w:r>
    </w:p>
    <w:p>
      <w:pPr>
        <w:ind w:firstLine="645"/>
        <w:rPr>
          <w:rFonts w:ascii="仿宋_GB2312" w:eastAsia="仿宋_GB2312"/>
          <w:sz w:val="32"/>
          <w:szCs w:val="32"/>
        </w:rPr>
      </w:pPr>
      <w:r>
        <w:rPr>
          <w:rFonts w:hint="eastAsia" w:ascii="仿宋_GB2312" w:eastAsia="仿宋_GB2312"/>
          <w:sz w:val="32"/>
          <w:szCs w:val="32"/>
        </w:rPr>
        <w:t>5.对送检钢丝绳拆股抽检钢丝结果可见，该钢丝绳用钢丝的抗拉强度、反复弯曲、扭转试验均符合用于6×37+NF 钢丝绳结构的1670N/mm</w:t>
      </w:r>
      <w:r>
        <w:rPr>
          <w:rFonts w:hint="eastAsia" w:ascii="仿宋_GB2312" w:eastAsia="仿宋_GB2312"/>
          <w:sz w:val="32"/>
          <w:szCs w:val="32"/>
          <w:vertAlign w:val="superscript"/>
        </w:rPr>
        <w:t>2</w:t>
      </w:r>
      <w:r>
        <w:rPr>
          <w:rFonts w:hint="eastAsia" w:ascii="仿宋_GB2312" w:eastAsia="仿宋_GB2312"/>
          <w:sz w:val="32"/>
          <w:szCs w:val="32"/>
        </w:rPr>
        <w:t xml:space="preserve"> 级钢丝的技术要求。</w:t>
      </w:r>
    </w:p>
    <w:p>
      <w:pPr>
        <w:ind w:firstLine="645"/>
        <w:rPr>
          <w:rFonts w:ascii="仿宋_GB2312" w:eastAsia="仿宋_GB2312"/>
          <w:sz w:val="32"/>
          <w:szCs w:val="32"/>
        </w:rPr>
      </w:pPr>
      <w:r>
        <w:rPr>
          <w:rFonts w:hint="eastAsia" w:ascii="仿宋_GB2312" w:eastAsia="仿宋_GB2312"/>
          <w:sz w:val="32"/>
          <w:szCs w:val="32"/>
        </w:rPr>
        <w:t>6.由断裂区域拆股钢丝的金相分析及硬度测定结果可见，损伤变形区组织变形明显，且硬化明显，近表硬度达 510HV-610HV，相比未损伤表层硬度高出100多HV单位， 必然致使韧性下降，在冲击载荷下容易发生趋脆性开裂。</w:t>
      </w:r>
    </w:p>
    <w:p>
      <w:pPr>
        <w:ind w:firstLine="645"/>
        <w:rPr>
          <w:rFonts w:ascii="仿宋_GB2312" w:eastAsia="仿宋_GB2312"/>
          <w:sz w:val="32"/>
          <w:szCs w:val="32"/>
        </w:rPr>
      </w:pPr>
      <w:r>
        <w:rPr>
          <w:rFonts w:hint="eastAsia" w:ascii="仿宋_GB2312" w:eastAsia="仿宋_GB2312"/>
          <w:sz w:val="32"/>
          <w:szCs w:val="32"/>
        </w:rPr>
        <w:t>7.由断裂区段拆股钢丝的宏观及微观分析可见，大部分断裂钢丝的断口呈塑性过载性断口形貌，但约有占21%的断裂钢丝近断口外表受损伤变形，其中大部分呈宏观脆性开裂。</w:t>
      </w:r>
    </w:p>
    <w:p>
      <w:pPr>
        <w:ind w:firstLine="645"/>
        <w:rPr>
          <w:rFonts w:ascii="仿宋_GB2312" w:eastAsia="仿宋_GB2312"/>
          <w:sz w:val="32"/>
          <w:szCs w:val="32"/>
        </w:rPr>
      </w:pPr>
      <w:r>
        <w:rPr>
          <w:rFonts w:hint="eastAsia" w:ascii="仿宋_GB2312" w:eastAsia="仿宋_GB2312"/>
          <w:sz w:val="32"/>
          <w:szCs w:val="32"/>
        </w:rPr>
        <w:t>8.综合以上宏观及微观分析结果可推断，来样钢丝绳断裂，主要与钢丝绳局部受异常损伤有关。局部的异常损伤，使钢丝绳结构受损伤、部分钢丝受损伤（受挤压变形、磨损等），若在服役中受到冲击性载荷，部分受损伤钢丝极易发生宏观脆性断裂，并进一步相继诱发其余相邻钢丝的过载性断裂，致使整绳破断。</w:t>
      </w:r>
    </w:p>
    <w:p>
      <w:pPr>
        <w:ind w:firstLine="645"/>
        <w:rPr>
          <w:rFonts w:ascii="楷体_GB2312" w:eastAsia="楷体_GB2312"/>
          <w:sz w:val="32"/>
          <w:szCs w:val="32"/>
        </w:rPr>
      </w:pPr>
      <w:r>
        <w:rPr>
          <w:rFonts w:hint="eastAsia" w:ascii="楷体_GB2312" w:eastAsia="楷体_GB2312"/>
          <w:sz w:val="32"/>
          <w:szCs w:val="32"/>
        </w:rPr>
        <w:t>（三）专家综合分析意见</w:t>
      </w:r>
    </w:p>
    <w:p>
      <w:pPr>
        <w:ind w:firstLine="645"/>
        <w:rPr>
          <w:rFonts w:ascii="仿宋_GB2312" w:eastAsia="仿宋_GB2312"/>
          <w:b/>
          <w:sz w:val="32"/>
          <w:szCs w:val="32"/>
        </w:rPr>
      </w:pPr>
      <w:r>
        <w:rPr>
          <w:rFonts w:hint="eastAsia" w:ascii="仿宋_GB2312" w:eastAsia="仿宋_GB2312"/>
          <w:b/>
          <w:sz w:val="32"/>
          <w:szCs w:val="32"/>
        </w:rPr>
        <w:t>1.送样钢丝绳检测报告解读</w:t>
      </w:r>
    </w:p>
    <w:p>
      <w:pPr>
        <w:ind w:firstLine="645"/>
        <w:rPr>
          <w:rFonts w:ascii="仿宋_GB2312" w:eastAsia="仿宋_GB2312"/>
          <w:sz w:val="32"/>
          <w:szCs w:val="32"/>
        </w:rPr>
      </w:pPr>
      <w:r>
        <w:rPr>
          <w:rFonts w:hint="eastAsia" w:ascii="仿宋_GB2312" w:eastAsia="仿宋_GB2312"/>
          <w:sz w:val="32"/>
          <w:szCs w:val="32"/>
        </w:rPr>
        <w:t>（1）选用钢丝绳不存在制造缺陷；</w:t>
      </w:r>
    </w:p>
    <w:p>
      <w:pPr>
        <w:ind w:firstLine="645"/>
        <w:rPr>
          <w:rFonts w:ascii="仿宋_GB2312" w:eastAsia="仿宋_GB2312"/>
          <w:sz w:val="32"/>
          <w:szCs w:val="32"/>
        </w:rPr>
      </w:pPr>
      <w:r>
        <w:rPr>
          <w:rFonts w:hint="eastAsia" w:ascii="仿宋_GB2312" w:eastAsia="仿宋_GB2312"/>
          <w:sz w:val="32"/>
          <w:szCs w:val="32"/>
        </w:rPr>
        <w:t>（2）钢丝绳存在绳芯挤出、外表断丝、钢丝磨损等缺陷；</w:t>
      </w:r>
    </w:p>
    <w:p>
      <w:pPr>
        <w:ind w:firstLine="645"/>
        <w:rPr>
          <w:rFonts w:ascii="仿宋_GB2312" w:eastAsia="仿宋_GB2312"/>
          <w:sz w:val="32"/>
          <w:szCs w:val="32"/>
        </w:rPr>
      </w:pPr>
      <w:r>
        <w:rPr>
          <w:rFonts w:hint="eastAsia" w:ascii="仿宋_GB2312" w:eastAsia="仿宋_GB2312"/>
          <w:sz w:val="32"/>
          <w:szCs w:val="32"/>
        </w:rPr>
        <w:t>（3）通过对未见明显损伤区段钢丝绳进行破断拉力试验，试验数值低于要求标准值，显示该钢丝绳的使用性能明显下降；</w:t>
      </w:r>
    </w:p>
    <w:p>
      <w:pPr>
        <w:ind w:firstLine="645"/>
        <w:rPr>
          <w:rFonts w:ascii="仿宋_GB2312" w:eastAsia="仿宋_GB2312"/>
          <w:sz w:val="32"/>
          <w:szCs w:val="32"/>
        </w:rPr>
      </w:pPr>
      <w:r>
        <w:rPr>
          <w:rFonts w:hint="eastAsia" w:ascii="仿宋_GB2312" w:eastAsia="仿宋_GB2312"/>
          <w:sz w:val="32"/>
          <w:szCs w:val="32"/>
        </w:rPr>
        <w:t>（4）该钢丝绳断裂处，损伤变形明显，且硬化明显，致使钢丝绳韧性下降，脆性增大，在冲击载荷下容易发生开裂；</w:t>
      </w:r>
    </w:p>
    <w:p>
      <w:pPr>
        <w:ind w:firstLine="645"/>
        <w:rPr>
          <w:rFonts w:ascii="仿宋_GB2312" w:eastAsia="仿宋_GB2312"/>
          <w:sz w:val="32"/>
          <w:szCs w:val="32"/>
        </w:rPr>
      </w:pPr>
      <w:r>
        <w:rPr>
          <w:rFonts w:hint="eastAsia" w:ascii="仿宋_GB2312" w:eastAsia="仿宋_GB2312"/>
          <w:sz w:val="32"/>
          <w:szCs w:val="32"/>
        </w:rPr>
        <w:t>（5）该钢丝绳断裂处，有21%断裂钢丝有损伤变形，其中大部分呈宏观脆性开裂。</w:t>
      </w:r>
    </w:p>
    <w:p>
      <w:pPr>
        <w:ind w:firstLine="645"/>
        <w:rPr>
          <w:rFonts w:ascii="仿宋_GB2312" w:eastAsia="仿宋_GB2312"/>
          <w:b/>
          <w:sz w:val="32"/>
          <w:szCs w:val="32"/>
        </w:rPr>
      </w:pPr>
      <w:r>
        <w:rPr>
          <w:rFonts w:hint="eastAsia" w:ascii="仿宋_GB2312" w:eastAsia="仿宋_GB2312"/>
          <w:b/>
          <w:sz w:val="32"/>
          <w:szCs w:val="32"/>
        </w:rPr>
        <w:t>2.所选Φ19.5mm，6×37+NF，公称抗拉强度为1670N/mm</w:t>
      </w:r>
      <w:r>
        <w:rPr>
          <w:rFonts w:hint="eastAsia" w:ascii="仿宋_GB2312" w:eastAsia="仿宋_GB2312"/>
          <w:b/>
          <w:sz w:val="32"/>
          <w:szCs w:val="32"/>
          <w:vertAlign w:val="superscript"/>
        </w:rPr>
        <w:t>2</w:t>
      </w:r>
      <w:r>
        <w:rPr>
          <w:rFonts w:hint="eastAsia" w:ascii="仿宋_GB2312" w:eastAsia="仿宋_GB2312"/>
          <w:b/>
          <w:sz w:val="32"/>
          <w:szCs w:val="32"/>
        </w:rPr>
        <w:t xml:space="preserve"> 的钢丝绳能否满足吊运载荷工况</w:t>
      </w:r>
    </w:p>
    <w:p>
      <w:pPr>
        <w:ind w:firstLine="645"/>
        <w:rPr>
          <w:rFonts w:ascii="仿宋_GB2312" w:eastAsia="仿宋_GB2312"/>
          <w:sz w:val="32"/>
          <w:szCs w:val="32"/>
        </w:rPr>
      </w:pPr>
      <w:r>
        <w:rPr>
          <w:rFonts w:hint="eastAsia" w:ascii="仿宋_GB2312" w:eastAsia="仿宋_GB2312"/>
          <w:sz w:val="32"/>
          <w:szCs w:val="32"/>
        </w:rPr>
        <w:t>兴鸿公司编制的《桩基施工方案》“1.3桩机选择及吊装钢丝绳要求”中“吊装用钢丝绳受力要求”规定“1.吊物重量（管桩）：本工程工程桩型号为PHC600AB（130），桩身重量每米0.499t。最大桩长15m，参照10G409，重量约7.485t=73.35KN。2.钢丝绳单根允许受拉力不小于73.35×6=440.10KN，当采用双根受力时，每根钢丝绳的受力不小于220.05KN”。</w:t>
      </w:r>
    </w:p>
    <w:p>
      <w:pPr>
        <w:ind w:firstLine="645"/>
        <w:rPr>
          <w:rFonts w:ascii="仿宋_GB2312" w:eastAsia="仿宋_GB2312"/>
          <w:sz w:val="32"/>
          <w:szCs w:val="32"/>
        </w:rPr>
      </w:pPr>
      <w:r>
        <w:rPr>
          <w:rFonts w:hint="eastAsia" w:ascii="仿宋_GB2312" w:eastAsia="仿宋_GB2312"/>
          <w:sz w:val="32"/>
          <w:szCs w:val="32"/>
        </w:rPr>
        <w:t>Φ19.5mm，6×37+NF，产品标示钢丝绳破断拉力总和为244KN。</w:t>
      </w:r>
    </w:p>
    <w:p>
      <w:pPr>
        <w:ind w:firstLine="645"/>
        <w:rPr>
          <w:rFonts w:ascii="仿宋_GB2312" w:eastAsia="仿宋_GB2312"/>
          <w:sz w:val="32"/>
          <w:szCs w:val="32"/>
        </w:rPr>
      </w:pPr>
      <w:r>
        <w:rPr>
          <w:rFonts w:hint="eastAsia" w:ascii="仿宋_GB2312" w:eastAsia="仿宋_GB2312"/>
          <w:sz w:val="32"/>
          <w:szCs w:val="32"/>
        </w:rPr>
        <w:t>按照《钢丝绳计算常用系数》标准，考虑到钢丝绳在承载时各钢丝受力不均匀，绳芯及钢丝绳弯曲，挤压所产生的应力的影响，其理论破断拉力计算时要考虑相应的折减系数（详见下表）。</w:t>
      </w:r>
    </w:p>
    <w:p>
      <w:pPr>
        <w:ind w:firstLine="645"/>
        <w:rPr>
          <w:rFonts w:ascii="仿宋_GB2312" w:eastAsia="仿宋_GB2312"/>
          <w:sz w:val="32"/>
          <w:szCs w:val="32"/>
        </w:rPr>
      </w:pPr>
      <w:r>
        <w:rPr>
          <w:rFonts w:ascii="仿宋_GB2312" w:eastAsia="仿宋_GB2312"/>
          <w:sz w:val="32"/>
          <w:szCs w:val="32"/>
        </w:rPr>
        <w:drawing>
          <wp:inline distT="0" distB="0" distL="0" distR="0">
            <wp:extent cx="3075940" cy="2409190"/>
            <wp:effectExtent l="0" t="0" r="0" b="0"/>
            <wp:docPr id="2" name="图片 2" descr="C:\Users\ADMINI~1\AppData\Local\Temp\WeChat Files\e80c813d11f84bbd2631403c18a8e33.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C:\Users\ADMINI~1\AppData\Local\Temp\WeChat Files\e80c813d11f84bbd2631403c18a8e33.png"/>
                    <pic:cNvPicPr>
                      <a:picLocks noChangeAspect="true" noChangeArrowheads="true"/>
                    </pic:cNvPicPr>
                  </pic:nvPicPr>
                  <pic:blipFill>
                    <a:blip r:embed="rId15" cstate="print">
                      <a:extLst>
                        <a:ext uri="{28A0092B-C50C-407E-A947-70E740481C1C}">
                          <a14:useLocalDpi xmlns:a14="http://schemas.microsoft.com/office/drawing/2010/main" val="false"/>
                        </a:ext>
                      </a:extLst>
                    </a:blip>
                    <a:srcRect/>
                    <a:stretch>
                      <a:fillRect/>
                    </a:stretch>
                  </pic:blipFill>
                  <pic:spPr>
                    <a:xfrm>
                      <a:off x="0" y="0"/>
                      <a:ext cx="3075038" cy="2408781"/>
                    </a:xfrm>
                    <a:prstGeom prst="rect">
                      <a:avLst/>
                    </a:prstGeom>
                    <a:noFill/>
                    <a:ln>
                      <a:noFill/>
                    </a:ln>
                  </pic:spPr>
                </pic:pic>
              </a:graphicData>
            </a:graphic>
          </wp:inline>
        </w:drawing>
      </w:r>
    </w:p>
    <w:p>
      <w:pPr>
        <w:ind w:firstLine="645"/>
        <w:rPr>
          <w:rFonts w:ascii="仿宋_GB2312" w:eastAsia="仿宋_GB2312"/>
          <w:sz w:val="32"/>
          <w:szCs w:val="32"/>
        </w:rPr>
      </w:pPr>
      <w:r>
        <w:rPr>
          <w:rFonts w:hint="eastAsia" w:ascii="仿宋_GB2312" w:eastAsia="仿宋_GB2312"/>
          <w:sz w:val="32"/>
          <w:szCs w:val="32"/>
        </w:rPr>
        <w:t>采用平衡梁滑轮组连接方式进行吊装时，选用钢丝绳的理论破断拉力总和为：244KN</w:t>
      </w:r>
      <w:r>
        <w:rPr>
          <w:rFonts w:ascii="仿宋_GB2312" w:eastAsia="仿宋_GB2312"/>
          <w:sz w:val="32"/>
          <w:szCs w:val="32"/>
        </w:rPr>
        <w:t>×</w:t>
      </w:r>
      <w:r>
        <w:rPr>
          <w:rFonts w:hint="eastAsia" w:ascii="仿宋_GB2312" w:eastAsia="仿宋_GB2312"/>
          <w:sz w:val="32"/>
          <w:szCs w:val="32"/>
        </w:rPr>
        <w:t>0.82=200.08KN。小于施工方案要求的220.05KN。</w:t>
      </w:r>
    </w:p>
    <w:p>
      <w:pPr>
        <w:ind w:firstLine="645"/>
        <w:rPr>
          <w:rFonts w:ascii="仿宋_GB2312" w:eastAsia="仿宋_GB2312"/>
          <w:sz w:val="32"/>
          <w:szCs w:val="32"/>
        </w:rPr>
      </w:pPr>
      <w:r>
        <w:rPr>
          <w:rFonts w:ascii="微软雅黑" w:hAnsi="仿宋" w:eastAsia="仿宋" w:cs="仿宋"/>
          <w:kern w:val="0"/>
          <w:sz w:val="20"/>
          <w:szCs w:val="22"/>
        </w:rPr>
        <w:drawing>
          <wp:inline distT="0" distB="0" distL="0" distR="0">
            <wp:extent cx="3368675" cy="3288665"/>
            <wp:effectExtent l="0" t="0" r="3175" b="6985"/>
            <wp:docPr id="4" name="图片 4" descr="C:\Users\ADMINI~1\AppData\Local\Temp\WeChat Files\128327c0ef2eab5f99f57a01ec22b20.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C:\Users\ADMINI~1\AppData\Local\Temp\WeChat Files\128327c0ef2eab5f99f57a01ec22b20.jpg"/>
                    <pic:cNvPicPr>
                      <a:picLocks noChangeAspect="true" noChangeArrowheads="true"/>
                    </pic:cNvPicPr>
                  </pic:nvPicPr>
                  <pic:blipFill>
                    <a:blip r:embed="rId16" cstate="print">
                      <a:extLst>
                        <a:ext uri="{28A0092B-C50C-407E-A947-70E740481C1C}">
                          <a14:useLocalDpi xmlns:a14="http://schemas.microsoft.com/office/drawing/2010/main" val="false"/>
                        </a:ext>
                      </a:extLst>
                    </a:blip>
                    <a:srcRect/>
                    <a:stretch>
                      <a:fillRect/>
                    </a:stretch>
                  </pic:blipFill>
                  <pic:spPr>
                    <a:xfrm>
                      <a:off x="0" y="0"/>
                      <a:ext cx="3366385" cy="3286655"/>
                    </a:xfrm>
                    <a:prstGeom prst="rect">
                      <a:avLst/>
                    </a:prstGeom>
                    <a:noFill/>
                    <a:ln>
                      <a:noFill/>
                    </a:ln>
                  </pic:spPr>
                </pic:pic>
              </a:graphicData>
            </a:graphic>
          </wp:inline>
        </w:drawing>
      </w:r>
    </w:p>
    <w:p>
      <w:pPr>
        <w:ind w:firstLine="645"/>
        <w:rPr>
          <w:rFonts w:ascii="仿宋_GB2312" w:eastAsia="仿宋_GB2312"/>
          <w:sz w:val="32"/>
          <w:szCs w:val="32"/>
        </w:rPr>
      </w:pPr>
      <w:r>
        <w:rPr>
          <w:rFonts w:hint="eastAsia" w:ascii="仿宋_GB2312" w:eastAsia="仿宋_GB2312"/>
          <w:sz w:val="32"/>
          <w:szCs w:val="32"/>
        </w:rPr>
        <w:t>综合判断，事发钢丝绳的断裂与该钢丝绳局部受损伤有关。因为所选钢丝绳小于施工方案要求，致使钢丝绳在使用过程中长期处于重载满载超载的状态，加剧了钢丝绳的损伤，部分受损（受挤压变形、磨损、明显硬化等）的钢丝在使用中极易发生脆性断裂，继而诱发其余相邻钢丝发生过载断裂，最终钢丝绳破断，载荷坠落，事故发生。</w:t>
      </w:r>
    </w:p>
    <w:p>
      <w:pPr>
        <w:ind w:firstLine="678" w:firstLineChars="212"/>
        <w:rPr>
          <w:rFonts w:ascii="楷体_GB2312" w:hAnsi="楷体_GB2312" w:eastAsia="楷体_GB2312" w:cs="楷体_GB2312"/>
          <w:bCs/>
          <w:sz w:val="32"/>
          <w:szCs w:val="32"/>
        </w:rPr>
      </w:pPr>
      <w:r>
        <w:rPr>
          <w:rFonts w:hint="eastAsia" w:ascii="楷体_GB2312" w:hAnsi="楷体_GB2312" w:eastAsia="楷体_GB2312" w:cs="楷体_GB2312"/>
          <w:bCs/>
          <w:sz w:val="32"/>
          <w:szCs w:val="32"/>
        </w:rPr>
        <w:t>（四）复旦大学上海医学院司法鉴定中心鉴定意见</w:t>
      </w:r>
    </w:p>
    <w:p>
      <w:pPr>
        <w:ind w:firstLine="640" w:firstLineChars="200"/>
        <w:rPr>
          <w:rFonts w:ascii="仿宋_GB2312" w:eastAsia="仿宋_GB2312"/>
          <w:sz w:val="32"/>
          <w:szCs w:val="32"/>
        </w:rPr>
      </w:pPr>
      <w:r>
        <w:rPr>
          <w:rFonts w:hint="eastAsia" w:ascii="仿宋_GB2312" w:eastAsia="仿宋_GB2312"/>
          <w:sz w:val="32"/>
          <w:szCs w:val="32"/>
        </w:rPr>
        <w:t>复旦大学上海医学院司法鉴定中心的鉴定意见为：李平林死因符合钝性外力致颅脑损伤及胸部闭合性损伤。</w:t>
      </w:r>
    </w:p>
    <w:p>
      <w:pPr>
        <w:ind w:firstLine="678" w:firstLineChars="212"/>
        <w:rPr>
          <w:rFonts w:ascii="楷体_GB2312" w:hAnsi="楷体_GB2312" w:eastAsia="楷体_GB2312" w:cs="楷体_GB2312"/>
          <w:bCs/>
          <w:sz w:val="32"/>
          <w:szCs w:val="32"/>
        </w:rPr>
      </w:pPr>
      <w:r>
        <w:rPr>
          <w:rFonts w:hint="eastAsia" w:ascii="楷体_GB2312" w:hAnsi="楷体_GB2312" w:eastAsia="楷体_GB2312" w:cs="楷体_GB2312"/>
          <w:bCs/>
          <w:sz w:val="32"/>
          <w:szCs w:val="32"/>
        </w:rPr>
        <w:t>（五）安全管理情况</w:t>
      </w:r>
    </w:p>
    <w:p>
      <w:pPr>
        <w:ind w:firstLine="640" w:firstLineChars="200"/>
        <w:rPr>
          <w:rFonts w:ascii="仿宋_GB2312" w:eastAsia="仿宋_GB2312"/>
          <w:sz w:val="32"/>
          <w:szCs w:val="32"/>
        </w:rPr>
      </w:pPr>
      <w:r>
        <w:rPr>
          <w:rFonts w:hint="eastAsia" w:ascii="仿宋_GB2312" w:eastAsia="仿宋_GB2312"/>
          <w:sz w:val="32"/>
          <w:szCs w:val="32"/>
        </w:rPr>
        <w:t>1.</w:t>
      </w:r>
      <w:r>
        <w:rPr>
          <w:rFonts w:hint="eastAsia" w:ascii="仿宋_GB2312" w:hAnsi="宋体" w:eastAsia="仿宋_GB2312" w:cs="宋体"/>
          <w:sz w:val="32"/>
          <w:szCs w:val="32"/>
        </w:rPr>
        <w:t>兴鸿公司</w:t>
      </w:r>
      <w:r>
        <w:rPr>
          <w:rFonts w:hint="eastAsia" w:ascii="仿宋_GB2312" w:eastAsia="仿宋_GB2312"/>
          <w:sz w:val="32"/>
          <w:szCs w:val="32"/>
        </w:rPr>
        <w:t>制定了《企业管理规章制度》《企业安全生产责任制度》《施工现场安全管理制度》《施工现场设施设备安全管理制度》《建筑工程各工种操作规程》等制度和规程。针对桩机施工，兴鸿公司编制了《桩基施工方案》，其中“1.3桩机选择及吊装钢丝绳要求”中“吊装用钢丝绳受力要求”规定“1.吊物重量（管桩）：本工程工程桩型号为PHC600AB（130），桩身重量每米0.499t。最大桩长15m，参照10G409，重量约7.485t=73.35KN。2.钢丝绳单根允许受拉力不小于73.35×6=440.10KN，当采用双根受力时，每根钢丝绳的受力不小于220.05KN”。</w:t>
      </w:r>
    </w:p>
    <w:p>
      <w:pPr>
        <w:ind w:firstLine="640" w:firstLineChars="200"/>
        <w:rPr>
          <w:rFonts w:ascii="仿宋_GB2312" w:eastAsia="仿宋_GB2312"/>
          <w:sz w:val="32"/>
          <w:szCs w:val="32"/>
        </w:rPr>
      </w:pPr>
      <w:r>
        <w:rPr>
          <w:rFonts w:hint="eastAsia" w:ascii="仿宋_GB2312" w:eastAsia="仿宋_GB2312"/>
          <w:sz w:val="32"/>
          <w:szCs w:val="32"/>
        </w:rPr>
        <w:t>2.</w:t>
      </w:r>
      <w:r>
        <w:rPr>
          <w:rFonts w:hint="eastAsia"/>
        </w:rPr>
        <w:t xml:space="preserve"> </w:t>
      </w:r>
      <w:r>
        <w:rPr>
          <w:rFonts w:hint="eastAsia" w:ascii="仿宋_GB2312" w:eastAsia="仿宋_GB2312"/>
          <w:sz w:val="32"/>
          <w:szCs w:val="32"/>
        </w:rPr>
        <w:t>兴鸿公司编制的《桩基施工方案》经龙元公司和协同公司审核通过。但未按照方案执行，选用的钢丝绳小于方案的要求。</w:t>
      </w:r>
    </w:p>
    <w:p>
      <w:pPr>
        <w:ind w:firstLine="640" w:firstLineChars="200"/>
        <w:rPr>
          <w:rFonts w:ascii="仿宋_GB2312" w:eastAsia="仿宋_GB2312"/>
          <w:sz w:val="32"/>
          <w:szCs w:val="32"/>
        </w:rPr>
      </w:pPr>
      <w:r>
        <w:rPr>
          <w:rFonts w:hint="eastAsia" w:ascii="仿宋_GB2312" w:eastAsia="仿宋_GB2312"/>
          <w:sz w:val="32"/>
          <w:szCs w:val="32"/>
        </w:rPr>
        <w:t>3.兴鸿公司对人员进行了安全教育和安全技术交底，有书面记录，但施工技术交底不清楚，导致相关施工人员将采用平衡梁滑轮组连接方式进行吊装两个吊点同时受力理解为双根钢丝绳受力（钢丝绳实际为单根两头受力），且在选用钢丝绳时未考虑桩机在吊装作业过程中由于采用平衡梁滑轮组连接方式，滑轮对钢丝绳受力的影响，选用的钢丝绳受力小于施工方案中对钢丝绳的要求。</w:t>
      </w:r>
    </w:p>
    <w:p>
      <w:pPr>
        <w:ind w:firstLine="640" w:firstLineChars="200"/>
        <w:rPr>
          <w:rFonts w:ascii="仿宋_GB2312" w:eastAsia="仿宋_GB2312"/>
          <w:sz w:val="32"/>
          <w:szCs w:val="32"/>
        </w:rPr>
      </w:pPr>
      <w:r>
        <w:rPr>
          <w:rFonts w:hint="eastAsia" w:ascii="仿宋_GB2312" w:eastAsia="仿宋_GB2312"/>
          <w:sz w:val="32"/>
          <w:szCs w:val="32"/>
        </w:rPr>
        <w:t>4.兴鸿公司安全员张杰每天对吊装用钢丝绳进行外观检查，有检查记录，但未能及时发现钢丝绳受损的情况。</w:t>
      </w:r>
    </w:p>
    <w:p>
      <w:pPr>
        <w:ind w:firstLine="640" w:firstLineChars="200"/>
        <w:rPr>
          <w:rFonts w:ascii="仿宋_GB2312" w:eastAsia="仿宋_GB2312"/>
          <w:sz w:val="32"/>
          <w:szCs w:val="32"/>
        </w:rPr>
      </w:pPr>
      <w:r>
        <w:rPr>
          <w:rFonts w:hint="eastAsia" w:ascii="仿宋_GB2312" w:eastAsia="仿宋_GB2312"/>
          <w:sz w:val="32"/>
          <w:szCs w:val="32"/>
        </w:rPr>
        <w:t>5.龙元工程公司制定了《安全生产管理制度》，对所有进场人员进行了安全教育和安全交底。同时，根据《安全生产管理制度》第二十二条第（三）项“安全员及安全值班人员要每天巡回检查”的要求，每天由项目部安全员在作业前对吊装用钢丝绳进行外观检查，有检查记录。</w:t>
      </w:r>
    </w:p>
    <w:p>
      <w:pPr>
        <w:ind w:firstLine="640" w:firstLineChars="200"/>
        <w:rPr>
          <w:rFonts w:ascii="仿宋_GB2312" w:eastAsia="仿宋_GB2312"/>
          <w:sz w:val="32"/>
          <w:szCs w:val="32"/>
        </w:rPr>
      </w:pPr>
      <w:r>
        <w:rPr>
          <w:rFonts w:hint="eastAsia" w:ascii="仿宋_GB2312" w:eastAsia="仿宋_GB2312"/>
          <w:sz w:val="32"/>
          <w:szCs w:val="32"/>
        </w:rPr>
        <w:t>6.协同公司对施工现场进行定期巡查，并有巡查检查记录。</w:t>
      </w:r>
    </w:p>
    <w:p>
      <w:pPr>
        <w:ind w:firstLine="640" w:firstLineChars="200"/>
        <w:rPr>
          <w:rFonts w:ascii="仿宋_GB2312" w:eastAsia="仿宋_GB2312"/>
          <w:sz w:val="32"/>
          <w:szCs w:val="32"/>
        </w:rPr>
      </w:pPr>
      <w:r>
        <w:rPr>
          <w:rFonts w:hint="eastAsia" w:ascii="仿宋_GB2312" w:eastAsia="仿宋_GB2312"/>
          <w:sz w:val="32"/>
          <w:szCs w:val="32"/>
        </w:rPr>
        <w:t>7.李平林持有建筑施工特种作业（桩工机械操作）操作资格证，证号为:</w:t>
      </w:r>
      <w:r>
        <w:rPr>
          <w:rFonts w:hint="eastAsia"/>
        </w:rPr>
        <w:t xml:space="preserve"> </w:t>
      </w:r>
      <w:r>
        <w:rPr>
          <w:rFonts w:hint="eastAsia" w:ascii="仿宋_GB2312" w:eastAsia="仿宋_GB2312"/>
          <w:sz w:val="32"/>
          <w:szCs w:val="32"/>
        </w:rPr>
        <w:t>赣A042020007719。</w:t>
      </w:r>
    </w:p>
    <w:p>
      <w:pPr>
        <w:ind w:firstLine="640" w:firstLineChars="200"/>
        <w:rPr>
          <w:rFonts w:ascii="黑体" w:eastAsia="黑体"/>
          <w:bCs/>
          <w:sz w:val="32"/>
          <w:szCs w:val="32"/>
        </w:rPr>
      </w:pPr>
      <w:r>
        <w:rPr>
          <w:rFonts w:hint="eastAsia" w:ascii="黑体" w:eastAsia="黑体"/>
          <w:bCs/>
          <w:sz w:val="32"/>
          <w:szCs w:val="32"/>
        </w:rPr>
        <w:t>四、事故造成的人员伤亡和直接经济损失</w:t>
      </w:r>
    </w:p>
    <w:p>
      <w:pPr>
        <w:ind w:firstLine="640" w:firstLineChars="200"/>
        <w:outlineLvl w:val="0"/>
        <w:rPr>
          <w:rFonts w:ascii="楷体_GB2312" w:eastAsia="楷体_GB2312"/>
          <w:sz w:val="32"/>
          <w:szCs w:val="32"/>
        </w:rPr>
      </w:pPr>
      <w:r>
        <w:rPr>
          <w:rFonts w:hint="eastAsia" w:ascii="楷体_GB2312" w:hAnsi="楷体_GB2312" w:eastAsia="楷体_GB2312" w:cs="楷体_GB2312"/>
          <w:sz w:val="32"/>
          <w:szCs w:val="32"/>
        </w:rPr>
        <w:t>（一）伤亡人员情况</w:t>
      </w:r>
    </w:p>
    <w:p>
      <w:pPr>
        <w:ind w:firstLine="640" w:firstLineChars="200"/>
        <w:rPr>
          <w:rFonts w:ascii="仿宋_GB2312" w:eastAsia="仿宋_GB2312"/>
          <w:sz w:val="32"/>
          <w:szCs w:val="32"/>
        </w:rPr>
      </w:pPr>
      <w:r>
        <w:rPr>
          <w:rFonts w:hint="eastAsia" w:ascii="仿宋_GB2312" w:eastAsia="仿宋_GB2312"/>
          <w:sz w:val="32"/>
          <w:szCs w:val="32"/>
        </w:rPr>
        <w:t>死者：李平林，男，53岁，安徽省阜南县人，</w:t>
      </w:r>
      <w:bookmarkStart w:id="0" w:name="_GoBack"/>
      <w:bookmarkEnd w:id="0"/>
      <w:r>
        <w:rPr>
          <w:rFonts w:hint="eastAsia" w:ascii="仿宋_GB2312" w:eastAsia="仿宋_GB2312"/>
          <w:sz w:val="32"/>
          <w:szCs w:val="32"/>
        </w:rPr>
        <w:t>兴鸿公司桩机操作工。</w:t>
      </w:r>
    </w:p>
    <w:p>
      <w:pPr>
        <w:ind w:firstLine="640" w:firstLineChars="200"/>
        <w:outlineLvl w:val="0"/>
        <w:rPr>
          <w:rFonts w:ascii="楷体_GB2312" w:hAnsi="楷体_GB2312" w:eastAsia="楷体_GB2312" w:cs="楷体_GB2312"/>
          <w:sz w:val="32"/>
          <w:szCs w:val="32"/>
        </w:rPr>
      </w:pPr>
      <w:r>
        <w:rPr>
          <w:rFonts w:hint="eastAsia" w:ascii="楷体_GB2312" w:hAnsi="楷体_GB2312" w:eastAsia="楷体_GB2312" w:cs="楷体_GB2312"/>
          <w:sz w:val="32"/>
          <w:szCs w:val="32"/>
        </w:rPr>
        <w:t>（二）事故直接经济损失</w:t>
      </w:r>
    </w:p>
    <w:p>
      <w:pPr>
        <w:ind w:firstLine="640" w:firstLineChars="200"/>
        <w:rPr>
          <w:rFonts w:ascii="仿宋_GB2312" w:eastAsia="仿宋_GB2312"/>
          <w:sz w:val="32"/>
          <w:szCs w:val="32"/>
        </w:rPr>
      </w:pPr>
      <w:r>
        <w:rPr>
          <w:rFonts w:hint="eastAsia" w:ascii="仿宋_GB2312" w:eastAsia="仿宋_GB2312"/>
          <w:sz w:val="32"/>
          <w:szCs w:val="32"/>
        </w:rPr>
        <w:t>事故造成直接经济损失人民币185万元。</w:t>
      </w:r>
    </w:p>
    <w:p>
      <w:pPr>
        <w:ind w:firstLine="640" w:firstLineChars="200"/>
        <w:rPr>
          <w:rFonts w:ascii="黑体" w:eastAsia="黑体"/>
          <w:bCs/>
          <w:sz w:val="32"/>
          <w:szCs w:val="32"/>
        </w:rPr>
      </w:pPr>
      <w:r>
        <w:rPr>
          <w:rFonts w:hint="eastAsia" w:ascii="黑体" w:eastAsia="黑体"/>
          <w:bCs/>
          <w:sz w:val="32"/>
          <w:szCs w:val="32"/>
        </w:rPr>
        <w:t>五、事故发生原因和事故性质认定</w:t>
      </w:r>
    </w:p>
    <w:p>
      <w:pPr>
        <w:ind w:firstLine="640" w:firstLineChars="200"/>
        <w:outlineLvl w:val="0"/>
        <w:rPr>
          <w:rFonts w:ascii="楷体_GB2312" w:hAnsi="楷体_GB2312" w:eastAsia="楷体_GB2312" w:cs="楷体_GB2312"/>
          <w:sz w:val="32"/>
          <w:szCs w:val="32"/>
        </w:rPr>
      </w:pPr>
      <w:r>
        <w:rPr>
          <w:rFonts w:hint="eastAsia" w:ascii="楷体_GB2312" w:hAnsi="楷体_GB2312" w:eastAsia="楷体_GB2312" w:cs="楷体_GB2312"/>
          <w:sz w:val="32"/>
          <w:szCs w:val="32"/>
        </w:rPr>
        <w:t>（一）事故发生的原因</w:t>
      </w:r>
    </w:p>
    <w:p>
      <w:pPr>
        <w:ind w:firstLine="643" w:firstLineChars="200"/>
        <w:rPr>
          <w:rFonts w:ascii="仿宋_GB2312" w:eastAsia="仿宋_GB2312"/>
          <w:b/>
          <w:sz w:val="32"/>
          <w:szCs w:val="32"/>
        </w:rPr>
      </w:pPr>
      <w:r>
        <w:rPr>
          <w:rFonts w:hint="eastAsia" w:ascii="仿宋_GB2312" w:eastAsia="仿宋_GB2312"/>
          <w:b/>
          <w:sz w:val="32"/>
          <w:szCs w:val="32"/>
        </w:rPr>
        <w:t>1.直接原因</w:t>
      </w:r>
    </w:p>
    <w:p>
      <w:pPr>
        <w:ind w:firstLine="640" w:firstLineChars="200"/>
        <w:rPr>
          <w:rFonts w:ascii="仿宋_GB2312" w:eastAsia="仿宋_GB2312"/>
          <w:sz w:val="32"/>
          <w:szCs w:val="32"/>
        </w:rPr>
      </w:pPr>
      <w:r>
        <w:rPr>
          <w:rFonts w:hint="eastAsia" w:ascii="仿宋_GB2312" w:eastAsia="仿宋_GB2312"/>
          <w:sz w:val="32"/>
          <w:szCs w:val="32"/>
        </w:rPr>
        <w:t>兴鸿公司选用的钢丝绳破断总拉力小于施工方案中对钢丝绳的要求，钢丝绳在使用过程中长期处于重载满载超载的状态，起重过程中断裂，吊物管桩坠落砸压桩机操作室，导致事故发生。</w:t>
      </w:r>
    </w:p>
    <w:p>
      <w:pPr>
        <w:ind w:firstLine="643" w:firstLineChars="200"/>
        <w:rPr>
          <w:rFonts w:ascii="仿宋_GB2312" w:eastAsia="仿宋_GB2312"/>
          <w:b/>
          <w:sz w:val="32"/>
          <w:szCs w:val="32"/>
        </w:rPr>
      </w:pPr>
      <w:r>
        <w:rPr>
          <w:rFonts w:hint="eastAsia" w:ascii="仿宋_GB2312" w:eastAsia="仿宋_GB2312"/>
          <w:b/>
          <w:sz w:val="32"/>
          <w:szCs w:val="32"/>
        </w:rPr>
        <w:t>2.间接原因</w:t>
      </w:r>
    </w:p>
    <w:p>
      <w:pPr>
        <w:ind w:firstLine="640" w:firstLineChars="200"/>
        <w:rPr>
          <w:rFonts w:ascii="仿宋_GB2312" w:hAnsi="宋体" w:eastAsia="仿宋_GB2312" w:cs="宋体"/>
          <w:sz w:val="32"/>
          <w:szCs w:val="32"/>
        </w:rPr>
      </w:pPr>
      <w:r>
        <w:rPr>
          <w:rFonts w:hint="eastAsia" w:ascii="仿宋_GB2312" w:hAnsi="宋体" w:eastAsia="仿宋_GB2312" w:cs="宋体"/>
          <w:sz w:val="32"/>
          <w:szCs w:val="32"/>
        </w:rPr>
        <w:t>兴鸿公司施工技术交底不到位，相关施工人员将采用平衡梁滑轮组连接方式进行吊装两个吊点同时受力直接理解为双根钢丝绳受力，在选用钢丝绳时未考虑滑轮对钢丝绳受力的影响（未考虑折减系数），选用的钢丝绳破断总拉力小于施工方案中对钢丝绳的要求。</w:t>
      </w:r>
    </w:p>
    <w:p>
      <w:pPr>
        <w:rPr>
          <w:rFonts w:ascii="楷体_GB2312" w:hAnsi="楷体_GB2312" w:eastAsia="楷体_GB2312" w:cs="楷体_GB2312"/>
          <w:sz w:val="32"/>
          <w:szCs w:val="32"/>
        </w:rPr>
      </w:pPr>
      <w:r>
        <w:rPr>
          <w:rFonts w:hint="eastAsia" w:ascii="仿宋_GB2312" w:hAnsi="宋体" w:eastAsia="仿宋_GB2312" w:cs="宋体"/>
          <w:sz w:val="32"/>
          <w:szCs w:val="32"/>
        </w:rPr>
        <w:t xml:space="preserve">    </w:t>
      </w:r>
      <w:r>
        <w:rPr>
          <w:rFonts w:hint="eastAsia" w:ascii="楷体_GB2312" w:hAnsi="楷体_GB2312" w:eastAsia="楷体_GB2312" w:cs="楷体_GB2312"/>
          <w:sz w:val="32"/>
          <w:szCs w:val="32"/>
        </w:rPr>
        <w:t>（二）事故性质</w:t>
      </w:r>
    </w:p>
    <w:p>
      <w:pPr>
        <w:ind w:firstLine="640" w:firstLineChars="200"/>
        <w:rPr>
          <w:rFonts w:ascii="仿宋_GB2312" w:eastAsia="仿宋_GB2312"/>
          <w:sz w:val="32"/>
          <w:szCs w:val="32"/>
        </w:rPr>
      </w:pPr>
      <w:r>
        <w:rPr>
          <w:rFonts w:hint="eastAsia" w:ascii="仿宋_GB2312" w:eastAsia="仿宋_GB2312"/>
          <w:sz w:val="32"/>
          <w:szCs w:val="32"/>
        </w:rPr>
        <w:t>事故调查组认定，“1.26”事故是一起一般等级的生产安全责任事故。</w:t>
      </w:r>
    </w:p>
    <w:p>
      <w:pPr>
        <w:ind w:firstLine="640" w:firstLineChars="200"/>
        <w:rPr>
          <w:rFonts w:ascii="黑体" w:eastAsia="黑体"/>
          <w:bCs/>
          <w:sz w:val="32"/>
          <w:szCs w:val="32"/>
        </w:rPr>
      </w:pPr>
      <w:r>
        <w:rPr>
          <w:rFonts w:hint="eastAsia" w:ascii="黑体" w:eastAsia="黑体"/>
          <w:bCs/>
          <w:sz w:val="32"/>
          <w:szCs w:val="32"/>
        </w:rPr>
        <w:t>六、事故责任的认定和处理建议</w:t>
      </w:r>
    </w:p>
    <w:p>
      <w:pPr>
        <w:ind w:firstLine="640" w:firstLineChars="200"/>
        <w:outlineLvl w:val="0"/>
        <w:rPr>
          <w:rFonts w:ascii="楷体_GB2312" w:hAnsi="楷体_GB2312" w:eastAsia="楷体_GB2312" w:cs="楷体_GB2312"/>
          <w:sz w:val="32"/>
          <w:szCs w:val="32"/>
        </w:rPr>
      </w:pPr>
      <w:r>
        <w:rPr>
          <w:rFonts w:hint="eastAsia" w:ascii="楷体_GB2312" w:hAnsi="楷体_GB2312" w:eastAsia="楷体_GB2312" w:cs="楷体_GB2312"/>
          <w:sz w:val="32"/>
          <w:szCs w:val="32"/>
        </w:rPr>
        <w:t>（一）对事故责任人的认定和处理建议</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1.周境城，兴鸿公司巴斯夫研发中心项目技术负责人，对施工人员技术交底不到位，对事故的发生负有责任，建议兴鸿公司依据企业规章制度予以处理。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2.张小鱼，兴鸿公司巴斯夫研发中心项目经理，未发现吊装作业选用不符合施工方案要求的钢丝绳，对事故的发生负有责任，建议兴鸿公司依据企业规章制度予以处理。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3.张杰，兴鸿公司巴斯夫研发中心项目安全员，对吊装用钢丝绳检查不到位，未能及时发现钢丝绳受损的情况，对事故的发生负有责任，建议兴鸿公司依据企业规章制度予以处理。</w:t>
      </w:r>
    </w:p>
    <w:p>
      <w:pPr>
        <w:ind w:firstLine="640" w:firstLineChars="200"/>
        <w:outlineLvl w:val="0"/>
        <w:rPr>
          <w:rFonts w:ascii="楷体_GB2312" w:hAnsi="楷体_GB2312" w:eastAsia="楷体_GB2312" w:cs="楷体_GB2312"/>
          <w:sz w:val="32"/>
          <w:szCs w:val="32"/>
        </w:rPr>
      </w:pPr>
      <w:r>
        <w:rPr>
          <w:rFonts w:hint="eastAsia" w:ascii="楷体_GB2312" w:hAnsi="楷体_GB2312" w:eastAsia="楷体_GB2312" w:cs="楷体_GB2312"/>
          <w:sz w:val="32"/>
          <w:szCs w:val="32"/>
        </w:rPr>
        <w:t>（二）对事故责任单位的认定及处理建议</w:t>
      </w:r>
    </w:p>
    <w:p>
      <w:pPr>
        <w:ind w:firstLine="640" w:firstLineChars="200"/>
        <w:rPr>
          <w:rFonts w:ascii="仿宋_GB2312" w:hAnsi="宋体" w:eastAsia="仿宋_GB2312" w:cs="宋体"/>
          <w:sz w:val="32"/>
          <w:szCs w:val="32"/>
        </w:rPr>
      </w:pPr>
      <w:r>
        <w:rPr>
          <w:rFonts w:hint="eastAsia" w:ascii="仿宋_GB2312" w:hAnsi="宋体" w:eastAsia="仿宋_GB2312" w:cs="宋体"/>
          <w:sz w:val="32"/>
          <w:szCs w:val="32"/>
        </w:rPr>
        <w:t>兴鸿公司施工技术交底不到位，相关施工人员将采用平衡梁滑轮组连接方式进行吊装两个吊点同时受力直接理解为双根钢丝绳受力，在选用钢丝绳时未考虑滑轮对钢丝绳受力的影响（未考虑折减系数），选用的钢丝绳破断总拉力小于施工方案中对钢丝绳的要求，对事故的发生负有责任，建议浦东新区应急管理局依法给予行政处罚。</w:t>
      </w:r>
    </w:p>
    <w:p>
      <w:pPr>
        <w:ind w:firstLine="640" w:firstLineChars="200"/>
        <w:rPr>
          <w:rFonts w:ascii="黑体" w:eastAsia="黑体"/>
          <w:bCs/>
          <w:sz w:val="32"/>
          <w:szCs w:val="32"/>
        </w:rPr>
      </w:pPr>
      <w:r>
        <w:rPr>
          <w:rFonts w:hint="eastAsia" w:ascii="黑体" w:eastAsia="黑体"/>
          <w:bCs/>
          <w:sz w:val="32"/>
          <w:szCs w:val="32"/>
        </w:rPr>
        <w:t>七、整改防范措施建议</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（一）兴鸿公司要深刻吸取事故教训，切实强化企业安全生产主体责任，严格按照施工方案进行技术交底，同时要强化各岗位职责落实，加大安全隐患排查治理力度，预防和避免类似事故的再次发生。</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（二）龙元公司要切实提高总包方的责任意识，履行安全管理职责，进一步加强对分包单位施工过程中的检查，防范类似事故再次发生。</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（三）协同公司要切实履行监理工作职责，加强日常及技术监理工作，及时消除安全隐患。</w:t>
      </w:r>
    </w:p>
    <w:p>
      <w:pPr>
        <w:ind w:firstLine="2880" w:firstLineChars="900"/>
        <w:rPr>
          <w:rFonts w:ascii="仿宋_GB2312" w:hAnsi="仿宋_GB2312" w:eastAsia="仿宋_GB2312" w:cs="仿宋_GB2312"/>
          <w:sz w:val="32"/>
          <w:szCs w:val="32"/>
        </w:rPr>
      </w:pPr>
    </w:p>
    <w:p>
      <w:pPr>
        <w:ind w:firstLine="2880" w:firstLineChars="9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“1.26”起重伤害死亡事故调查组</w:t>
      </w:r>
    </w:p>
    <w:p>
      <w:pPr>
        <w:ind w:firstLine="4480" w:firstLineChars="1400"/>
        <w:rPr>
          <w:rFonts w:ascii="仿宋_GB2312" w:eastAsia="仿宋_GB2312"/>
          <w:sz w:val="30"/>
          <w:szCs w:val="30"/>
        </w:rPr>
      </w:pPr>
      <w:r>
        <w:rPr>
          <w:rFonts w:hint="eastAsia" w:ascii="仿宋_GB2312" w:hAnsi="仿宋_GB2312" w:eastAsia="仿宋_GB2312" w:cs="仿宋_GB2312"/>
          <w:sz w:val="32"/>
          <w:szCs w:val="32"/>
        </w:rPr>
        <w:t xml:space="preserve">2021年4月23日   </w:t>
      </w:r>
    </w:p>
    <w:sectPr>
      <w:headerReference r:id="rId3" w:type="default"/>
      <w:footerReference r:id="rId4" w:type="default"/>
      <w:footerReference r:id="rId5" w:type="even"/>
      <w:pgSz w:w="11906" w:h="16838"/>
      <w:pgMar w:top="1440" w:right="1800" w:bottom="1958"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方正小标宋简体">
    <w:panose1 w:val="02000000000000000000"/>
    <w:charset w:val="86"/>
    <w:family w:val="script"/>
    <w:pitch w:val="default"/>
    <w:sig w:usb0="A00002BF" w:usb1="184F6CFA" w:usb2="00000012" w:usb3="00000000" w:csb0="00040001" w:csb1="00000000"/>
  </w:font>
  <w:font w:name="仿宋_GB2312">
    <w:altName w:val="方正仿宋_GBK"/>
    <w:panose1 w:val="02010609030101010101"/>
    <w:charset w:val="86"/>
    <w:family w:val="modern"/>
    <w:pitch w:val="default"/>
    <w:sig w:usb0="00000000" w:usb1="00000000" w:usb2="00000010" w:usb3="00000000" w:csb0="00040000" w:csb1="00000000"/>
  </w:font>
  <w:font w:name="楷体_GB2312">
    <w:altName w:val="方正楷体_GBK"/>
    <w:panose1 w:val="02010609030101010101"/>
    <w:charset w:val="86"/>
    <w:family w:val="modern"/>
    <w:pitch w:val="default"/>
    <w:sig w:usb0="00000000" w:usb1="00000000" w:usb2="00000010" w:usb3="00000000" w:csb0="00040000" w:csb1="00000000"/>
  </w:font>
  <w:font w:name="微软雅黑">
    <w:altName w:val="方正黑体_GBK"/>
    <w:panose1 w:val="020B0503020204020204"/>
    <w:charset w:val="86"/>
    <w:family w:val="swiss"/>
    <w:pitch w:val="default"/>
    <w:sig w:usb0="00000000" w:usb1="00000000" w:usb2="00000016" w:usb3="00000000" w:csb0="0004001F" w:csb1="00000000"/>
  </w:font>
  <w:font w:name="仿宋">
    <w:altName w:val="方正仿宋_GBK"/>
    <w:panose1 w:val="02010609060101010101"/>
    <w:charset w:val="86"/>
    <w:family w:val="modern"/>
    <w:pitch w:val="default"/>
    <w:sig w:usb0="00000000" w:usb1="00000000"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Noto Sans CJK JP Bold">
    <w:panose1 w:val="020B0800000000000000"/>
    <w:charset w:val="86"/>
    <w:family w:val="auto"/>
    <w:pitch w:val="default"/>
    <w:sig w:usb0="30000003" w:usb1="2BDF3C10" w:usb2="00000016" w:usb3="00000000" w:csb0="602E0107" w:csb1="00000000"/>
  </w:font>
  <w:font w:name="方正仿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19208354"/>
    </w:sdtPr>
    <w:sdtContent>
      <w:p>
        <w:pPr>
          <w:pStyle w:val="6"/>
          <w:jc w:val="center"/>
        </w:pPr>
        <w:r>
          <w:fldChar w:fldCharType="begin"/>
        </w:r>
        <w:r>
          <w:instrText xml:space="preserve">PAGE   \* MERGEFORMAT</w:instrText>
        </w:r>
        <w:r>
          <w:fldChar w:fldCharType="separate"/>
        </w:r>
        <w:r>
          <w:rPr>
            <w:lang w:val="zh-CN"/>
          </w:rPr>
          <w:t>18</w:t>
        </w:r>
        <w:r>
          <w:fldChar w:fldCharType="end"/>
        </w:r>
      </w:p>
    </w:sdtContent>
  </w:sdt>
  <w:p>
    <w:pPr>
      <w:pStyle w:val="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2"/>
      </w:rPr>
    </w:pPr>
    <w:r>
      <w:rPr>
        <w:rStyle w:val="12"/>
      </w:rPr>
      <w:fldChar w:fldCharType="begin"/>
    </w:r>
    <w:r>
      <w:rPr>
        <w:rStyle w:val="12"/>
      </w:rPr>
      <w:instrText xml:space="preserve">PAGE  </w:instrText>
    </w:r>
    <w:r>
      <w:rPr>
        <w:rStyle w:val="12"/>
      </w:rPr>
      <w:fldChar w:fldCharType="end"/>
    </w:r>
  </w:p>
  <w:p>
    <w:pPr>
      <w:pStyle w:val="6"/>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45EF"/>
    <w:rsid w:val="0000041B"/>
    <w:rsid w:val="00000978"/>
    <w:rsid w:val="00000DCC"/>
    <w:rsid w:val="0000124D"/>
    <w:rsid w:val="00001B58"/>
    <w:rsid w:val="00002461"/>
    <w:rsid w:val="0000447F"/>
    <w:rsid w:val="00005A45"/>
    <w:rsid w:val="0000707A"/>
    <w:rsid w:val="0000741F"/>
    <w:rsid w:val="0000754D"/>
    <w:rsid w:val="00007B2C"/>
    <w:rsid w:val="00007EB1"/>
    <w:rsid w:val="00010BF9"/>
    <w:rsid w:val="00010FBF"/>
    <w:rsid w:val="00014D8F"/>
    <w:rsid w:val="000154F5"/>
    <w:rsid w:val="0001598A"/>
    <w:rsid w:val="000178B3"/>
    <w:rsid w:val="000179BA"/>
    <w:rsid w:val="00017E23"/>
    <w:rsid w:val="00017F72"/>
    <w:rsid w:val="0002097D"/>
    <w:rsid w:val="0002117A"/>
    <w:rsid w:val="00021BB0"/>
    <w:rsid w:val="000224FB"/>
    <w:rsid w:val="00023558"/>
    <w:rsid w:val="00023971"/>
    <w:rsid w:val="00024166"/>
    <w:rsid w:val="00024438"/>
    <w:rsid w:val="00024EAE"/>
    <w:rsid w:val="00027474"/>
    <w:rsid w:val="000304F8"/>
    <w:rsid w:val="000308B4"/>
    <w:rsid w:val="00031A2F"/>
    <w:rsid w:val="00031A5A"/>
    <w:rsid w:val="00031D2A"/>
    <w:rsid w:val="0003373F"/>
    <w:rsid w:val="00036275"/>
    <w:rsid w:val="00036327"/>
    <w:rsid w:val="000363A2"/>
    <w:rsid w:val="000400C1"/>
    <w:rsid w:val="00040473"/>
    <w:rsid w:val="00040977"/>
    <w:rsid w:val="00040C4E"/>
    <w:rsid w:val="00041092"/>
    <w:rsid w:val="000433B9"/>
    <w:rsid w:val="00043BD6"/>
    <w:rsid w:val="00044BBD"/>
    <w:rsid w:val="00045CB3"/>
    <w:rsid w:val="00050772"/>
    <w:rsid w:val="00051887"/>
    <w:rsid w:val="00051BC2"/>
    <w:rsid w:val="000531A9"/>
    <w:rsid w:val="000543A0"/>
    <w:rsid w:val="000545CC"/>
    <w:rsid w:val="00054F1C"/>
    <w:rsid w:val="00055E7C"/>
    <w:rsid w:val="00055F89"/>
    <w:rsid w:val="000568AC"/>
    <w:rsid w:val="00057AA1"/>
    <w:rsid w:val="00057CE0"/>
    <w:rsid w:val="0006095B"/>
    <w:rsid w:val="00061F80"/>
    <w:rsid w:val="000630AF"/>
    <w:rsid w:val="00064007"/>
    <w:rsid w:val="00064039"/>
    <w:rsid w:val="00064F96"/>
    <w:rsid w:val="00067307"/>
    <w:rsid w:val="00071A1A"/>
    <w:rsid w:val="00071D75"/>
    <w:rsid w:val="000723CE"/>
    <w:rsid w:val="0007451F"/>
    <w:rsid w:val="00074C6D"/>
    <w:rsid w:val="0007599A"/>
    <w:rsid w:val="00075EE9"/>
    <w:rsid w:val="00076201"/>
    <w:rsid w:val="00076B3E"/>
    <w:rsid w:val="00080248"/>
    <w:rsid w:val="0008152B"/>
    <w:rsid w:val="00082854"/>
    <w:rsid w:val="000829BA"/>
    <w:rsid w:val="00083AE1"/>
    <w:rsid w:val="00085D68"/>
    <w:rsid w:val="0008692E"/>
    <w:rsid w:val="000873BF"/>
    <w:rsid w:val="000904D2"/>
    <w:rsid w:val="00092D77"/>
    <w:rsid w:val="0009409B"/>
    <w:rsid w:val="00094435"/>
    <w:rsid w:val="00094ECC"/>
    <w:rsid w:val="00094F74"/>
    <w:rsid w:val="000952D4"/>
    <w:rsid w:val="00095DA7"/>
    <w:rsid w:val="00096B55"/>
    <w:rsid w:val="000972CB"/>
    <w:rsid w:val="000976CA"/>
    <w:rsid w:val="000A1B81"/>
    <w:rsid w:val="000A1F4E"/>
    <w:rsid w:val="000A29B5"/>
    <w:rsid w:val="000A2E0A"/>
    <w:rsid w:val="000A3856"/>
    <w:rsid w:val="000A4DE2"/>
    <w:rsid w:val="000A5362"/>
    <w:rsid w:val="000A6118"/>
    <w:rsid w:val="000B05B1"/>
    <w:rsid w:val="000B13D7"/>
    <w:rsid w:val="000B2677"/>
    <w:rsid w:val="000B45EF"/>
    <w:rsid w:val="000B4F39"/>
    <w:rsid w:val="000B50DB"/>
    <w:rsid w:val="000B5546"/>
    <w:rsid w:val="000B5B9F"/>
    <w:rsid w:val="000B5C87"/>
    <w:rsid w:val="000B613F"/>
    <w:rsid w:val="000B6F51"/>
    <w:rsid w:val="000B7239"/>
    <w:rsid w:val="000C261E"/>
    <w:rsid w:val="000C3FFE"/>
    <w:rsid w:val="000C47B7"/>
    <w:rsid w:val="000C6127"/>
    <w:rsid w:val="000C65B0"/>
    <w:rsid w:val="000C69D8"/>
    <w:rsid w:val="000C6D7A"/>
    <w:rsid w:val="000D053E"/>
    <w:rsid w:val="000D0895"/>
    <w:rsid w:val="000D0D5D"/>
    <w:rsid w:val="000D1537"/>
    <w:rsid w:val="000D153D"/>
    <w:rsid w:val="000D2A4A"/>
    <w:rsid w:val="000D2B1E"/>
    <w:rsid w:val="000D3007"/>
    <w:rsid w:val="000D4B8B"/>
    <w:rsid w:val="000D5A05"/>
    <w:rsid w:val="000D6D34"/>
    <w:rsid w:val="000D723C"/>
    <w:rsid w:val="000D7F59"/>
    <w:rsid w:val="000E0EC2"/>
    <w:rsid w:val="000E2644"/>
    <w:rsid w:val="000E298E"/>
    <w:rsid w:val="000E34AA"/>
    <w:rsid w:val="000E466C"/>
    <w:rsid w:val="000E4B22"/>
    <w:rsid w:val="000E75C1"/>
    <w:rsid w:val="000E7AD0"/>
    <w:rsid w:val="000F0258"/>
    <w:rsid w:val="000F153A"/>
    <w:rsid w:val="000F1760"/>
    <w:rsid w:val="000F3688"/>
    <w:rsid w:val="000F46BB"/>
    <w:rsid w:val="000F470B"/>
    <w:rsid w:val="000F4890"/>
    <w:rsid w:val="000F556E"/>
    <w:rsid w:val="000F7C63"/>
    <w:rsid w:val="00100892"/>
    <w:rsid w:val="00100CE7"/>
    <w:rsid w:val="00101958"/>
    <w:rsid w:val="00101DD5"/>
    <w:rsid w:val="00102452"/>
    <w:rsid w:val="00104ED5"/>
    <w:rsid w:val="00105C6C"/>
    <w:rsid w:val="00110B21"/>
    <w:rsid w:val="00110B68"/>
    <w:rsid w:val="00111349"/>
    <w:rsid w:val="00114011"/>
    <w:rsid w:val="00114117"/>
    <w:rsid w:val="00114290"/>
    <w:rsid w:val="00114812"/>
    <w:rsid w:val="00115331"/>
    <w:rsid w:val="00116CE5"/>
    <w:rsid w:val="00117E58"/>
    <w:rsid w:val="00117F54"/>
    <w:rsid w:val="0012005A"/>
    <w:rsid w:val="001204B8"/>
    <w:rsid w:val="001222C7"/>
    <w:rsid w:val="00126B9D"/>
    <w:rsid w:val="00127420"/>
    <w:rsid w:val="00127767"/>
    <w:rsid w:val="00127771"/>
    <w:rsid w:val="00131442"/>
    <w:rsid w:val="00131BB4"/>
    <w:rsid w:val="001323BA"/>
    <w:rsid w:val="00132A7D"/>
    <w:rsid w:val="00132BE3"/>
    <w:rsid w:val="00132C41"/>
    <w:rsid w:val="00134940"/>
    <w:rsid w:val="00136438"/>
    <w:rsid w:val="0013740D"/>
    <w:rsid w:val="00140241"/>
    <w:rsid w:val="001407A7"/>
    <w:rsid w:val="0014114B"/>
    <w:rsid w:val="00141F2C"/>
    <w:rsid w:val="00144050"/>
    <w:rsid w:val="00145ECB"/>
    <w:rsid w:val="001470A5"/>
    <w:rsid w:val="00147301"/>
    <w:rsid w:val="001508F5"/>
    <w:rsid w:val="00150E5B"/>
    <w:rsid w:val="00151338"/>
    <w:rsid w:val="001514BC"/>
    <w:rsid w:val="0015276D"/>
    <w:rsid w:val="00155508"/>
    <w:rsid w:val="00155B7E"/>
    <w:rsid w:val="001570BC"/>
    <w:rsid w:val="001571CC"/>
    <w:rsid w:val="00157CDB"/>
    <w:rsid w:val="0016005F"/>
    <w:rsid w:val="00160FAF"/>
    <w:rsid w:val="00161668"/>
    <w:rsid w:val="00161848"/>
    <w:rsid w:val="00161E52"/>
    <w:rsid w:val="0016278A"/>
    <w:rsid w:val="001632BF"/>
    <w:rsid w:val="00164796"/>
    <w:rsid w:val="0016629B"/>
    <w:rsid w:val="00171B46"/>
    <w:rsid w:val="001720B1"/>
    <w:rsid w:val="001737BB"/>
    <w:rsid w:val="001740DD"/>
    <w:rsid w:val="001747F7"/>
    <w:rsid w:val="001757D2"/>
    <w:rsid w:val="00183B1D"/>
    <w:rsid w:val="001842AA"/>
    <w:rsid w:val="00184C8E"/>
    <w:rsid w:val="001850BF"/>
    <w:rsid w:val="00185435"/>
    <w:rsid w:val="00185519"/>
    <w:rsid w:val="001856B8"/>
    <w:rsid w:val="0018617E"/>
    <w:rsid w:val="00186C6D"/>
    <w:rsid w:val="00187236"/>
    <w:rsid w:val="00190666"/>
    <w:rsid w:val="001915C9"/>
    <w:rsid w:val="00191674"/>
    <w:rsid w:val="00195748"/>
    <w:rsid w:val="00197B44"/>
    <w:rsid w:val="00197CD0"/>
    <w:rsid w:val="001A0F48"/>
    <w:rsid w:val="001A2329"/>
    <w:rsid w:val="001A3317"/>
    <w:rsid w:val="001A3A6B"/>
    <w:rsid w:val="001A3AB7"/>
    <w:rsid w:val="001A47D1"/>
    <w:rsid w:val="001A59B6"/>
    <w:rsid w:val="001A5CAF"/>
    <w:rsid w:val="001A5DFD"/>
    <w:rsid w:val="001A7FD1"/>
    <w:rsid w:val="001B055C"/>
    <w:rsid w:val="001B3215"/>
    <w:rsid w:val="001B3768"/>
    <w:rsid w:val="001B3B98"/>
    <w:rsid w:val="001B5834"/>
    <w:rsid w:val="001B6A5D"/>
    <w:rsid w:val="001C2396"/>
    <w:rsid w:val="001C2865"/>
    <w:rsid w:val="001C28E4"/>
    <w:rsid w:val="001C35EB"/>
    <w:rsid w:val="001C3993"/>
    <w:rsid w:val="001C403B"/>
    <w:rsid w:val="001C45CC"/>
    <w:rsid w:val="001C563E"/>
    <w:rsid w:val="001C5EAF"/>
    <w:rsid w:val="001C7444"/>
    <w:rsid w:val="001C7731"/>
    <w:rsid w:val="001C7781"/>
    <w:rsid w:val="001C7F23"/>
    <w:rsid w:val="001D0549"/>
    <w:rsid w:val="001D2394"/>
    <w:rsid w:val="001D2978"/>
    <w:rsid w:val="001D2C80"/>
    <w:rsid w:val="001D3222"/>
    <w:rsid w:val="001D54AB"/>
    <w:rsid w:val="001D6642"/>
    <w:rsid w:val="001D7308"/>
    <w:rsid w:val="001E0839"/>
    <w:rsid w:val="001E180E"/>
    <w:rsid w:val="001E2111"/>
    <w:rsid w:val="001E23CE"/>
    <w:rsid w:val="001E4FCC"/>
    <w:rsid w:val="001E5A9C"/>
    <w:rsid w:val="001E6F87"/>
    <w:rsid w:val="001E7BA3"/>
    <w:rsid w:val="001E7F8F"/>
    <w:rsid w:val="001F05BB"/>
    <w:rsid w:val="001F0A06"/>
    <w:rsid w:val="001F0D45"/>
    <w:rsid w:val="001F47BB"/>
    <w:rsid w:val="001F551C"/>
    <w:rsid w:val="001F657A"/>
    <w:rsid w:val="00202326"/>
    <w:rsid w:val="00202860"/>
    <w:rsid w:val="00202881"/>
    <w:rsid w:val="002034A9"/>
    <w:rsid w:val="00203C1F"/>
    <w:rsid w:val="00205C62"/>
    <w:rsid w:val="00206CAB"/>
    <w:rsid w:val="002075E1"/>
    <w:rsid w:val="00210F1B"/>
    <w:rsid w:val="0021202D"/>
    <w:rsid w:val="002123FB"/>
    <w:rsid w:val="002142DF"/>
    <w:rsid w:val="002149DD"/>
    <w:rsid w:val="00215C47"/>
    <w:rsid w:val="0021650B"/>
    <w:rsid w:val="00216C9F"/>
    <w:rsid w:val="00216FCE"/>
    <w:rsid w:val="00217E0B"/>
    <w:rsid w:val="00217FE0"/>
    <w:rsid w:val="00222224"/>
    <w:rsid w:val="00222D5B"/>
    <w:rsid w:val="0022342A"/>
    <w:rsid w:val="002236E5"/>
    <w:rsid w:val="0022406A"/>
    <w:rsid w:val="002242EE"/>
    <w:rsid w:val="00224EAB"/>
    <w:rsid w:val="002311CD"/>
    <w:rsid w:val="0023214D"/>
    <w:rsid w:val="0023261E"/>
    <w:rsid w:val="00233497"/>
    <w:rsid w:val="00235508"/>
    <w:rsid w:val="00236F89"/>
    <w:rsid w:val="002422D8"/>
    <w:rsid w:val="00245811"/>
    <w:rsid w:val="00245C82"/>
    <w:rsid w:val="002467DA"/>
    <w:rsid w:val="00250097"/>
    <w:rsid w:val="002504B3"/>
    <w:rsid w:val="00253859"/>
    <w:rsid w:val="00255CBE"/>
    <w:rsid w:val="00256C17"/>
    <w:rsid w:val="002578DB"/>
    <w:rsid w:val="00260533"/>
    <w:rsid w:val="00260A44"/>
    <w:rsid w:val="0026137E"/>
    <w:rsid w:val="0026256C"/>
    <w:rsid w:val="00262897"/>
    <w:rsid w:val="00262F54"/>
    <w:rsid w:val="00263601"/>
    <w:rsid w:val="002659C5"/>
    <w:rsid w:val="00265A1C"/>
    <w:rsid w:val="00265E7E"/>
    <w:rsid w:val="00266648"/>
    <w:rsid w:val="00266ECD"/>
    <w:rsid w:val="002676AC"/>
    <w:rsid w:val="00267CF9"/>
    <w:rsid w:val="002706D6"/>
    <w:rsid w:val="00272C04"/>
    <w:rsid w:val="00273844"/>
    <w:rsid w:val="0027396E"/>
    <w:rsid w:val="00274007"/>
    <w:rsid w:val="002760C6"/>
    <w:rsid w:val="00276297"/>
    <w:rsid w:val="00276E74"/>
    <w:rsid w:val="0028002A"/>
    <w:rsid w:val="002825F3"/>
    <w:rsid w:val="00283C17"/>
    <w:rsid w:val="00285099"/>
    <w:rsid w:val="0028567D"/>
    <w:rsid w:val="00285AF0"/>
    <w:rsid w:val="002874EC"/>
    <w:rsid w:val="00287EF8"/>
    <w:rsid w:val="00295C4A"/>
    <w:rsid w:val="00296024"/>
    <w:rsid w:val="00296195"/>
    <w:rsid w:val="00296517"/>
    <w:rsid w:val="00296DBF"/>
    <w:rsid w:val="00296EC2"/>
    <w:rsid w:val="0029764C"/>
    <w:rsid w:val="00297C58"/>
    <w:rsid w:val="002A1214"/>
    <w:rsid w:val="002A14AC"/>
    <w:rsid w:val="002A191D"/>
    <w:rsid w:val="002A1985"/>
    <w:rsid w:val="002A371A"/>
    <w:rsid w:val="002A37DD"/>
    <w:rsid w:val="002A3D6E"/>
    <w:rsid w:val="002A4AF1"/>
    <w:rsid w:val="002A59DF"/>
    <w:rsid w:val="002A6AD5"/>
    <w:rsid w:val="002A7DE2"/>
    <w:rsid w:val="002B0165"/>
    <w:rsid w:val="002B0819"/>
    <w:rsid w:val="002B12B1"/>
    <w:rsid w:val="002B2970"/>
    <w:rsid w:val="002B35A6"/>
    <w:rsid w:val="002B35AF"/>
    <w:rsid w:val="002B3B31"/>
    <w:rsid w:val="002B4809"/>
    <w:rsid w:val="002B49D5"/>
    <w:rsid w:val="002B5BC4"/>
    <w:rsid w:val="002B6389"/>
    <w:rsid w:val="002B6AA9"/>
    <w:rsid w:val="002C21E7"/>
    <w:rsid w:val="002C2F05"/>
    <w:rsid w:val="002C392E"/>
    <w:rsid w:val="002C4B84"/>
    <w:rsid w:val="002C6A92"/>
    <w:rsid w:val="002C7FFE"/>
    <w:rsid w:val="002D1F54"/>
    <w:rsid w:val="002D2430"/>
    <w:rsid w:val="002D50F5"/>
    <w:rsid w:val="002D5277"/>
    <w:rsid w:val="002D6A88"/>
    <w:rsid w:val="002D6ACF"/>
    <w:rsid w:val="002E1173"/>
    <w:rsid w:val="002E1898"/>
    <w:rsid w:val="002E1F14"/>
    <w:rsid w:val="002E24A8"/>
    <w:rsid w:val="002E28A8"/>
    <w:rsid w:val="002E28FE"/>
    <w:rsid w:val="002E2D12"/>
    <w:rsid w:val="002E30CA"/>
    <w:rsid w:val="002E3D29"/>
    <w:rsid w:val="002E3E1F"/>
    <w:rsid w:val="002E5C5A"/>
    <w:rsid w:val="002E663A"/>
    <w:rsid w:val="002E74CF"/>
    <w:rsid w:val="002E7A0C"/>
    <w:rsid w:val="002F08F6"/>
    <w:rsid w:val="002F0A02"/>
    <w:rsid w:val="002F0A85"/>
    <w:rsid w:val="002F26EF"/>
    <w:rsid w:val="002F3ABD"/>
    <w:rsid w:val="002F507C"/>
    <w:rsid w:val="002F58E9"/>
    <w:rsid w:val="002F5EED"/>
    <w:rsid w:val="002F66FD"/>
    <w:rsid w:val="00300005"/>
    <w:rsid w:val="00300B85"/>
    <w:rsid w:val="00301A03"/>
    <w:rsid w:val="00302CB0"/>
    <w:rsid w:val="00303BFD"/>
    <w:rsid w:val="00305280"/>
    <w:rsid w:val="00306F9F"/>
    <w:rsid w:val="00310528"/>
    <w:rsid w:val="003107C5"/>
    <w:rsid w:val="003112E5"/>
    <w:rsid w:val="00312021"/>
    <w:rsid w:val="00312682"/>
    <w:rsid w:val="0031270E"/>
    <w:rsid w:val="00312A7D"/>
    <w:rsid w:val="003137D5"/>
    <w:rsid w:val="00313AE3"/>
    <w:rsid w:val="00314E0E"/>
    <w:rsid w:val="00315146"/>
    <w:rsid w:val="003153C2"/>
    <w:rsid w:val="00315CDF"/>
    <w:rsid w:val="00316790"/>
    <w:rsid w:val="00317AAE"/>
    <w:rsid w:val="0032054A"/>
    <w:rsid w:val="0032177D"/>
    <w:rsid w:val="003224F6"/>
    <w:rsid w:val="003225AB"/>
    <w:rsid w:val="00322AF1"/>
    <w:rsid w:val="00323152"/>
    <w:rsid w:val="00323920"/>
    <w:rsid w:val="00323ABD"/>
    <w:rsid w:val="003259D3"/>
    <w:rsid w:val="00325E78"/>
    <w:rsid w:val="0032726A"/>
    <w:rsid w:val="00327737"/>
    <w:rsid w:val="00327D8F"/>
    <w:rsid w:val="00327DE5"/>
    <w:rsid w:val="003313C3"/>
    <w:rsid w:val="00332B1A"/>
    <w:rsid w:val="0033328A"/>
    <w:rsid w:val="003332A8"/>
    <w:rsid w:val="00333EE1"/>
    <w:rsid w:val="003347D9"/>
    <w:rsid w:val="00337684"/>
    <w:rsid w:val="003378E5"/>
    <w:rsid w:val="00337D71"/>
    <w:rsid w:val="00340E42"/>
    <w:rsid w:val="0034120C"/>
    <w:rsid w:val="00341460"/>
    <w:rsid w:val="00342B02"/>
    <w:rsid w:val="00343103"/>
    <w:rsid w:val="00343A21"/>
    <w:rsid w:val="0034428A"/>
    <w:rsid w:val="003448D6"/>
    <w:rsid w:val="00345064"/>
    <w:rsid w:val="00350072"/>
    <w:rsid w:val="00350DB3"/>
    <w:rsid w:val="003521CC"/>
    <w:rsid w:val="003532C9"/>
    <w:rsid w:val="00353487"/>
    <w:rsid w:val="00353FEB"/>
    <w:rsid w:val="00354E42"/>
    <w:rsid w:val="00355913"/>
    <w:rsid w:val="00361B1B"/>
    <w:rsid w:val="00362196"/>
    <w:rsid w:val="0036240E"/>
    <w:rsid w:val="00362796"/>
    <w:rsid w:val="00363AFA"/>
    <w:rsid w:val="00364686"/>
    <w:rsid w:val="00366604"/>
    <w:rsid w:val="00367088"/>
    <w:rsid w:val="0036791C"/>
    <w:rsid w:val="0037075C"/>
    <w:rsid w:val="00372DDC"/>
    <w:rsid w:val="00373206"/>
    <w:rsid w:val="00374B0E"/>
    <w:rsid w:val="00374BE1"/>
    <w:rsid w:val="003756EC"/>
    <w:rsid w:val="00375A7C"/>
    <w:rsid w:val="00377E5B"/>
    <w:rsid w:val="00380C61"/>
    <w:rsid w:val="00380D6E"/>
    <w:rsid w:val="00380DE5"/>
    <w:rsid w:val="00383922"/>
    <w:rsid w:val="00384432"/>
    <w:rsid w:val="00384A9D"/>
    <w:rsid w:val="00386EEB"/>
    <w:rsid w:val="00390783"/>
    <w:rsid w:val="0039571B"/>
    <w:rsid w:val="003A0A03"/>
    <w:rsid w:val="003A17F1"/>
    <w:rsid w:val="003A1D7B"/>
    <w:rsid w:val="003A3498"/>
    <w:rsid w:val="003A3A37"/>
    <w:rsid w:val="003A3CEE"/>
    <w:rsid w:val="003A49E8"/>
    <w:rsid w:val="003A54B3"/>
    <w:rsid w:val="003A5930"/>
    <w:rsid w:val="003A65EF"/>
    <w:rsid w:val="003A6D54"/>
    <w:rsid w:val="003A7593"/>
    <w:rsid w:val="003B1724"/>
    <w:rsid w:val="003B23F7"/>
    <w:rsid w:val="003B262E"/>
    <w:rsid w:val="003B27C8"/>
    <w:rsid w:val="003B306D"/>
    <w:rsid w:val="003B342C"/>
    <w:rsid w:val="003B3AFF"/>
    <w:rsid w:val="003B484A"/>
    <w:rsid w:val="003B5F78"/>
    <w:rsid w:val="003B62AA"/>
    <w:rsid w:val="003B67EA"/>
    <w:rsid w:val="003B779A"/>
    <w:rsid w:val="003B7B74"/>
    <w:rsid w:val="003C3D81"/>
    <w:rsid w:val="003C4B66"/>
    <w:rsid w:val="003C5988"/>
    <w:rsid w:val="003C6C48"/>
    <w:rsid w:val="003C7CBC"/>
    <w:rsid w:val="003D0FDA"/>
    <w:rsid w:val="003D17F2"/>
    <w:rsid w:val="003D1DE7"/>
    <w:rsid w:val="003D2900"/>
    <w:rsid w:val="003D3E0A"/>
    <w:rsid w:val="003D4FEE"/>
    <w:rsid w:val="003D5AA2"/>
    <w:rsid w:val="003D61F7"/>
    <w:rsid w:val="003D66D8"/>
    <w:rsid w:val="003D67AB"/>
    <w:rsid w:val="003E1E8E"/>
    <w:rsid w:val="003E25B8"/>
    <w:rsid w:val="003E27F3"/>
    <w:rsid w:val="003E2FB7"/>
    <w:rsid w:val="003E31DC"/>
    <w:rsid w:val="003E34B0"/>
    <w:rsid w:val="003E67BE"/>
    <w:rsid w:val="003E71B0"/>
    <w:rsid w:val="003E7CF7"/>
    <w:rsid w:val="003E7FEE"/>
    <w:rsid w:val="003F1CB4"/>
    <w:rsid w:val="003F23BE"/>
    <w:rsid w:val="003F3B20"/>
    <w:rsid w:val="003F5E93"/>
    <w:rsid w:val="003F6178"/>
    <w:rsid w:val="00400EF4"/>
    <w:rsid w:val="00401304"/>
    <w:rsid w:val="00403B8B"/>
    <w:rsid w:val="00403C32"/>
    <w:rsid w:val="00403E3C"/>
    <w:rsid w:val="004046F8"/>
    <w:rsid w:val="00405959"/>
    <w:rsid w:val="004070D8"/>
    <w:rsid w:val="004072D4"/>
    <w:rsid w:val="0041135E"/>
    <w:rsid w:val="004116FB"/>
    <w:rsid w:val="00411F8A"/>
    <w:rsid w:val="00412381"/>
    <w:rsid w:val="004125A0"/>
    <w:rsid w:val="004127F0"/>
    <w:rsid w:val="00412847"/>
    <w:rsid w:val="004133E6"/>
    <w:rsid w:val="00414519"/>
    <w:rsid w:val="00415F44"/>
    <w:rsid w:val="00417266"/>
    <w:rsid w:val="00417B01"/>
    <w:rsid w:val="00420159"/>
    <w:rsid w:val="004204D5"/>
    <w:rsid w:val="004215C2"/>
    <w:rsid w:val="004216A9"/>
    <w:rsid w:val="00421B1C"/>
    <w:rsid w:val="0042244F"/>
    <w:rsid w:val="004237C6"/>
    <w:rsid w:val="00423851"/>
    <w:rsid w:val="00423E3C"/>
    <w:rsid w:val="00424F77"/>
    <w:rsid w:val="0042540E"/>
    <w:rsid w:val="00425E80"/>
    <w:rsid w:val="00426908"/>
    <w:rsid w:val="00427B5D"/>
    <w:rsid w:val="0043168D"/>
    <w:rsid w:val="0043364D"/>
    <w:rsid w:val="0043451E"/>
    <w:rsid w:val="00434672"/>
    <w:rsid w:val="00434990"/>
    <w:rsid w:val="00434C86"/>
    <w:rsid w:val="004352CB"/>
    <w:rsid w:val="00440448"/>
    <w:rsid w:val="00440589"/>
    <w:rsid w:val="00441359"/>
    <w:rsid w:val="00441708"/>
    <w:rsid w:val="004431F9"/>
    <w:rsid w:val="00443378"/>
    <w:rsid w:val="00443B67"/>
    <w:rsid w:val="00444844"/>
    <w:rsid w:val="00444E92"/>
    <w:rsid w:val="00447089"/>
    <w:rsid w:val="00447A32"/>
    <w:rsid w:val="00453311"/>
    <w:rsid w:val="004535CD"/>
    <w:rsid w:val="0045372D"/>
    <w:rsid w:val="004540B1"/>
    <w:rsid w:val="00454205"/>
    <w:rsid w:val="00455D7E"/>
    <w:rsid w:val="00456AAF"/>
    <w:rsid w:val="00460660"/>
    <w:rsid w:val="00460694"/>
    <w:rsid w:val="0046090D"/>
    <w:rsid w:val="00460949"/>
    <w:rsid w:val="0046100B"/>
    <w:rsid w:val="00462D87"/>
    <w:rsid w:val="0046329D"/>
    <w:rsid w:val="00464D0A"/>
    <w:rsid w:val="00465FE5"/>
    <w:rsid w:val="00466518"/>
    <w:rsid w:val="004669A9"/>
    <w:rsid w:val="00466E5F"/>
    <w:rsid w:val="00466EE3"/>
    <w:rsid w:val="00467538"/>
    <w:rsid w:val="00467CE1"/>
    <w:rsid w:val="00470E2C"/>
    <w:rsid w:val="0047265B"/>
    <w:rsid w:val="0047503F"/>
    <w:rsid w:val="00475813"/>
    <w:rsid w:val="004773BF"/>
    <w:rsid w:val="00477F30"/>
    <w:rsid w:val="00482056"/>
    <w:rsid w:val="004822A2"/>
    <w:rsid w:val="00482F60"/>
    <w:rsid w:val="00482FA9"/>
    <w:rsid w:val="0048377C"/>
    <w:rsid w:val="00483D9C"/>
    <w:rsid w:val="00485AE4"/>
    <w:rsid w:val="00485BDC"/>
    <w:rsid w:val="00486756"/>
    <w:rsid w:val="00487AB8"/>
    <w:rsid w:val="00487AC5"/>
    <w:rsid w:val="0049033C"/>
    <w:rsid w:val="00493498"/>
    <w:rsid w:val="0049389D"/>
    <w:rsid w:val="00494687"/>
    <w:rsid w:val="004949E4"/>
    <w:rsid w:val="00495C44"/>
    <w:rsid w:val="004962B1"/>
    <w:rsid w:val="00496F3D"/>
    <w:rsid w:val="004A07DC"/>
    <w:rsid w:val="004A2168"/>
    <w:rsid w:val="004A2984"/>
    <w:rsid w:val="004A2A8E"/>
    <w:rsid w:val="004A47AE"/>
    <w:rsid w:val="004A666F"/>
    <w:rsid w:val="004A6A53"/>
    <w:rsid w:val="004A7126"/>
    <w:rsid w:val="004A784E"/>
    <w:rsid w:val="004A7F9A"/>
    <w:rsid w:val="004B0FED"/>
    <w:rsid w:val="004B190C"/>
    <w:rsid w:val="004B31BE"/>
    <w:rsid w:val="004B331F"/>
    <w:rsid w:val="004B3553"/>
    <w:rsid w:val="004B5A26"/>
    <w:rsid w:val="004B670C"/>
    <w:rsid w:val="004B67C5"/>
    <w:rsid w:val="004B787C"/>
    <w:rsid w:val="004B7BA0"/>
    <w:rsid w:val="004C44A6"/>
    <w:rsid w:val="004C46DC"/>
    <w:rsid w:val="004C4C35"/>
    <w:rsid w:val="004C7084"/>
    <w:rsid w:val="004C71F2"/>
    <w:rsid w:val="004D0C7B"/>
    <w:rsid w:val="004D0E12"/>
    <w:rsid w:val="004D1322"/>
    <w:rsid w:val="004D2AC1"/>
    <w:rsid w:val="004D4B53"/>
    <w:rsid w:val="004D5A29"/>
    <w:rsid w:val="004D7B35"/>
    <w:rsid w:val="004D7CB2"/>
    <w:rsid w:val="004E01C1"/>
    <w:rsid w:val="004E1347"/>
    <w:rsid w:val="004E2DF2"/>
    <w:rsid w:val="004E36E5"/>
    <w:rsid w:val="004E41D5"/>
    <w:rsid w:val="004E7EC7"/>
    <w:rsid w:val="004E7F8C"/>
    <w:rsid w:val="004F23F7"/>
    <w:rsid w:val="004F2DAA"/>
    <w:rsid w:val="004F323E"/>
    <w:rsid w:val="004F3A52"/>
    <w:rsid w:val="004F3A87"/>
    <w:rsid w:val="004F3D9A"/>
    <w:rsid w:val="004F4906"/>
    <w:rsid w:val="004F4AF5"/>
    <w:rsid w:val="004F5D81"/>
    <w:rsid w:val="004F654F"/>
    <w:rsid w:val="004F7595"/>
    <w:rsid w:val="004F7D72"/>
    <w:rsid w:val="004F7F1E"/>
    <w:rsid w:val="00502076"/>
    <w:rsid w:val="00503A59"/>
    <w:rsid w:val="00504C3B"/>
    <w:rsid w:val="00505B72"/>
    <w:rsid w:val="00505D52"/>
    <w:rsid w:val="00513BE8"/>
    <w:rsid w:val="0051566C"/>
    <w:rsid w:val="005167A7"/>
    <w:rsid w:val="005200F4"/>
    <w:rsid w:val="00520867"/>
    <w:rsid w:val="00520C3D"/>
    <w:rsid w:val="00520CA0"/>
    <w:rsid w:val="00520F21"/>
    <w:rsid w:val="005212B8"/>
    <w:rsid w:val="00521A07"/>
    <w:rsid w:val="005223CC"/>
    <w:rsid w:val="00522FCE"/>
    <w:rsid w:val="0052575E"/>
    <w:rsid w:val="005257C9"/>
    <w:rsid w:val="00525BE3"/>
    <w:rsid w:val="00525F20"/>
    <w:rsid w:val="00531368"/>
    <w:rsid w:val="005313A3"/>
    <w:rsid w:val="0053149C"/>
    <w:rsid w:val="0053185A"/>
    <w:rsid w:val="005321F2"/>
    <w:rsid w:val="00533C82"/>
    <w:rsid w:val="00534924"/>
    <w:rsid w:val="00537439"/>
    <w:rsid w:val="00537517"/>
    <w:rsid w:val="00540E32"/>
    <w:rsid w:val="005417B4"/>
    <w:rsid w:val="005431E0"/>
    <w:rsid w:val="00543B52"/>
    <w:rsid w:val="00544222"/>
    <w:rsid w:val="005449C8"/>
    <w:rsid w:val="0054505D"/>
    <w:rsid w:val="0054530E"/>
    <w:rsid w:val="00546C24"/>
    <w:rsid w:val="00546D09"/>
    <w:rsid w:val="0054763A"/>
    <w:rsid w:val="005476D5"/>
    <w:rsid w:val="00547DE7"/>
    <w:rsid w:val="00551268"/>
    <w:rsid w:val="00553890"/>
    <w:rsid w:val="00554033"/>
    <w:rsid w:val="005544E5"/>
    <w:rsid w:val="005550D2"/>
    <w:rsid w:val="00556C5C"/>
    <w:rsid w:val="00556DD3"/>
    <w:rsid w:val="005579E7"/>
    <w:rsid w:val="00560126"/>
    <w:rsid w:val="00561536"/>
    <w:rsid w:val="00561A4F"/>
    <w:rsid w:val="00561EF2"/>
    <w:rsid w:val="00562983"/>
    <w:rsid w:val="00563A3D"/>
    <w:rsid w:val="005640AA"/>
    <w:rsid w:val="00567F22"/>
    <w:rsid w:val="005702E9"/>
    <w:rsid w:val="005723CC"/>
    <w:rsid w:val="00572DCD"/>
    <w:rsid w:val="00573EEC"/>
    <w:rsid w:val="0057572E"/>
    <w:rsid w:val="0057581D"/>
    <w:rsid w:val="00576586"/>
    <w:rsid w:val="0057695D"/>
    <w:rsid w:val="005774B5"/>
    <w:rsid w:val="00580782"/>
    <w:rsid w:val="00581CF4"/>
    <w:rsid w:val="00587310"/>
    <w:rsid w:val="00587810"/>
    <w:rsid w:val="00591528"/>
    <w:rsid w:val="00591E4E"/>
    <w:rsid w:val="00592621"/>
    <w:rsid w:val="00594015"/>
    <w:rsid w:val="005971E4"/>
    <w:rsid w:val="005A00A3"/>
    <w:rsid w:val="005A011B"/>
    <w:rsid w:val="005A2314"/>
    <w:rsid w:val="005A2500"/>
    <w:rsid w:val="005A2A78"/>
    <w:rsid w:val="005A542F"/>
    <w:rsid w:val="005A6A0B"/>
    <w:rsid w:val="005B09CA"/>
    <w:rsid w:val="005B0B2B"/>
    <w:rsid w:val="005B3418"/>
    <w:rsid w:val="005B5810"/>
    <w:rsid w:val="005B6DCF"/>
    <w:rsid w:val="005B70E6"/>
    <w:rsid w:val="005B797A"/>
    <w:rsid w:val="005C233A"/>
    <w:rsid w:val="005C28C3"/>
    <w:rsid w:val="005C2A02"/>
    <w:rsid w:val="005C3C5A"/>
    <w:rsid w:val="005C4899"/>
    <w:rsid w:val="005C589B"/>
    <w:rsid w:val="005C6C89"/>
    <w:rsid w:val="005D09A5"/>
    <w:rsid w:val="005D09E8"/>
    <w:rsid w:val="005D1407"/>
    <w:rsid w:val="005D1FC0"/>
    <w:rsid w:val="005D28B9"/>
    <w:rsid w:val="005D4BB8"/>
    <w:rsid w:val="005D5259"/>
    <w:rsid w:val="005D5A8C"/>
    <w:rsid w:val="005D5E76"/>
    <w:rsid w:val="005D72B1"/>
    <w:rsid w:val="005D7DDA"/>
    <w:rsid w:val="005E0292"/>
    <w:rsid w:val="005E0590"/>
    <w:rsid w:val="005E3F76"/>
    <w:rsid w:val="005E4DED"/>
    <w:rsid w:val="005E5ADA"/>
    <w:rsid w:val="005E6455"/>
    <w:rsid w:val="005E7120"/>
    <w:rsid w:val="005F0FFE"/>
    <w:rsid w:val="005F1048"/>
    <w:rsid w:val="005F1CE5"/>
    <w:rsid w:val="005F3B26"/>
    <w:rsid w:val="005F4104"/>
    <w:rsid w:val="005F4F0D"/>
    <w:rsid w:val="005F4F23"/>
    <w:rsid w:val="005F510F"/>
    <w:rsid w:val="005F5EE3"/>
    <w:rsid w:val="005F6022"/>
    <w:rsid w:val="005F79DE"/>
    <w:rsid w:val="00600927"/>
    <w:rsid w:val="006023F4"/>
    <w:rsid w:val="0060463D"/>
    <w:rsid w:val="0060622C"/>
    <w:rsid w:val="00606DBF"/>
    <w:rsid w:val="0060750A"/>
    <w:rsid w:val="006076DE"/>
    <w:rsid w:val="00607900"/>
    <w:rsid w:val="00607D20"/>
    <w:rsid w:val="00610454"/>
    <w:rsid w:val="0061112A"/>
    <w:rsid w:val="00611D7F"/>
    <w:rsid w:val="0061232A"/>
    <w:rsid w:val="00612D31"/>
    <w:rsid w:val="00613126"/>
    <w:rsid w:val="006145F7"/>
    <w:rsid w:val="0061468C"/>
    <w:rsid w:val="00615E66"/>
    <w:rsid w:val="00620700"/>
    <w:rsid w:val="006221E0"/>
    <w:rsid w:val="0062245B"/>
    <w:rsid w:val="00622AE4"/>
    <w:rsid w:val="0062458E"/>
    <w:rsid w:val="00625000"/>
    <w:rsid w:val="00625472"/>
    <w:rsid w:val="006258E4"/>
    <w:rsid w:val="006261EB"/>
    <w:rsid w:val="0062644C"/>
    <w:rsid w:val="00626BC2"/>
    <w:rsid w:val="0063000E"/>
    <w:rsid w:val="00630EEC"/>
    <w:rsid w:val="006318DE"/>
    <w:rsid w:val="00631B16"/>
    <w:rsid w:val="00632FA9"/>
    <w:rsid w:val="006339F1"/>
    <w:rsid w:val="00634B87"/>
    <w:rsid w:val="0063555A"/>
    <w:rsid w:val="00636556"/>
    <w:rsid w:val="00637C03"/>
    <w:rsid w:val="00642B64"/>
    <w:rsid w:val="00644925"/>
    <w:rsid w:val="0064551C"/>
    <w:rsid w:val="00645E08"/>
    <w:rsid w:val="0064620E"/>
    <w:rsid w:val="0064756F"/>
    <w:rsid w:val="00650AC5"/>
    <w:rsid w:val="00650F97"/>
    <w:rsid w:val="0065154F"/>
    <w:rsid w:val="006517C1"/>
    <w:rsid w:val="00651E4F"/>
    <w:rsid w:val="0065245C"/>
    <w:rsid w:val="00653055"/>
    <w:rsid w:val="00654C20"/>
    <w:rsid w:val="00655457"/>
    <w:rsid w:val="0065574F"/>
    <w:rsid w:val="00655A0F"/>
    <w:rsid w:val="00655C99"/>
    <w:rsid w:val="00655DF1"/>
    <w:rsid w:val="00656CA7"/>
    <w:rsid w:val="00660197"/>
    <w:rsid w:val="00660DBA"/>
    <w:rsid w:val="006613AC"/>
    <w:rsid w:val="0066183C"/>
    <w:rsid w:val="006628C0"/>
    <w:rsid w:val="00663A97"/>
    <w:rsid w:val="00664273"/>
    <w:rsid w:val="00665534"/>
    <w:rsid w:val="006660E9"/>
    <w:rsid w:val="0066613E"/>
    <w:rsid w:val="006662B3"/>
    <w:rsid w:val="00667E4C"/>
    <w:rsid w:val="00670EE6"/>
    <w:rsid w:val="006721A1"/>
    <w:rsid w:val="0067392D"/>
    <w:rsid w:val="00673B17"/>
    <w:rsid w:val="00676CF0"/>
    <w:rsid w:val="0068033F"/>
    <w:rsid w:val="006804A2"/>
    <w:rsid w:val="00681449"/>
    <w:rsid w:val="00681C9C"/>
    <w:rsid w:val="00682084"/>
    <w:rsid w:val="00684110"/>
    <w:rsid w:val="00684A92"/>
    <w:rsid w:val="00686010"/>
    <w:rsid w:val="006927D6"/>
    <w:rsid w:val="00693002"/>
    <w:rsid w:val="006948A7"/>
    <w:rsid w:val="00695A25"/>
    <w:rsid w:val="00695EBB"/>
    <w:rsid w:val="0069694B"/>
    <w:rsid w:val="00696DA4"/>
    <w:rsid w:val="00697057"/>
    <w:rsid w:val="00697886"/>
    <w:rsid w:val="006979CA"/>
    <w:rsid w:val="006A5837"/>
    <w:rsid w:val="006A59AA"/>
    <w:rsid w:val="006A61B8"/>
    <w:rsid w:val="006A62D4"/>
    <w:rsid w:val="006A6305"/>
    <w:rsid w:val="006A7322"/>
    <w:rsid w:val="006B169F"/>
    <w:rsid w:val="006B19A6"/>
    <w:rsid w:val="006B2AAA"/>
    <w:rsid w:val="006B3C1C"/>
    <w:rsid w:val="006B3F69"/>
    <w:rsid w:val="006B45AE"/>
    <w:rsid w:val="006B5050"/>
    <w:rsid w:val="006B75FB"/>
    <w:rsid w:val="006C12A8"/>
    <w:rsid w:val="006C2D7D"/>
    <w:rsid w:val="006C4C95"/>
    <w:rsid w:val="006C5C90"/>
    <w:rsid w:val="006C604B"/>
    <w:rsid w:val="006C61B4"/>
    <w:rsid w:val="006C7230"/>
    <w:rsid w:val="006C73FA"/>
    <w:rsid w:val="006C774D"/>
    <w:rsid w:val="006C7A5D"/>
    <w:rsid w:val="006D0593"/>
    <w:rsid w:val="006D0D39"/>
    <w:rsid w:val="006D3B38"/>
    <w:rsid w:val="006D451F"/>
    <w:rsid w:val="006D4570"/>
    <w:rsid w:val="006D51B0"/>
    <w:rsid w:val="006D552E"/>
    <w:rsid w:val="006D5613"/>
    <w:rsid w:val="006D7521"/>
    <w:rsid w:val="006D76EA"/>
    <w:rsid w:val="006D7E74"/>
    <w:rsid w:val="006E01E8"/>
    <w:rsid w:val="006E0435"/>
    <w:rsid w:val="006E0F35"/>
    <w:rsid w:val="006E2102"/>
    <w:rsid w:val="006E40CC"/>
    <w:rsid w:val="006E416B"/>
    <w:rsid w:val="006E661D"/>
    <w:rsid w:val="006F0C9D"/>
    <w:rsid w:val="006F0E5D"/>
    <w:rsid w:val="006F1131"/>
    <w:rsid w:val="006F2400"/>
    <w:rsid w:val="006F28F8"/>
    <w:rsid w:val="006F2F5E"/>
    <w:rsid w:val="006F4A44"/>
    <w:rsid w:val="006F4D52"/>
    <w:rsid w:val="006F52EE"/>
    <w:rsid w:val="006F59E3"/>
    <w:rsid w:val="006F604D"/>
    <w:rsid w:val="006F67AA"/>
    <w:rsid w:val="00701BCB"/>
    <w:rsid w:val="00702E7A"/>
    <w:rsid w:val="007044CB"/>
    <w:rsid w:val="00705CB1"/>
    <w:rsid w:val="00712BA2"/>
    <w:rsid w:val="00712FD8"/>
    <w:rsid w:val="0071383C"/>
    <w:rsid w:val="007168A7"/>
    <w:rsid w:val="007169D6"/>
    <w:rsid w:val="0071772D"/>
    <w:rsid w:val="00721C49"/>
    <w:rsid w:val="00722651"/>
    <w:rsid w:val="007230B9"/>
    <w:rsid w:val="007252ED"/>
    <w:rsid w:val="007261DD"/>
    <w:rsid w:val="007278BE"/>
    <w:rsid w:val="00730DA2"/>
    <w:rsid w:val="0073155E"/>
    <w:rsid w:val="007333F5"/>
    <w:rsid w:val="00733B64"/>
    <w:rsid w:val="00734DBA"/>
    <w:rsid w:val="00735C19"/>
    <w:rsid w:val="00737EFA"/>
    <w:rsid w:val="00740755"/>
    <w:rsid w:val="007437F3"/>
    <w:rsid w:val="00743A66"/>
    <w:rsid w:val="007440DA"/>
    <w:rsid w:val="0074450A"/>
    <w:rsid w:val="00744ECA"/>
    <w:rsid w:val="007456B4"/>
    <w:rsid w:val="0074588A"/>
    <w:rsid w:val="00745DC3"/>
    <w:rsid w:val="007460F3"/>
    <w:rsid w:val="007476BB"/>
    <w:rsid w:val="0075307E"/>
    <w:rsid w:val="0075401F"/>
    <w:rsid w:val="00754784"/>
    <w:rsid w:val="007549D9"/>
    <w:rsid w:val="00756728"/>
    <w:rsid w:val="007569D4"/>
    <w:rsid w:val="00757446"/>
    <w:rsid w:val="0075753E"/>
    <w:rsid w:val="00757587"/>
    <w:rsid w:val="007612AA"/>
    <w:rsid w:val="0076148A"/>
    <w:rsid w:val="00761E4A"/>
    <w:rsid w:val="007627B8"/>
    <w:rsid w:val="00762F47"/>
    <w:rsid w:val="007655C9"/>
    <w:rsid w:val="00765664"/>
    <w:rsid w:val="00766E16"/>
    <w:rsid w:val="00766EE0"/>
    <w:rsid w:val="007706A5"/>
    <w:rsid w:val="00771315"/>
    <w:rsid w:val="0077334C"/>
    <w:rsid w:val="00774080"/>
    <w:rsid w:val="00774F3C"/>
    <w:rsid w:val="00776F97"/>
    <w:rsid w:val="00780F08"/>
    <w:rsid w:val="0078168C"/>
    <w:rsid w:val="00781705"/>
    <w:rsid w:val="007817A2"/>
    <w:rsid w:val="00782704"/>
    <w:rsid w:val="00782D41"/>
    <w:rsid w:val="0078475B"/>
    <w:rsid w:val="00785550"/>
    <w:rsid w:val="00785A10"/>
    <w:rsid w:val="00785D99"/>
    <w:rsid w:val="00785DEC"/>
    <w:rsid w:val="007867B1"/>
    <w:rsid w:val="007869E9"/>
    <w:rsid w:val="00786F27"/>
    <w:rsid w:val="00786F4E"/>
    <w:rsid w:val="007872BC"/>
    <w:rsid w:val="00787310"/>
    <w:rsid w:val="00787902"/>
    <w:rsid w:val="00790759"/>
    <w:rsid w:val="00792B74"/>
    <w:rsid w:val="007936FC"/>
    <w:rsid w:val="00793C3D"/>
    <w:rsid w:val="00794000"/>
    <w:rsid w:val="0079415F"/>
    <w:rsid w:val="007957C7"/>
    <w:rsid w:val="007958B1"/>
    <w:rsid w:val="00796B57"/>
    <w:rsid w:val="007A1459"/>
    <w:rsid w:val="007A18BF"/>
    <w:rsid w:val="007A1FE2"/>
    <w:rsid w:val="007A2B4B"/>
    <w:rsid w:val="007A4268"/>
    <w:rsid w:val="007A4E8B"/>
    <w:rsid w:val="007A5C2F"/>
    <w:rsid w:val="007A63EB"/>
    <w:rsid w:val="007A6A91"/>
    <w:rsid w:val="007A6F07"/>
    <w:rsid w:val="007A7A5B"/>
    <w:rsid w:val="007B2BF6"/>
    <w:rsid w:val="007B3A9B"/>
    <w:rsid w:val="007B4312"/>
    <w:rsid w:val="007B6333"/>
    <w:rsid w:val="007B7A47"/>
    <w:rsid w:val="007C2368"/>
    <w:rsid w:val="007C3CF8"/>
    <w:rsid w:val="007C4079"/>
    <w:rsid w:val="007C40C3"/>
    <w:rsid w:val="007D1402"/>
    <w:rsid w:val="007D1C38"/>
    <w:rsid w:val="007D235D"/>
    <w:rsid w:val="007D2A0A"/>
    <w:rsid w:val="007D3880"/>
    <w:rsid w:val="007D38B6"/>
    <w:rsid w:val="007D4EEC"/>
    <w:rsid w:val="007D4FCD"/>
    <w:rsid w:val="007D53DE"/>
    <w:rsid w:val="007D5B59"/>
    <w:rsid w:val="007D5C1D"/>
    <w:rsid w:val="007D6172"/>
    <w:rsid w:val="007D61DF"/>
    <w:rsid w:val="007D70DE"/>
    <w:rsid w:val="007D7E1C"/>
    <w:rsid w:val="007E028F"/>
    <w:rsid w:val="007E1A59"/>
    <w:rsid w:val="007E451A"/>
    <w:rsid w:val="007E459E"/>
    <w:rsid w:val="007E4DF6"/>
    <w:rsid w:val="007E5126"/>
    <w:rsid w:val="007E5E0C"/>
    <w:rsid w:val="007E6794"/>
    <w:rsid w:val="007E67F1"/>
    <w:rsid w:val="007E6A30"/>
    <w:rsid w:val="007E7CFC"/>
    <w:rsid w:val="007F0577"/>
    <w:rsid w:val="007F0940"/>
    <w:rsid w:val="007F190C"/>
    <w:rsid w:val="007F1D28"/>
    <w:rsid w:val="007F1FCD"/>
    <w:rsid w:val="007F365F"/>
    <w:rsid w:val="007F494C"/>
    <w:rsid w:val="007F5137"/>
    <w:rsid w:val="007F579C"/>
    <w:rsid w:val="007F7FB1"/>
    <w:rsid w:val="00800A26"/>
    <w:rsid w:val="00802FB7"/>
    <w:rsid w:val="00803D67"/>
    <w:rsid w:val="008046DC"/>
    <w:rsid w:val="00805175"/>
    <w:rsid w:val="0080538B"/>
    <w:rsid w:val="00805BF8"/>
    <w:rsid w:val="0080667E"/>
    <w:rsid w:val="00807329"/>
    <w:rsid w:val="00807955"/>
    <w:rsid w:val="00810551"/>
    <w:rsid w:val="008114CE"/>
    <w:rsid w:val="00812142"/>
    <w:rsid w:val="008137AE"/>
    <w:rsid w:val="00813FA2"/>
    <w:rsid w:val="00815C2A"/>
    <w:rsid w:val="00815C58"/>
    <w:rsid w:val="00817C8C"/>
    <w:rsid w:val="008204B1"/>
    <w:rsid w:val="00820FEB"/>
    <w:rsid w:val="00824F80"/>
    <w:rsid w:val="00826AB9"/>
    <w:rsid w:val="00826E60"/>
    <w:rsid w:val="008273B6"/>
    <w:rsid w:val="008275C8"/>
    <w:rsid w:val="00827EC7"/>
    <w:rsid w:val="00830D1C"/>
    <w:rsid w:val="008324A1"/>
    <w:rsid w:val="00833AEA"/>
    <w:rsid w:val="00835643"/>
    <w:rsid w:val="0083573A"/>
    <w:rsid w:val="0083584B"/>
    <w:rsid w:val="00835FCE"/>
    <w:rsid w:val="00836C55"/>
    <w:rsid w:val="0083719A"/>
    <w:rsid w:val="008413D6"/>
    <w:rsid w:val="008421A2"/>
    <w:rsid w:val="00842733"/>
    <w:rsid w:val="00842914"/>
    <w:rsid w:val="00843A54"/>
    <w:rsid w:val="008444C6"/>
    <w:rsid w:val="008445AC"/>
    <w:rsid w:val="00845221"/>
    <w:rsid w:val="00846ECD"/>
    <w:rsid w:val="00847517"/>
    <w:rsid w:val="00847A48"/>
    <w:rsid w:val="0085006A"/>
    <w:rsid w:val="0085064D"/>
    <w:rsid w:val="008537B1"/>
    <w:rsid w:val="008548CF"/>
    <w:rsid w:val="0085591E"/>
    <w:rsid w:val="00856FAF"/>
    <w:rsid w:val="00857770"/>
    <w:rsid w:val="0086044D"/>
    <w:rsid w:val="00860DA0"/>
    <w:rsid w:val="00861FF6"/>
    <w:rsid w:val="00862C2A"/>
    <w:rsid w:val="00863F51"/>
    <w:rsid w:val="008648A2"/>
    <w:rsid w:val="008649EC"/>
    <w:rsid w:val="00865AFD"/>
    <w:rsid w:val="0086717E"/>
    <w:rsid w:val="00867C6D"/>
    <w:rsid w:val="00870015"/>
    <w:rsid w:val="0087032F"/>
    <w:rsid w:val="0087164B"/>
    <w:rsid w:val="0087517D"/>
    <w:rsid w:val="00876090"/>
    <w:rsid w:val="00876870"/>
    <w:rsid w:val="008769DD"/>
    <w:rsid w:val="00880564"/>
    <w:rsid w:val="0088092C"/>
    <w:rsid w:val="00880B4B"/>
    <w:rsid w:val="00880D0F"/>
    <w:rsid w:val="008841F4"/>
    <w:rsid w:val="008851DE"/>
    <w:rsid w:val="008855C1"/>
    <w:rsid w:val="008857AD"/>
    <w:rsid w:val="00885914"/>
    <w:rsid w:val="00887C12"/>
    <w:rsid w:val="008908E8"/>
    <w:rsid w:val="00891125"/>
    <w:rsid w:val="00891A51"/>
    <w:rsid w:val="00893A84"/>
    <w:rsid w:val="00893BF7"/>
    <w:rsid w:val="00894A0D"/>
    <w:rsid w:val="00894E7D"/>
    <w:rsid w:val="00895847"/>
    <w:rsid w:val="00895855"/>
    <w:rsid w:val="00895A7E"/>
    <w:rsid w:val="00896283"/>
    <w:rsid w:val="008972EC"/>
    <w:rsid w:val="00897B76"/>
    <w:rsid w:val="008A14A0"/>
    <w:rsid w:val="008A22AE"/>
    <w:rsid w:val="008A2876"/>
    <w:rsid w:val="008A3624"/>
    <w:rsid w:val="008A6BB2"/>
    <w:rsid w:val="008A7486"/>
    <w:rsid w:val="008A791F"/>
    <w:rsid w:val="008B0699"/>
    <w:rsid w:val="008B0848"/>
    <w:rsid w:val="008B0849"/>
    <w:rsid w:val="008B28C4"/>
    <w:rsid w:val="008B4046"/>
    <w:rsid w:val="008B4362"/>
    <w:rsid w:val="008B571D"/>
    <w:rsid w:val="008B5764"/>
    <w:rsid w:val="008B58D8"/>
    <w:rsid w:val="008B5E68"/>
    <w:rsid w:val="008B5EF4"/>
    <w:rsid w:val="008B7664"/>
    <w:rsid w:val="008B7F2D"/>
    <w:rsid w:val="008C027C"/>
    <w:rsid w:val="008C25E1"/>
    <w:rsid w:val="008C2CE3"/>
    <w:rsid w:val="008C6753"/>
    <w:rsid w:val="008C6CE8"/>
    <w:rsid w:val="008C72E9"/>
    <w:rsid w:val="008C7700"/>
    <w:rsid w:val="008C7B23"/>
    <w:rsid w:val="008D217D"/>
    <w:rsid w:val="008D2640"/>
    <w:rsid w:val="008D3739"/>
    <w:rsid w:val="008D3979"/>
    <w:rsid w:val="008D4255"/>
    <w:rsid w:val="008D4A7E"/>
    <w:rsid w:val="008D761C"/>
    <w:rsid w:val="008D7A2D"/>
    <w:rsid w:val="008E0FA0"/>
    <w:rsid w:val="008E11CD"/>
    <w:rsid w:val="008E1803"/>
    <w:rsid w:val="008E194D"/>
    <w:rsid w:val="008E1A82"/>
    <w:rsid w:val="008E243D"/>
    <w:rsid w:val="008E37EC"/>
    <w:rsid w:val="008E3F17"/>
    <w:rsid w:val="008E69DC"/>
    <w:rsid w:val="008F02C9"/>
    <w:rsid w:val="008F055C"/>
    <w:rsid w:val="008F1B5B"/>
    <w:rsid w:val="008F22E9"/>
    <w:rsid w:val="008F2639"/>
    <w:rsid w:val="008F2C27"/>
    <w:rsid w:val="008F3CDC"/>
    <w:rsid w:val="008F475F"/>
    <w:rsid w:val="008F56F6"/>
    <w:rsid w:val="008F5C80"/>
    <w:rsid w:val="008F5DE5"/>
    <w:rsid w:val="008F658C"/>
    <w:rsid w:val="008F6B91"/>
    <w:rsid w:val="008F792A"/>
    <w:rsid w:val="009007A8"/>
    <w:rsid w:val="00900915"/>
    <w:rsid w:val="009029A1"/>
    <w:rsid w:val="00902E8A"/>
    <w:rsid w:val="0090317C"/>
    <w:rsid w:val="0090365C"/>
    <w:rsid w:val="00905A17"/>
    <w:rsid w:val="00905DAD"/>
    <w:rsid w:val="009068B0"/>
    <w:rsid w:val="009069BC"/>
    <w:rsid w:val="0090740A"/>
    <w:rsid w:val="00907D19"/>
    <w:rsid w:val="00910484"/>
    <w:rsid w:val="00913158"/>
    <w:rsid w:val="009137FC"/>
    <w:rsid w:val="0092066C"/>
    <w:rsid w:val="009208D1"/>
    <w:rsid w:val="009210F2"/>
    <w:rsid w:val="00922DC1"/>
    <w:rsid w:val="00923FA4"/>
    <w:rsid w:val="00924888"/>
    <w:rsid w:val="009256C5"/>
    <w:rsid w:val="00926C2B"/>
    <w:rsid w:val="00926C82"/>
    <w:rsid w:val="009303C1"/>
    <w:rsid w:val="009306C9"/>
    <w:rsid w:val="0093236A"/>
    <w:rsid w:val="00932476"/>
    <w:rsid w:val="00932644"/>
    <w:rsid w:val="00932788"/>
    <w:rsid w:val="00932999"/>
    <w:rsid w:val="00932B85"/>
    <w:rsid w:val="00932C7B"/>
    <w:rsid w:val="00933A2F"/>
    <w:rsid w:val="0093431A"/>
    <w:rsid w:val="009347AC"/>
    <w:rsid w:val="00936E64"/>
    <w:rsid w:val="0093710F"/>
    <w:rsid w:val="00937373"/>
    <w:rsid w:val="00940EBF"/>
    <w:rsid w:val="00941B65"/>
    <w:rsid w:val="00941FC8"/>
    <w:rsid w:val="00944567"/>
    <w:rsid w:val="009465FA"/>
    <w:rsid w:val="009467B8"/>
    <w:rsid w:val="0094754E"/>
    <w:rsid w:val="009501B6"/>
    <w:rsid w:val="00950291"/>
    <w:rsid w:val="009507B3"/>
    <w:rsid w:val="009520E0"/>
    <w:rsid w:val="00952ACF"/>
    <w:rsid w:val="00952CB2"/>
    <w:rsid w:val="00952FD2"/>
    <w:rsid w:val="00954D33"/>
    <w:rsid w:val="00955B78"/>
    <w:rsid w:val="00955D3E"/>
    <w:rsid w:val="00956B25"/>
    <w:rsid w:val="0095771D"/>
    <w:rsid w:val="00957960"/>
    <w:rsid w:val="00960247"/>
    <w:rsid w:val="009629CE"/>
    <w:rsid w:val="00963176"/>
    <w:rsid w:val="00963D23"/>
    <w:rsid w:val="009651AB"/>
    <w:rsid w:val="0096547A"/>
    <w:rsid w:val="00965494"/>
    <w:rsid w:val="00965700"/>
    <w:rsid w:val="00965DF9"/>
    <w:rsid w:val="009711C3"/>
    <w:rsid w:val="00972652"/>
    <w:rsid w:val="009731BB"/>
    <w:rsid w:val="0097383F"/>
    <w:rsid w:val="00974451"/>
    <w:rsid w:val="009748BF"/>
    <w:rsid w:val="009769E5"/>
    <w:rsid w:val="0097720B"/>
    <w:rsid w:val="00980ED6"/>
    <w:rsid w:val="00981E75"/>
    <w:rsid w:val="0098270C"/>
    <w:rsid w:val="009844EB"/>
    <w:rsid w:val="009848E3"/>
    <w:rsid w:val="00984B72"/>
    <w:rsid w:val="0098519C"/>
    <w:rsid w:val="009879CC"/>
    <w:rsid w:val="00987FAE"/>
    <w:rsid w:val="0099074B"/>
    <w:rsid w:val="00992960"/>
    <w:rsid w:val="00992CE7"/>
    <w:rsid w:val="00993024"/>
    <w:rsid w:val="00993041"/>
    <w:rsid w:val="00995032"/>
    <w:rsid w:val="00995981"/>
    <w:rsid w:val="00995CDC"/>
    <w:rsid w:val="00995DDC"/>
    <w:rsid w:val="00996D2C"/>
    <w:rsid w:val="00996D3A"/>
    <w:rsid w:val="009971A2"/>
    <w:rsid w:val="009A0FA8"/>
    <w:rsid w:val="009A3600"/>
    <w:rsid w:val="009A3626"/>
    <w:rsid w:val="009A37C6"/>
    <w:rsid w:val="009A5EF0"/>
    <w:rsid w:val="009A6296"/>
    <w:rsid w:val="009A6350"/>
    <w:rsid w:val="009A6CF6"/>
    <w:rsid w:val="009A7994"/>
    <w:rsid w:val="009B162E"/>
    <w:rsid w:val="009B1D70"/>
    <w:rsid w:val="009B3687"/>
    <w:rsid w:val="009B5441"/>
    <w:rsid w:val="009B5766"/>
    <w:rsid w:val="009B67FE"/>
    <w:rsid w:val="009B7418"/>
    <w:rsid w:val="009B7964"/>
    <w:rsid w:val="009C150A"/>
    <w:rsid w:val="009C3C23"/>
    <w:rsid w:val="009C597B"/>
    <w:rsid w:val="009C6718"/>
    <w:rsid w:val="009C6E02"/>
    <w:rsid w:val="009C7FD1"/>
    <w:rsid w:val="009D1BE2"/>
    <w:rsid w:val="009D24E1"/>
    <w:rsid w:val="009D4B50"/>
    <w:rsid w:val="009D60CB"/>
    <w:rsid w:val="009D68A4"/>
    <w:rsid w:val="009D6D65"/>
    <w:rsid w:val="009E2047"/>
    <w:rsid w:val="009E2115"/>
    <w:rsid w:val="009E28B8"/>
    <w:rsid w:val="009E2CD2"/>
    <w:rsid w:val="009E3D18"/>
    <w:rsid w:val="009E4CC8"/>
    <w:rsid w:val="009E5A4E"/>
    <w:rsid w:val="009E608C"/>
    <w:rsid w:val="009E73F4"/>
    <w:rsid w:val="009E7E96"/>
    <w:rsid w:val="009F08D2"/>
    <w:rsid w:val="009F1776"/>
    <w:rsid w:val="009F1C9A"/>
    <w:rsid w:val="009F27D5"/>
    <w:rsid w:val="009F2823"/>
    <w:rsid w:val="009F2DC9"/>
    <w:rsid w:val="009F3340"/>
    <w:rsid w:val="009F3A28"/>
    <w:rsid w:val="009F3E64"/>
    <w:rsid w:val="009F3FD4"/>
    <w:rsid w:val="009F47BA"/>
    <w:rsid w:val="009F5151"/>
    <w:rsid w:val="009F781E"/>
    <w:rsid w:val="00A005EA"/>
    <w:rsid w:val="00A023BB"/>
    <w:rsid w:val="00A02B58"/>
    <w:rsid w:val="00A0362A"/>
    <w:rsid w:val="00A04E23"/>
    <w:rsid w:val="00A05C3A"/>
    <w:rsid w:val="00A05E0B"/>
    <w:rsid w:val="00A06711"/>
    <w:rsid w:val="00A075F8"/>
    <w:rsid w:val="00A078C5"/>
    <w:rsid w:val="00A115E5"/>
    <w:rsid w:val="00A12E25"/>
    <w:rsid w:val="00A14668"/>
    <w:rsid w:val="00A14891"/>
    <w:rsid w:val="00A1527A"/>
    <w:rsid w:val="00A15985"/>
    <w:rsid w:val="00A167EF"/>
    <w:rsid w:val="00A20B06"/>
    <w:rsid w:val="00A20F5E"/>
    <w:rsid w:val="00A227E0"/>
    <w:rsid w:val="00A22A48"/>
    <w:rsid w:val="00A23E4E"/>
    <w:rsid w:val="00A23F89"/>
    <w:rsid w:val="00A255EC"/>
    <w:rsid w:val="00A25AAB"/>
    <w:rsid w:val="00A25B87"/>
    <w:rsid w:val="00A25C8D"/>
    <w:rsid w:val="00A2617B"/>
    <w:rsid w:val="00A269B3"/>
    <w:rsid w:val="00A27ABD"/>
    <w:rsid w:val="00A301B8"/>
    <w:rsid w:val="00A301DD"/>
    <w:rsid w:val="00A3298E"/>
    <w:rsid w:val="00A343C0"/>
    <w:rsid w:val="00A34763"/>
    <w:rsid w:val="00A34925"/>
    <w:rsid w:val="00A35131"/>
    <w:rsid w:val="00A3696A"/>
    <w:rsid w:val="00A415D8"/>
    <w:rsid w:val="00A41677"/>
    <w:rsid w:val="00A418DB"/>
    <w:rsid w:val="00A4203A"/>
    <w:rsid w:val="00A42301"/>
    <w:rsid w:val="00A425F4"/>
    <w:rsid w:val="00A44522"/>
    <w:rsid w:val="00A448EA"/>
    <w:rsid w:val="00A44D64"/>
    <w:rsid w:val="00A4501F"/>
    <w:rsid w:val="00A4581B"/>
    <w:rsid w:val="00A46851"/>
    <w:rsid w:val="00A46D92"/>
    <w:rsid w:val="00A479B9"/>
    <w:rsid w:val="00A50E22"/>
    <w:rsid w:val="00A5170B"/>
    <w:rsid w:val="00A519A5"/>
    <w:rsid w:val="00A525AB"/>
    <w:rsid w:val="00A52CAA"/>
    <w:rsid w:val="00A53971"/>
    <w:rsid w:val="00A53AAD"/>
    <w:rsid w:val="00A53B41"/>
    <w:rsid w:val="00A55DE5"/>
    <w:rsid w:val="00A57972"/>
    <w:rsid w:val="00A6232D"/>
    <w:rsid w:val="00A62643"/>
    <w:rsid w:val="00A62D93"/>
    <w:rsid w:val="00A62E48"/>
    <w:rsid w:val="00A63497"/>
    <w:rsid w:val="00A63917"/>
    <w:rsid w:val="00A63C0C"/>
    <w:rsid w:val="00A63D20"/>
    <w:rsid w:val="00A64C73"/>
    <w:rsid w:val="00A655DB"/>
    <w:rsid w:val="00A660FB"/>
    <w:rsid w:val="00A66DCC"/>
    <w:rsid w:val="00A67609"/>
    <w:rsid w:val="00A70056"/>
    <w:rsid w:val="00A70A45"/>
    <w:rsid w:val="00A710E4"/>
    <w:rsid w:val="00A7168F"/>
    <w:rsid w:val="00A7374A"/>
    <w:rsid w:val="00A73752"/>
    <w:rsid w:val="00A74443"/>
    <w:rsid w:val="00A75FB5"/>
    <w:rsid w:val="00A76D11"/>
    <w:rsid w:val="00A77150"/>
    <w:rsid w:val="00A779F1"/>
    <w:rsid w:val="00A801EF"/>
    <w:rsid w:val="00A82BB7"/>
    <w:rsid w:val="00A84377"/>
    <w:rsid w:val="00A84FEA"/>
    <w:rsid w:val="00A86710"/>
    <w:rsid w:val="00A879CD"/>
    <w:rsid w:val="00A87A8F"/>
    <w:rsid w:val="00A90AC3"/>
    <w:rsid w:val="00A91635"/>
    <w:rsid w:val="00A918B3"/>
    <w:rsid w:val="00A923EC"/>
    <w:rsid w:val="00A933FE"/>
    <w:rsid w:val="00A93E2C"/>
    <w:rsid w:val="00A958D5"/>
    <w:rsid w:val="00A95ACB"/>
    <w:rsid w:val="00A97970"/>
    <w:rsid w:val="00AA0B9E"/>
    <w:rsid w:val="00AA1800"/>
    <w:rsid w:val="00AA23FB"/>
    <w:rsid w:val="00AA35BC"/>
    <w:rsid w:val="00AA3742"/>
    <w:rsid w:val="00AA4905"/>
    <w:rsid w:val="00AA5623"/>
    <w:rsid w:val="00AA6475"/>
    <w:rsid w:val="00AA770D"/>
    <w:rsid w:val="00AB1AFD"/>
    <w:rsid w:val="00AB4B6B"/>
    <w:rsid w:val="00AB6594"/>
    <w:rsid w:val="00AB6897"/>
    <w:rsid w:val="00AC0679"/>
    <w:rsid w:val="00AC1B47"/>
    <w:rsid w:val="00AC34BA"/>
    <w:rsid w:val="00AC43A5"/>
    <w:rsid w:val="00AC482D"/>
    <w:rsid w:val="00AC5FC2"/>
    <w:rsid w:val="00AC6F1C"/>
    <w:rsid w:val="00AC7ABF"/>
    <w:rsid w:val="00AC7E7F"/>
    <w:rsid w:val="00AD0E81"/>
    <w:rsid w:val="00AD24CB"/>
    <w:rsid w:val="00AD29E5"/>
    <w:rsid w:val="00AD2D53"/>
    <w:rsid w:val="00AD2EBD"/>
    <w:rsid w:val="00AD3D5F"/>
    <w:rsid w:val="00AD3F3D"/>
    <w:rsid w:val="00AD4274"/>
    <w:rsid w:val="00AD79E0"/>
    <w:rsid w:val="00AD7A64"/>
    <w:rsid w:val="00AD7C73"/>
    <w:rsid w:val="00AD7FE3"/>
    <w:rsid w:val="00AE098A"/>
    <w:rsid w:val="00AE2166"/>
    <w:rsid w:val="00AE2AF7"/>
    <w:rsid w:val="00AE2DCC"/>
    <w:rsid w:val="00AE2FE2"/>
    <w:rsid w:val="00AE3300"/>
    <w:rsid w:val="00AE4132"/>
    <w:rsid w:val="00AE4C0B"/>
    <w:rsid w:val="00AE5094"/>
    <w:rsid w:val="00AE5D25"/>
    <w:rsid w:val="00AE6DE8"/>
    <w:rsid w:val="00AF0661"/>
    <w:rsid w:val="00AF3971"/>
    <w:rsid w:val="00AF4A36"/>
    <w:rsid w:val="00AF591C"/>
    <w:rsid w:val="00AF77D8"/>
    <w:rsid w:val="00B00C19"/>
    <w:rsid w:val="00B01E65"/>
    <w:rsid w:val="00B01F01"/>
    <w:rsid w:val="00B0276A"/>
    <w:rsid w:val="00B03047"/>
    <w:rsid w:val="00B03F67"/>
    <w:rsid w:val="00B04090"/>
    <w:rsid w:val="00B047E2"/>
    <w:rsid w:val="00B04CC1"/>
    <w:rsid w:val="00B067F7"/>
    <w:rsid w:val="00B069C5"/>
    <w:rsid w:val="00B07773"/>
    <w:rsid w:val="00B07D1C"/>
    <w:rsid w:val="00B107A4"/>
    <w:rsid w:val="00B108B8"/>
    <w:rsid w:val="00B12273"/>
    <w:rsid w:val="00B126DA"/>
    <w:rsid w:val="00B1425C"/>
    <w:rsid w:val="00B15FCF"/>
    <w:rsid w:val="00B1653D"/>
    <w:rsid w:val="00B168A9"/>
    <w:rsid w:val="00B17891"/>
    <w:rsid w:val="00B21A1D"/>
    <w:rsid w:val="00B21A9F"/>
    <w:rsid w:val="00B21F89"/>
    <w:rsid w:val="00B2208A"/>
    <w:rsid w:val="00B22300"/>
    <w:rsid w:val="00B23459"/>
    <w:rsid w:val="00B256C8"/>
    <w:rsid w:val="00B259C4"/>
    <w:rsid w:val="00B26021"/>
    <w:rsid w:val="00B270BB"/>
    <w:rsid w:val="00B27449"/>
    <w:rsid w:val="00B30795"/>
    <w:rsid w:val="00B309E8"/>
    <w:rsid w:val="00B30A3B"/>
    <w:rsid w:val="00B30F7D"/>
    <w:rsid w:val="00B31900"/>
    <w:rsid w:val="00B31F49"/>
    <w:rsid w:val="00B3239E"/>
    <w:rsid w:val="00B32580"/>
    <w:rsid w:val="00B336FB"/>
    <w:rsid w:val="00B3456F"/>
    <w:rsid w:val="00B34FF1"/>
    <w:rsid w:val="00B355E1"/>
    <w:rsid w:val="00B35A84"/>
    <w:rsid w:val="00B37C80"/>
    <w:rsid w:val="00B40AA1"/>
    <w:rsid w:val="00B42948"/>
    <w:rsid w:val="00B432B9"/>
    <w:rsid w:val="00B45E73"/>
    <w:rsid w:val="00B460A7"/>
    <w:rsid w:val="00B468C1"/>
    <w:rsid w:val="00B50C85"/>
    <w:rsid w:val="00B50CFF"/>
    <w:rsid w:val="00B50F77"/>
    <w:rsid w:val="00B52497"/>
    <w:rsid w:val="00B53691"/>
    <w:rsid w:val="00B54DB1"/>
    <w:rsid w:val="00B5700E"/>
    <w:rsid w:val="00B5724F"/>
    <w:rsid w:val="00B60798"/>
    <w:rsid w:val="00B62F13"/>
    <w:rsid w:val="00B63C84"/>
    <w:rsid w:val="00B659F8"/>
    <w:rsid w:val="00B65E33"/>
    <w:rsid w:val="00B66169"/>
    <w:rsid w:val="00B6667F"/>
    <w:rsid w:val="00B67059"/>
    <w:rsid w:val="00B700C4"/>
    <w:rsid w:val="00B703EF"/>
    <w:rsid w:val="00B71510"/>
    <w:rsid w:val="00B729E2"/>
    <w:rsid w:val="00B72B05"/>
    <w:rsid w:val="00B7339E"/>
    <w:rsid w:val="00B74DDD"/>
    <w:rsid w:val="00B7552A"/>
    <w:rsid w:val="00B7688C"/>
    <w:rsid w:val="00B77229"/>
    <w:rsid w:val="00B81D89"/>
    <w:rsid w:val="00B81E12"/>
    <w:rsid w:val="00B82910"/>
    <w:rsid w:val="00B83E29"/>
    <w:rsid w:val="00B842E6"/>
    <w:rsid w:val="00B8455B"/>
    <w:rsid w:val="00B84B68"/>
    <w:rsid w:val="00B8668C"/>
    <w:rsid w:val="00B873C2"/>
    <w:rsid w:val="00B90FDA"/>
    <w:rsid w:val="00B91A43"/>
    <w:rsid w:val="00B920EC"/>
    <w:rsid w:val="00B920FB"/>
    <w:rsid w:val="00B9256F"/>
    <w:rsid w:val="00B94340"/>
    <w:rsid w:val="00B9491E"/>
    <w:rsid w:val="00B94960"/>
    <w:rsid w:val="00B95348"/>
    <w:rsid w:val="00B96A8B"/>
    <w:rsid w:val="00B96DED"/>
    <w:rsid w:val="00B96EC8"/>
    <w:rsid w:val="00B97184"/>
    <w:rsid w:val="00B973E5"/>
    <w:rsid w:val="00B97ADB"/>
    <w:rsid w:val="00BA18D4"/>
    <w:rsid w:val="00BA197F"/>
    <w:rsid w:val="00BA2EFC"/>
    <w:rsid w:val="00BA4856"/>
    <w:rsid w:val="00BA485A"/>
    <w:rsid w:val="00BA4D81"/>
    <w:rsid w:val="00BA4DDA"/>
    <w:rsid w:val="00BA5713"/>
    <w:rsid w:val="00BA6B9E"/>
    <w:rsid w:val="00BA705C"/>
    <w:rsid w:val="00BB1F99"/>
    <w:rsid w:val="00BB22F6"/>
    <w:rsid w:val="00BB2848"/>
    <w:rsid w:val="00BB29C9"/>
    <w:rsid w:val="00BB637E"/>
    <w:rsid w:val="00BB683E"/>
    <w:rsid w:val="00BC00AA"/>
    <w:rsid w:val="00BC0F50"/>
    <w:rsid w:val="00BC19DB"/>
    <w:rsid w:val="00BC2A14"/>
    <w:rsid w:val="00BC37C9"/>
    <w:rsid w:val="00BC4821"/>
    <w:rsid w:val="00BC5681"/>
    <w:rsid w:val="00BC5E86"/>
    <w:rsid w:val="00BC6482"/>
    <w:rsid w:val="00BC6F78"/>
    <w:rsid w:val="00BC73FF"/>
    <w:rsid w:val="00BD0B26"/>
    <w:rsid w:val="00BD1E24"/>
    <w:rsid w:val="00BD3C01"/>
    <w:rsid w:val="00BD478C"/>
    <w:rsid w:val="00BD4D30"/>
    <w:rsid w:val="00BD521F"/>
    <w:rsid w:val="00BD58B9"/>
    <w:rsid w:val="00BD61BC"/>
    <w:rsid w:val="00BD7536"/>
    <w:rsid w:val="00BD7833"/>
    <w:rsid w:val="00BE080D"/>
    <w:rsid w:val="00BE0A2D"/>
    <w:rsid w:val="00BE0CA9"/>
    <w:rsid w:val="00BE191C"/>
    <w:rsid w:val="00BE1935"/>
    <w:rsid w:val="00BE263F"/>
    <w:rsid w:val="00BE365A"/>
    <w:rsid w:val="00BE5FFC"/>
    <w:rsid w:val="00BE69EF"/>
    <w:rsid w:val="00BE6B67"/>
    <w:rsid w:val="00BE7BBC"/>
    <w:rsid w:val="00BF0BDB"/>
    <w:rsid w:val="00BF292D"/>
    <w:rsid w:val="00BF47D0"/>
    <w:rsid w:val="00BF497C"/>
    <w:rsid w:val="00BF6909"/>
    <w:rsid w:val="00BF6CD9"/>
    <w:rsid w:val="00BF74F6"/>
    <w:rsid w:val="00BF7C53"/>
    <w:rsid w:val="00BF7DCF"/>
    <w:rsid w:val="00C00D01"/>
    <w:rsid w:val="00C00F55"/>
    <w:rsid w:val="00C01F00"/>
    <w:rsid w:val="00C03BE9"/>
    <w:rsid w:val="00C047D2"/>
    <w:rsid w:val="00C05EE4"/>
    <w:rsid w:val="00C06F18"/>
    <w:rsid w:val="00C109A2"/>
    <w:rsid w:val="00C11A89"/>
    <w:rsid w:val="00C11EF0"/>
    <w:rsid w:val="00C12648"/>
    <w:rsid w:val="00C1284E"/>
    <w:rsid w:val="00C1297F"/>
    <w:rsid w:val="00C13B2D"/>
    <w:rsid w:val="00C14476"/>
    <w:rsid w:val="00C156AC"/>
    <w:rsid w:val="00C162A7"/>
    <w:rsid w:val="00C165CD"/>
    <w:rsid w:val="00C17035"/>
    <w:rsid w:val="00C222F7"/>
    <w:rsid w:val="00C2263B"/>
    <w:rsid w:val="00C23535"/>
    <w:rsid w:val="00C26292"/>
    <w:rsid w:val="00C267D3"/>
    <w:rsid w:val="00C313B6"/>
    <w:rsid w:val="00C3254C"/>
    <w:rsid w:val="00C32F5F"/>
    <w:rsid w:val="00C34714"/>
    <w:rsid w:val="00C36FCB"/>
    <w:rsid w:val="00C37DF3"/>
    <w:rsid w:val="00C421DB"/>
    <w:rsid w:val="00C42844"/>
    <w:rsid w:val="00C42A96"/>
    <w:rsid w:val="00C42C2C"/>
    <w:rsid w:val="00C43243"/>
    <w:rsid w:val="00C44E02"/>
    <w:rsid w:val="00C4503F"/>
    <w:rsid w:val="00C45078"/>
    <w:rsid w:val="00C4537D"/>
    <w:rsid w:val="00C46E0F"/>
    <w:rsid w:val="00C504B6"/>
    <w:rsid w:val="00C51816"/>
    <w:rsid w:val="00C51B82"/>
    <w:rsid w:val="00C52AB4"/>
    <w:rsid w:val="00C52B38"/>
    <w:rsid w:val="00C54C2B"/>
    <w:rsid w:val="00C5726A"/>
    <w:rsid w:val="00C573E9"/>
    <w:rsid w:val="00C62C0F"/>
    <w:rsid w:val="00C62FB7"/>
    <w:rsid w:val="00C633A5"/>
    <w:rsid w:val="00C64739"/>
    <w:rsid w:val="00C64923"/>
    <w:rsid w:val="00C65401"/>
    <w:rsid w:val="00C655D4"/>
    <w:rsid w:val="00C67FE9"/>
    <w:rsid w:val="00C70BE2"/>
    <w:rsid w:val="00C718FE"/>
    <w:rsid w:val="00C722AE"/>
    <w:rsid w:val="00C73018"/>
    <w:rsid w:val="00C73249"/>
    <w:rsid w:val="00C743E0"/>
    <w:rsid w:val="00C75E6A"/>
    <w:rsid w:val="00C76E4E"/>
    <w:rsid w:val="00C77499"/>
    <w:rsid w:val="00C805BF"/>
    <w:rsid w:val="00C80E73"/>
    <w:rsid w:val="00C81330"/>
    <w:rsid w:val="00C813E9"/>
    <w:rsid w:val="00C81B62"/>
    <w:rsid w:val="00C83B96"/>
    <w:rsid w:val="00C8406F"/>
    <w:rsid w:val="00C852AC"/>
    <w:rsid w:val="00C86600"/>
    <w:rsid w:val="00C87A69"/>
    <w:rsid w:val="00C87BA0"/>
    <w:rsid w:val="00C9064F"/>
    <w:rsid w:val="00C91C23"/>
    <w:rsid w:val="00C92766"/>
    <w:rsid w:val="00C92D15"/>
    <w:rsid w:val="00C949B9"/>
    <w:rsid w:val="00C94BC6"/>
    <w:rsid w:val="00C96FCF"/>
    <w:rsid w:val="00C9733A"/>
    <w:rsid w:val="00CA1C31"/>
    <w:rsid w:val="00CA2089"/>
    <w:rsid w:val="00CA463E"/>
    <w:rsid w:val="00CA49FF"/>
    <w:rsid w:val="00CA4B55"/>
    <w:rsid w:val="00CA50D7"/>
    <w:rsid w:val="00CA5B79"/>
    <w:rsid w:val="00CA7E00"/>
    <w:rsid w:val="00CB0BD9"/>
    <w:rsid w:val="00CB4B59"/>
    <w:rsid w:val="00CB5148"/>
    <w:rsid w:val="00CB76C7"/>
    <w:rsid w:val="00CC0312"/>
    <w:rsid w:val="00CC03BE"/>
    <w:rsid w:val="00CC1832"/>
    <w:rsid w:val="00CC18D4"/>
    <w:rsid w:val="00CC2354"/>
    <w:rsid w:val="00CC2859"/>
    <w:rsid w:val="00CC2EAA"/>
    <w:rsid w:val="00CC325E"/>
    <w:rsid w:val="00CC3752"/>
    <w:rsid w:val="00CC4C1A"/>
    <w:rsid w:val="00CC517C"/>
    <w:rsid w:val="00CC5974"/>
    <w:rsid w:val="00CC5C04"/>
    <w:rsid w:val="00CC692F"/>
    <w:rsid w:val="00CC7460"/>
    <w:rsid w:val="00CD02EF"/>
    <w:rsid w:val="00CD0CE4"/>
    <w:rsid w:val="00CD2501"/>
    <w:rsid w:val="00CD29C3"/>
    <w:rsid w:val="00CD4A3E"/>
    <w:rsid w:val="00CD665C"/>
    <w:rsid w:val="00CD6E5E"/>
    <w:rsid w:val="00CD7337"/>
    <w:rsid w:val="00CE09BF"/>
    <w:rsid w:val="00CE0F99"/>
    <w:rsid w:val="00CE151E"/>
    <w:rsid w:val="00CE26E5"/>
    <w:rsid w:val="00CE2BE5"/>
    <w:rsid w:val="00CE7C7C"/>
    <w:rsid w:val="00CF011C"/>
    <w:rsid w:val="00CF1C6E"/>
    <w:rsid w:val="00CF42A4"/>
    <w:rsid w:val="00CF440A"/>
    <w:rsid w:val="00CF5A42"/>
    <w:rsid w:val="00CF77F8"/>
    <w:rsid w:val="00CF79ED"/>
    <w:rsid w:val="00D00163"/>
    <w:rsid w:val="00D005D4"/>
    <w:rsid w:val="00D01290"/>
    <w:rsid w:val="00D01F69"/>
    <w:rsid w:val="00D05B33"/>
    <w:rsid w:val="00D107F2"/>
    <w:rsid w:val="00D10C77"/>
    <w:rsid w:val="00D10F62"/>
    <w:rsid w:val="00D116F5"/>
    <w:rsid w:val="00D11F3C"/>
    <w:rsid w:val="00D12411"/>
    <w:rsid w:val="00D13906"/>
    <w:rsid w:val="00D13B35"/>
    <w:rsid w:val="00D17CC8"/>
    <w:rsid w:val="00D22A6B"/>
    <w:rsid w:val="00D232C3"/>
    <w:rsid w:val="00D2547D"/>
    <w:rsid w:val="00D256F8"/>
    <w:rsid w:val="00D259E3"/>
    <w:rsid w:val="00D26008"/>
    <w:rsid w:val="00D27B73"/>
    <w:rsid w:val="00D3213E"/>
    <w:rsid w:val="00D339FC"/>
    <w:rsid w:val="00D36AAB"/>
    <w:rsid w:val="00D41500"/>
    <w:rsid w:val="00D426C2"/>
    <w:rsid w:val="00D435A2"/>
    <w:rsid w:val="00D43939"/>
    <w:rsid w:val="00D47D7F"/>
    <w:rsid w:val="00D50696"/>
    <w:rsid w:val="00D50C4E"/>
    <w:rsid w:val="00D51CA7"/>
    <w:rsid w:val="00D51CAF"/>
    <w:rsid w:val="00D52418"/>
    <w:rsid w:val="00D53174"/>
    <w:rsid w:val="00D53A5B"/>
    <w:rsid w:val="00D53E0E"/>
    <w:rsid w:val="00D55AB3"/>
    <w:rsid w:val="00D629B7"/>
    <w:rsid w:val="00D6324A"/>
    <w:rsid w:val="00D639BF"/>
    <w:rsid w:val="00D64E21"/>
    <w:rsid w:val="00D658DC"/>
    <w:rsid w:val="00D67198"/>
    <w:rsid w:val="00D70263"/>
    <w:rsid w:val="00D70857"/>
    <w:rsid w:val="00D732CE"/>
    <w:rsid w:val="00D74A02"/>
    <w:rsid w:val="00D75771"/>
    <w:rsid w:val="00D75837"/>
    <w:rsid w:val="00D75C59"/>
    <w:rsid w:val="00D7753C"/>
    <w:rsid w:val="00D77C91"/>
    <w:rsid w:val="00D80A5C"/>
    <w:rsid w:val="00D81D53"/>
    <w:rsid w:val="00D82299"/>
    <w:rsid w:val="00D824CE"/>
    <w:rsid w:val="00D82A5B"/>
    <w:rsid w:val="00D847EF"/>
    <w:rsid w:val="00D848E6"/>
    <w:rsid w:val="00D858F0"/>
    <w:rsid w:val="00D865A2"/>
    <w:rsid w:val="00D90271"/>
    <w:rsid w:val="00D90505"/>
    <w:rsid w:val="00D90ADC"/>
    <w:rsid w:val="00D91776"/>
    <w:rsid w:val="00D92250"/>
    <w:rsid w:val="00D92FD8"/>
    <w:rsid w:val="00D930F8"/>
    <w:rsid w:val="00D94972"/>
    <w:rsid w:val="00D95829"/>
    <w:rsid w:val="00D95CC0"/>
    <w:rsid w:val="00D965ED"/>
    <w:rsid w:val="00D96839"/>
    <w:rsid w:val="00D96B7D"/>
    <w:rsid w:val="00D976A9"/>
    <w:rsid w:val="00DA3133"/>
    <w:rsid w:val="00DA4A51"/>
    <w:rsid w:val="00DA61E9"/>
    <w:rsid w:val="00DA6617"/>
    <w:rsid w:val="00DB0251"/>
    <w:rsid w:val="00DB0445"/>
    <w:rsid w:val="00DB1A90"/>
    <w:rsid w:val="00DB1E3E"/>
    <w:rsid w:val="00DB211A"/>
    <w:rsid w:val="00DB27F0"/>
    <w:rsid w:val="00DB2C0D"/>
    <w:rsid w:val="00DB37FA"/>
    <w:rsid w:val="00DB4237"/>
    <w:rsid w:val="00DB4C8F"/>
    <w:rsid w:val="00DB5614"/>
    <w:rsid w:val="00DB7CEC"/>
    <w:rsid w:val="00DC124B"/>
    <w:rsid w:val="00DC1CC9"/>
    <w:rsid w:val="00DC2F5C"/>
    <w:rsid w:val="00DC394C"/>
    <w:rsid w:val="00DC5106"/>
    <w:rsid w:val="00DC55A9"/>
    <w:rsid w:val="00DC643C"/>
    <w:rsid w:val="00DD029D"/>
    <w:rsid w:val="00DD0988"/>
    <w:rsid w:val="00DD1416"/>
    <w:rsid w:val="00DD237A"/>
    <w:rsid w:val="00DD2945"/>
    <w:rsid w:val="00DD4039"/>
    <w:rsid w:val="00DD41FA"/>
    <w:rsid w:val="00DD441F"/>
    <w:rsid w:val="00DD63D3"/>
    <w:rsid w:val="00DD6644"/>
    <w:rsid w:val="00DD776C"/>
    <w:rsid w:val="00DE10DA"/>
    <w:rsid w:val="00DE19F0"/>
    <w:rsid w:val="00DE1F57"/>
    <w:rsid w:val="00DE39EE"/>
    <w:rsid w:val="00DE55C8"/>
    <w:rsid w:val="00DE6288"/>
    <w:rsid w:val="00DE67F9"/>
    <w:rsid w:val="00DF10D6"/>
    <w:rsid w:val="00DF40DB"/>
    <w:rsid w:val="00DF5201"/>
    <w:rsid w:val="00DF571A"/>
    <w:rsid w:val="00DF5875"/>
    <w:rsid w:val="00DF634C"/>
    <w:rsid w:val="00E04DF0"/>
    <w:rsid w:val="00E05BFC"/>
    <w:rsid w:val="00E11C3D"/>
    <w:rsid w:val="00E120E9"/>
    <w:rsid w:val="00E13251"/>
    <w:rsid w:val="00E141AB"/>
    <w:rsid w:val="00E15593"/>
    <w:rsid w:val="00E15886"/>
    <w:rsid w:val="00E15E58"/>
    <w:rsid w:val="00E16099"/>
    <w:rsid w:val="00E163D9"/>
    <w:rsid w:val="00E2053B"/>
    <w:rsid w:val="00E21D1D"/>
    <w:rsid w:val="00E22937"/>
    <w:rsid w:val="00E2306E"/>
    <w:rsid w:val="00E23ABD"/>
    <w:rsid w:val="00E23FFB"/>
    <w:rsid w:val="00E25ACF"/>
    <w:rsid w:val="00E266EC"/>
    <w:rsid w:val="00E2687E"/>
    <w:rsid w:val="00E27666"/>
    <w:rsid w:val="00E30D7B"/>
    <w:rsid w:val="00E32994"/>
    <w:rsid w:val="00E330D3"/>
    <w:rsid w:val="00E33175"/>
    <w:rsid w:val="00E3379D"/>
    <w:rsid w:val="00E34175"/>
    <w:rsid w:val="00E35548"/>
    <w:rsid w:val="00E36A40"/>
    <w:rsid w:val="00E36A59"/>
    <w:rsid w:val="00E36F53"/>
    <w:rsid w:val="00E37F44"/>
    <w:rsid w:val="00E40AB6"/>
    <w:rsid w:val="00E4215B"/>
    <w:rsid w:val="00E435D2"/>
    <w:rsid w:val="00E473FB"/>
    <w:rsid w:val="00E50A08"/>
    <w:rsid w:val="00E515B8"/>
    <w:rsid w:val="00E51E8B"/>
    <w:rsid w:val="00E52312"/>
    <w:rsid w:val="00E556B0"/>
    <w:rsid w:val="00E57162"/>
    <w:rsid w:val="00E5727B"/>
    <w:rsid w:val="00E60C1B"/>
    <w:rsid w:val="00E61731"/>
    <w:rsid w:val="00E61CAE"/>
    <w:rsid w:val="00E624C5"/>
    <w:rsid w:val="00E63153"/>
    <w:rsid w:val="00E63441"/>
    <w:rsid w:val="00E63A91"/>
    <w:rsid w:val="00E650AF"/>
    <w:rsid w:val="00E66BC9"/>
    <w:rsid w:val="00E678EA"/>
    <w:rsid w:val="00E70787"/>
    <w:rsid w:val="00E74D45"/>
    <w:rsid w:val="00E75B98"/>
    <w:rsid w:val="00E76C4E"/>
    <w:rsid w:val="00E77F32"/>
    <w:rsid w:val="00E80228"/>
    <w:rsid w:val="00E819C3"/>
    <w:rsid w:val="00E81B24"/>
    <w:rsid w:val="00E82994"/>
    <w:rsid w:val="00E83278"/>
    <w:rsid w:val="00E841D7"/>
    <w:rsid w:val="00E846E3"/>
    <w:rsid w:val="00E85BDD"/>
    <w:rsid w:val="00E86151"/>
    <w:rsid w:val="00E86AD1"/>
    <w:rsid w:val="00E86DEF"/>
    <w:rsid w:val="00E906AF"/>
    <w:rsid w:val="00E90A6E"/>
    <w:rsid w:val="00E95138"/>
    <w:rsid w:val="00E9556C"/>
    <w:rsid w:val="00E95DB8"/>
    <w:rsid w:val="00E96183"/>
    <w:rsid w:val="00E97D28"/>
    <w:rsid w:val="00EA103E"/>
    <w:rsid w:val="00EA1D69"/>
    <w:rsid w:val="00EA2A2D"/>
    <w:rsid w:val="00EA4EEA"/>
    <w:rsid w:val="00EA54BC"/>
    <w:rsid w:val="00EA5788"/>
    <w:rsid w:val="00EA7A67"/>
    <w:rsid w:val="00EA7F4B"/>
    <w:rsid w:val="00EB0604"/>
    <w:rsid w:val="00EB0A67"/>
    <w:rsid w:val="00EB1FCD"/>
    <w:rsid w:val="00EB2FC3"/>
    <w:rsid w:val="00EB3D90"/>
    <w:rsid w:val="00EB57B5"/>
    <w:rsid w:val="00EB5DEB"/>
    <w:rsid w:val="00EB71C7"/>
    <w:rsid w:val="00EB7BBC"/>
    <w:rsid w:val="00EB7E6C"/>
    <w:rsid w:val="00EC0334"/>
    <w:rsid w:val="00EC231D"/>
    <w:rsid w:val="00EC30D9"/>
    <w:rsid w:val="00EC67D2"/>
    <w:rsid w:val="00ED0452"/>
    <w:rsid w:val="00ED0B69"/>
    <w:rsid w:val="00ED20B8"/>
    <w:rsid w:val="00ED2BB1"/>
    <w:rsid w:val="00ED2D91"/>
    <w:rsid w:val="00ED3E03"/>
    <w:rsid w:val="00ED473B"/>
    <w:rsid w:val="00ED481F"/>
    <w:rsid w:val="00ED4CDB"/>
    <w:rsid w:val="00ED5061"/>
    <w:rsid w:val="00ED55A3"/>
    <w:rsid w:val="00ED6330"/>
    <w:rsid w:val="00ED68E2"/>
    <w:rsid w:val="00EE05C3"/>
    <w:rsid w:val="00EE17A5"/>
    <w:rsid w:val="00EE2642"/>
    <w:rsid w:val="00EE2968"/>
    <w:rsid w:val="00EE3095"/>
    <w:rsid w:val="00EE3EBC"/>
    <w:rsid w:val="00EF17A1"/>
    <w:rsid w:val="00EF1ADE"/>
    <w:rsid w:val="00EF1C33"/>
    <w:rsid w:val="00EF2593"/>
    <w:rsid w:val="00EF3498"/>
    <w:rsid w:val="00EF4032"/>
    <w:rsid w:val="00EF4982"/>
    <w:rsid w:val="00EF50CC"/>
    <w:rsid w:val="00EF5BA2"/>
    <w:rsid w:val="00EF62E6"/>
    <w:rsid w:val="00F004BF"/>
    <w:rsid w:val="00F02EC0"/>
    <w:rsid w:val="00F032A9"/>
    <w:rsid w:val="00F03C4F"/>
    <w:rsid w:val="00F03D44"/>
    <w:rsid w:val="00F046CE"/>
    <w:rsid w:val="00F0487F"/>
    <w:rsid w:val="00F0631E"/>
    <w:rsid w:val="00F10DF1"/>
    <w:rsid w:val="00F10FDD"/>
    <w:rsid w:val="00F11D46"/>
    <w:rsid w:val="00F1237E"/>
    <w:rsid w:val="00F12958"/>
    <w:rsid w:val="00F138CD"/>
    <w:rsid w:val="00F148E0"/>
    <w:rsid w:val="00F14D18"/>
    <w:rsid w:val="00F15FBE"/>
    <w:rsid w:val="00F1694F"/>
    <w:rsid w:val="00F21902"/>
    <w:rsid w:val="00F22246"/>
    <w:rsid w:val="00F23395"/>
    <w:rsid w:val="00F23EEA"/>
    <w:rsid w:val="00F24416"/>
    <w:rsid w:val="00F25676"/>
    <w:rsid w:val="00F25778"/>
    <w:rsid w:val="00F257C2"/>
    <w:rsid w:val="00F25B0C"/>
    <w:rsid w:val="00F2634F"/>
    <w:rsid w:val="00F269CA"/>
    <w:rsid w:val="00F30289"/>
    <w:rsid w:val="00F30333"/>
    <w:rsid w:val="00F30B86"/>
    <w:rsid w:val="00F3309F"/>
    <w:rsid w:val="00F33F05"/>
    <w:rsid w:val="00F34350"/>
    <w:rsid w:val="00F36BDD"/>
    <w:rsid w:val="00F371BB"/>
    <w:rsid w:val="00F37257"/>
    <w:rsid w:val="00F37F8C"/>
    <w:rsid w:val="00F401CC"/>
    <w:rsid w:val="00F40536"/>
    <w:rsid w:val="00F40CE5"/>
    <w:rsid w:val="00F415B0"/>
    <w:rsid w:val="00F42490"/>
    <w:rsid w:val="00F44BE3"/>
    <w:rsid w:val="00F44C3F"/>
    <w:rsid w:val="00F470A0"/>
    <w:rsid w:val="00F47EFF"/>
    <w:rsid w:val="00F47F94"/>
    <w:rsid w:val="00F50FFF"/>
    <w:rsid w:val="00F51071"/>
    <w:rsid w:val="00F523B4"/>
    <w:rsid w:val="00F56A0F"/>
    <w:rsid w:val="00F56DB8"/>
    <w:rsid w:val="00F572D4"/>
    <w:rsid w:val="00F576CD"/>
    <w:rsid w:val="00F6006F"/>
    <w:rsid w:val="00F61A80"/>
    <w:rsid w:val="00F61DF4"/>
    <w:rsid w:val="00F61ED5"/>
    <w:rsid w:val="00F63E8E"/>
    <w:rsid w:val="00F65345"/>
    <w:rsid w:val="00F65594"/>
    <w:rsid w:val="00F662D8"/>
    <w:rsid w:val="00F66B6B"/>
    <w:rsid w:val="00F7351D"/>
    <w:rsid w:val="00F74B88"/>
    <w:rsid w:val="00F764DF"/>
    <w:rsid w:val="00F80798"/>
    <w:rsid w:val="00F815B5"/>
    <w:rsid w:val="00F81FED"/>
    <w:rsid w:val="00F82364"/>
    <w:rsid w:val="00F83599"/>
    <w:rsid w:val="00F843EC"/>
    <w:rsid w:val="00F871AC"/>
    <w:rsid w:val="00F878F1"/>
    <w:rsid w:val="00F87E37"/>
    <w:rsid w:val="00F90AE8"/>
    <w:rsid w:val="00F90BA1"/>
    <w:rsid w:val="00F932A3"/>
    <w:rsid w:val="00F935BE"/>
    <w:rsid w:val="00F94A02"/>
    <w:rsid w:val="00F94E6C"/>
    <w:rsid w:val="00F97585"/>
    <w:rsid w:val="00F97A6E"/>
    <w:rsid w:val="00FA0874"/>
    <w:rsid w:val="00FA0DF0"/>
    <w:rsid w:val="00FA1422"/>
    <w:rsid w:val="00FA28C8"/>
    <w:rsid w:val="00FA2F0A"/>
    <w:rsid w:val="00FA4A8B"/>
    <w:rsid w:val="00FA6BB6"/>
    <w:rsid w:val="00FA748B"/>
    <w:rsid w:val="00FB17F0"/>
    <w:rsid w:val="00FB1B36"/>
    <w:rsid w:val="00FB318E"/>
    <w:rsid w:val="00FB34FB"/>
    <w:rsid w:val="00FB3E9C"/>
    <w:rsid w:val="00FB4245"/>
    <w:rsid w:val="00FB4871"/>
    <w:rsid w:val="00FB5214"/>
    <w:rsid w:val="00FB6182"/>
    <w:rsid w:val="00FB6339"/>
    <w:rsid w:val="00FB645B"/>
    <w:rsid w:val="00FB64B4"/>
    <w:rsid w:val="00FC01A5"/>
    <w:rsid w:val="00FC1950"/>
    <w:rsid w:val="00FC27DD"/>
    <w:rsid w:val="00FC3518"/>
    <w:rsid w:val="00FC65B5"/>
    <w:rsid w:val="00FC7D7D"/>
    <w:rsid w:val="00FD08A7"/>
    <w:rsid w:val="00FD0C41"/>
    <w:rsid w:val="00FD0E81"/>
    <w:rsid w:val="00FD0EDE"/>
    <w:rsid w:val="00FD1162"/>
    <w:rsid w:val="00FD12C0"/>
    <w:rsid w:val="00FD2A36"/>
    <w:rsid w:val="00FD36A4"/>
    <w:rsid w:val="00FD3834"/>
    <w:rsid w:val="00FD3CA0"/>
    <w:rsid w:val="00FD4DA2"/>
    <w:rsid w:val="00FD56F1"/>
    <w:rsid w:val="00FD58FE"/>
    <w:rsid w:val="00FD6137"/>
    <w:rsid w:val="00FE1264"/>
    <w:rsid w:val="00FE2677"/>
    <w:rsid w:val="00FE2D09"/>
    <w:rsid w:val="00FE31B6"/>
    <w:rsid w:val="00FE36F8"/>
    <w:rsid w:val="00FE3735"/>
    <w:rsid w:val="00FE4528"/>
    <w:rsid w:val="00FE4E5A"/>
    <w:rsid w:val="00FE62E6"/>
    <w:rsid w:val="00FE6C3A"/>
    <w:rsid w:val="00FE7679"/>
    <w:rsid w:val="00FE7D8D"/>
    <w:rsid w:val="00FF08BB"/>
    <w:rsid w:val="00FF1E27"/>
    <w:rsid w:val="00FF50AD"/>
    <w:rsid w:val="00FF520B"/>
    <w:rsid w:val="00FF644D"/>
    <w:rsid w:val="00FF6D90"/>
    <w:rsid w:val="00FF76EC"/>
    <w:rsid w:val="00FF7D92"/>
    <w:rsid w:val="012A7E6F"/>
    <w:rsid w:val="018351A6"/>
    <w:rsid w:val="02716E20"/>
    <w:rsid w:val="0281102F"/>
    <w:rsid w:val="02A26102"/>
    <w:rsid w:val="02A35D56"/>
    <w:rsid w:val="03202937"/>
    <w:rsid w:val="033E3AE8"/>
    <w:rsid w:val="038609C7"/>
    <w:rsid w:val="03C60F25"/>
    <w:rsid w:val="041620CA"/>
    <w:rsid w:val="041733BF"/>
    <w:rsid w:val="041B79FB"/>
    <w:rsid w:val="045E7323"/>
    <w:rsid w:val="047123A6"/>
    <w:rsid w:val="04D02B81"/>
    <w:rsid w:val="05625B16"/>
    <w:rsid w:val="05D905EF"/>
    <w:rsid w:val="062709CB"/>
    <w:rsid w:val="074D536C"/>
    <w:rsid w:val="0793720C"/>
    <w:rsid w:val="08711560"/>
    <w:rsid w:val="088665B3"/>
    <w:rsid w:val="09515E68"/>
    <w:rsid w:val="0A224AD4"/>
    <w:rsid w:val="0B2D1DA4"/>
    <w:rsid w:val="0BBE4EAD"/>
    <w:rsid w:val="0CBD773B"/>
    <w:rsid w:val="0CCD0F5C"/>
    <w:rsid w:val="0D3F21B4"/>
    <w:rsid w:val="0D6913D8"/>
    <w:rsid w:val="0E4F146C"/>
    <w:rsid w:val="0E5900EF"/>
    <w:rsid w:val="0E9C632B"/>
    <w:rsid w:val="0EF65D21"/>
    <w:rsid w:val="0FC9486C"/>
    <w:rsid w:val="101363E2"/>
    <w:rsid w:val="104C5E28"/>
    <w:rsid w:val="10A90982"/>
    <w:rsid w:val="10F07260"/>
    <w:rsid w:val="110113B8"/>
    <w:rsid w:val="11EF3027"/>
    <w:rsid w:val="1244718D"/>
    <w:rsid w:val="13717CC3"/>
    <w:rsid w:val="13E236DD"/>
    <w:rsid w:val="14034F86"/>
    <w:rsid w:val="14151D1C"/>
    <w:rsid w:val="14897F72"/>
    <w:rsid w:val="14B96E3B"/>
    <w:rsid w:val="15451018"/>
    <w:rsid w:val="16450E11"/>
    <w:rsid w:val="1661661C"/>
    <w:rsid w:val="1663431D"/>
    <w:rsid w:val="168F15C4"/>
    <w:rsid w:val="16CE5453"/>
    <w:rsid w:val="171475DA"/>
    <w:rsid w:val="17571DDC"/>
    <w:rsid w:val="17EC107F"/>
    <w:rsid w:val="17F67CF3"/>
    <w:rsid w:val="18295344"/>
    <w:rsid w:val="182E7898"/>
    <w:rsid w:val="18D66AEA"/>
    <w:rsid w:val="192B65C8"/>
    <w:rsid w:val="1A5F26C1"/>
    <w:rsid w:val="1A6D2E9A"/>
    <w:rsid w:val="1AD835C7"/>
    <w:rsid w:val="1B9F280B"/>
    <w:rsid w:val="1C71798D"/>
    <w:rsid w:val="1D421EEE"/>
    <w:rsid w:val="1D7D43F2"/>
    <w:rsid w:val="1DDC5DC7"/>
    <w:rsid w:val="1E07239E"/>
    <w:rsid w:val="1E276AE2"/>
    <w:rsid w:val="1E332D0C"/>
    <w:rsid w:val="1EA2519C"/>
    <w:rsid w:val="1F1C22F7"/>
    <w:rsid w:val="1F713CE8"/>
    <w:rsid w:val="1FAA7E64"/>
    <w:rsid w:val="1FE10629"/>
    <w:rsid w:val="1FE308C6"/>
    <w:rsid w:val="206E343F"/>
    <w:rsid w:val="21D01DFC"/>
    <w:rsid w:val="22116A3F"/>
    <w:rsid w:val="237B086A"/>
    <w:rsid w:val="240959A0"/>
    <w:rsid w:val="24FA7DFB"/>
    <w:rsid w:val="25A5383E"/>
    <w:rsid w:val="25C3700C"/>
    <w:rsid w:val="25D52EAD"/>
    <w:rsid w:val="25E14CF2"/>
    <w:rsid w:val="25EC214B"/>
    <w:rsid w:val="26603EF3"/>
    <w:rsid w:val="266902C3"/>
    <w:rsid w:val="267C7548"/>
    <w:rsid w:val="27490EB6"/>
    <w:rsid w:val="28666940"/>
    <w:rsid w:val="2870784F"/>
    <w:rsid w:val="28715563"/>
    <w:rsid w:val="29005CF7"/>
    <w:rsid w:val="29033B52"/>
    <w:rsid w:val="294C0C3C"/>
    <w:rsid w:val="29970200"/>
    <w:rsid w:val="2C0D4AF5"/>
    <w:rsid w:val="2C753DF8"/>
    <w:rsid w:val="2C9D5E1D"/>
    <w:rsid w:val="2D584492"/>
    <w:rsid w:val="2D5F2E97"/>
    <w:rsid w:val="2D636F32"/>
    <w:rsid w:val="2E3D6E74"/>
    <w:rsid w:val="2F2B347F"/>
    <w:rsid w:val="301D6A2F"/>
    <w:rsid w:val="3042120C"/>
    <w:rsid w:val="31414DEC"/>
    <w:rsid w:val="31B147AB"/>
    <w:rsid w:val="31C44E1B"/>
    <w:rsid w:val="32615A86"/>
    <w:rsid w:val="33AF262F"/>
    <w:rsid w:val="342A4B3C"/>
    <w:rsid w:val="34445488"/>
    <w:rsid w:val="344805A1"/>
    <w:rsid w:val="34A36E91"/>
    <w:rsid w:val="34B2035B"/>
    <w:rsid w:val="34F36161"/>
    <w:rsid w:val="369634F8"/>
    <w:rsid w:val="372B4A28"/>
    <w:rsid w:val="37683B24"/>
    <w:rsid w:val="37DF0A99"/>
    <w:rsid w:val="38D77FBA"/>
    <w:rsid w:val="39B471C7"/>
    <w:rsid w:val="3A884B35"/>
    <w:rsid w:val="3A9D5378"/>
    <w:rsid w:val="3B494884"/>
    <w:rsid w:val="3BF31930"/>
    <w:rsid w:val="3CC41593"/>
    <w:rsid w:val="3CE1028D"/>
    <w:rsid w:val="3D190B5A"/>
    <w:rsid w:val="3E680EE6"/>
    <w:rsid w:val="3EE83E93"/>
    <w:rsid w:val="3F033B34"/>
    <w:rsid w:val="3F6619EC"/>
    <w:rsid w:val="3F8E7487"/>
    <w:rsid w:val="3FBA31F6"/>
    <w:rsid w:val="40100D9A"/>
    <w:rsid w:val="40657C7F"/>
    <w:rsid w:val="40941CD0"/>
    <w:rsid w:val="40BE78B9"/>
    <w:rsid w:val="40E07950"/>
    <w:rsid w:val="41B06BF0"/>
    <w:rsid w:val="41D25E58"/>
    <w:rsid w:val="41EA7C49"/>
    <w:rsid w:val="42694EFB"/>
    <w:rsid w:val="42740E74"/>
    <w:rsid w:val="427C2687"/>
    <w:rsid w:val="42AB2DD7"/>
    <w:rsid w:val="43710067"/>
    <w:rsid w:val="438405F0"/>
    <w:rsid w:val="441F1413"/>
    <w:rsid w:val="4476613B"/>
    <w:rsid w:val="44C171D9"/>
    <w:rsid w:val="4529256D"/>
    <w:rsid w:val="46465759"/>
    <w:rsid w:val="46D551B1"/>
    <w:rsid w:val="47780992"/>
    <w:rsid w:val="479D5EBF"/>
    <w:rsid w:val="489363B5"/>
    <w:rsid w:val="48DA10DE"/>
    <w:rsid w:val="499B1E57"/>
    <w:rsid w:val="4A6765AF"/>
    <w:rsid w:val="4AC2495E"/>
    <w:rsid w:val="4AC35571"/>
    <w:rsid w:val="4B795B30"/>
    <w:rsid w:val="4B831E3F"/>
    <w:rsid w:val="4BE831BE"/>
    <w:rsid w:val="4C5865F4"/>
    <w:rsid w:val="4CFB7C3B"/>
    <w:rsid w:val="4D386FB2"/>
    <w:rsid w:val="4D974304"/>
    <w:rsid w:val="4DCD0AAC"/>
    <w:rsid w:val="4E5C3CA5"/>
    <w:rsid w:val="4E8F51DA"/>
    <w:rsid w:val="4E9367E7"/>
    <w:rsid w:val="4F6D5BA5"/>
    <w:rsid w:val="4F722042"/>
    <w:rsid w:val="509A7257"/>
    <w:rsid w:val="50F112C0"/>
    <w:rsid w:val="51576183"/>
    <w:rsid w:val="51912102"/>
    <w:rsid w:val="51937162"/>
    <w:rsid w:val="52522979"/>
    <w:rsid w:val="5264645A"/>
    <w:rsid w:val="52821B2E"/>
    <w:rsid w:val="52D44558"/>
    <w:rsid w:val="52FF0FE4"/>
    <w:rsid w:val="5365164F"/>
    <w:rsid w:val="5371728B"/>
    <w:rsid w:val="53CC2F69"/>
    <w:rsid w:val="53D670AA"/>
    <w:rsid w:val="53D94104"/>
    <w:rsid w:val="546F58BC"/>
    <w:rsid w:val="549060C8"/>
    <w:rsid w:val="55426CE5"/>
    <w:rsid w:val="55715EF0"/>
    <w:rsid w:val="55EB13E1"/>
    <w:rsid w:val="561E30D7"/>
    <w:rsid w:val="56300983"/>
    <w:rsid w:val="56BC255A"/>
    <w:rsid w:val="57152CF2"/>
    <w:rsid w:val="57340F97"/>
    <w:rsid w:val="578958BE"/>
    <w:rsid w:val="58453AD5"/>
    <w:rsid w:val="58AA00F3"/>
    <w:rsid w:val="59182784"/>
    <w:rsid w:val="595938D5"/>
    <w:rsid w:val="598C391F"/>
    <w:rsid w:val="59957D07"/>
    <w:rsid w:val="59C869B9"/>
    <w:rsid w:val="5A0771FC"/>
    <w:rsid w:val="5ADD351C"/>
    <w:rsid w:val="5B4C18A4"/>
    <w:rsid w:val="5BE62A77"/>
    <w:rsid w:val="5C46466C"/>
    <w:rsid w:val="5C483DEC"/>
    <w:rsid w:val="5CA23634"/>
    <w:rsid w:val="5CB10CF1"/>
    <w:rsid w:val="5CB903C1"/>
    <w:rsid w:val="5D57329C"/>
    <w:rsid w:val="5E657E99"/>
    <w:rsid w:val="5EC33B65"/>
    <w:rsid w:val="5ECE5CD1"/>
    <w:rsid w:val="5ED77E4E"/>
    <w:rsid w:val="5EFF525E"/>
    <w:rsid w:val="5F02650A"/>
    <w:rsid w:val="5F1E21E5"/>
    <w:rsid w:val="5F73381A"/>
    <w:rsid w:val="5F826DF7"/>
    <w:rsid w:val="5FAA1492"/>
    <w:rsid w:val="600F4964"/>
    <w:rsid w:val="60F72F47"/>
    <w:rsid w:val="63384C26"/>
    <w:rsid w:val="633E62C2"/>
    <w:rsid w:val="63642291"/>
    <w:rsid w:val="63A64073"/>
    <w:rsid w:val="640204C6"/>
    <w:rsid w:val="647E4097"/>
    <w:rsid w:val="64ED5B56"/>
    <w:rsid w:val="65E527B6"/>
    <w:rsid w:val="665116BC"/>
    <w:rsid w:val="66BD4A8B"/>
    <w:rsid w:val="66D46744"/>
    <w:rsid w:val="672C14B2"/>
    <w:rsid w:val="67397FBF"/>
    <w:rsid w:val="68E329DA"/>
    <w:rsid w:val="68EF16D8"/>
    <w:rsid w:val="68F57DB2"/>
    <w:rsid w:val="69902FCC"/>
    <w:rsid w:val="6A294864"/>
    <w:rsid w:val="6A2C56E0"/>
    <w:rsid w:val="6A4017F0"/>
    <w:rsid w:val="6A47494C"/>
    <w:rsid w:val="6A990A5D"/>
    <w:rsid w:val="6B6A141C"/>
    <w:rsid w:val="6B9603A8"/>
    <w:rsid w:val="6BFE5A1F"/>
    <w:rsid w:val="6C5F33EB"/>
    <w:rsid w:val="6CF84E57"/>
    <w:rsid w:val="6D883682"/>
    <w:rsid w:val="6F0F5C72"/>
    <w:rsid w:val="6FE20835"/>
    <w:rsid w:val="6FEF2064"/>
    <w:rsid w:val="70475CEF"/>
    <w:rsid w:val="706527C2"/>
    <w:rsid w:val="72533FB3"/>
    <w:rsid w:val="72E557B5"/>
    <w:rsid w:val="735856F0"/>
    <w:rsid w:val="73BB3A8D"/>
    <w:rsid w:val="742173AA"/>
    <w:rsid w:val="75554BB7"/>
    <w:rsid w:val="7557122A"/>
    <w:rsid w:val="765E7CC4"/>
    <w:rsid w:val="76E2665C"/>
    <w:rsid w:val="77AD5337"/>
    <w:rsid w:val="77BA6ED3"/>
    <w:rsid w:val="77F61702"/>
    <w:rsid w:val="782839A4"/>
    <w:rsid w:val="78561D50"/>
    <w:rsid w:val="78E3355C"/>
    <w:rsid w:val="79041282"/>
    <w:rsid w:val="79BA6BF9"/>
    <w:rsid w:val="7A584AD1"/>
    <w:rsid w:val="7B5917A6"/>
    <w:rsid w:val="7B8565F5"/>
    <w:rsid w:val="7B9D1A6B"/>
    <w:rsid w:val="7C507E22"/>
    <w:rsid w:val="7C53315B"/>
    <w:rsid w:val="7D0A00EB"/>
    <w:rsid w:val="7D617A45"/>
    <w:rsid w:val="7E644FEA"/>
    <w:rsid w:val="7EE021B5"/>
    <w:rsid w:val="7EE62016"/>
    <w:rsid w:val="7EF62037"/>
    <w:rsid w:val="7F91621E"/>
    <w:rsid w:val="7FD1076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6"/>
    <w:qFormat/>
    <w:uiPriority w:val="9"/>
    <w:pPr>
      <w:widowControl/>
      <w:spacing w:before="100" w:beforeAutospacing="1" w:after="100" w:afterAutospacing="1"/>
      <w:jc w:val="left"/>
      <w:outlineLvl w:val="0"/>
    </w:pPr>
    <w:rPr>
      <w:rFonts w:ascii="宋体" w:hAnsi="宋体" w:cs="宋体"/>
      <w:b/>
      <w:bCs/>
      <w:kern w:val="36"/>
      <w:sz w:val="48"/>
      <w:szCs w:val="48"/>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Document Map"/>
    <w:basedOn w:val="1"/>
    <w:semiHidden/>
    <w:qFormat/>
    <w:uiPriority w:val="0"/>
    <w:pPr>
      <w:shd w:val="clear" w:color="auto" w:fill="000080"/>
    </w:pPr>
  </w:style>
  <w:style w:type="paragraph" w:styleId="4">
    <w:name w:val="Date"/>
    <w:basedOn w:val="1"/>
    <w:next w:val="1"/>
    <w:qFormat/>
    <w:uiPriority w:val="0"/>
    <w:pPr>
      <w:ind w:left="100" w:leftChars="2500"/>
    </w:pPr>
  </w:style>
  <w:style w:type="paragraph" w:styleId="5">
    <w:name w:val="Balloon Text"/>
    <w:basedOn w:val="1"/>
    <w:link w:val="15"/>
    <w:qFormat/>
    <w:uiPriority w:val="0"/>
    <w:rPr>
      <w:sz w:val="18"/>
      <w:szCs w:val="18"/>
      <w:lang w:val="zh-CN"/>
    </w:rPr>
  </w:style>
  <w:style w:type="paragraph" w:styleId="6">
    <w:name w:val="footer"/>
    <w:basedOn w:val="1"/>
    <w:link w:val="19"/>
    <w:qFormat/>
    <w:uiPriority w:val="99"/>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11">
    <w:name w:val="Strong"/>
    <w:basedOn w:val="10"/>
    <w:qFormat/>
    <w:uiPriority w:val="0"/>
    <w:rPr>
      <w:b/>
      <w:bCs/>
    </w:rPr>
  </w:style>
  <w:style w:type="character" w:styleId="12">
    <w:name w:val="page number"/>
    <w:basedOn w:val="10"/>
    <w:qFormat/>
    <w:uiPriority w:val="0"/>
  </w:style>
  <w:style w:type="character" w:styleId="13">
    <w:name w:val="Emphasis"/>
    <w:qFormat/>
    <w:uiPriority w:val="20"/>
    <w:rPr>
      <w:color w:val="CC0000"/>
    </w:rPr>
  </w:style>
  <w:style w:type="paragraph" w:customStyle="1" w:styleId="14">
    <w:name w:val="Char Char Char Char Char Char Char"/>
    <w:basedOn w:val="1"/>
    <w:qFormat/>
    <w:uiPriority w:val="0"/>
  </w:style>
  <w:style w:type="character" w:customStyle="1" w:styleId="15">
    <w:name w:val="批注框文本 Char"/>
    <w:link w:val="5"/>
    <w:qFormat/>
    <w:uiPriority w:val="0"/>
    <w:rPr>
      <w:kern w:val="2"/>
      <w:sz w:val="18"/>
      <w:szCs w:val="18"/>
    </w:rPr>
  </w:style>
  <w:style w:type="character" w:customStyle="1" w:styleId="16">
    <w:name w:val="标题 1 Char"/>
    <w:basedOn w:val="10"/>
    <w:link w:val="2"/>
    <w:qFormat/>
    <w:uiPriority w:val="9"/>
    <w:rPr>
      <w:rFonts w:ascii="宋体" w:hAnsi="宋体" w:cs="宋体"/>
      <w:b/>
      <w:bCs/>
      <w:kern w:val="36"/>
      <w:sz w:val="48"/>
      <w:szCs w:val="48"/>
    </w:rPr>
  </w:style>
  <w:style w:type="character" w:customStyle="1" w:styleId="17">
    <w:name w:val="apple-converted-space"/>
    <w:basedOn w:val="10"/>
    <w:qFormat/>
    <w:uiPriority w:val="0"/>
  </w:style>
  <w:style w:type="paragraph" w:styleId="18">
    <w:name w:val="List Paragraph"/>
    <w:basedOn w:val="1"/>
    <w:qFormat/>
    <w:uiPriority w:val="34"/>
    <w:pPr>
      <w:ind w:firstLine="420" w:firstLineChars="200"/>
    </w:pPr>
  </w:style>
  <w:style w:type="character" w:customStyle="1" w:styleId="19">
    <w:name w:val="页脚 Char"/>
    <w:basedOn w:val="10"/>
    <w:link w:val="6"/>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0.jpe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18</Pages>
  <Words>1249</Words>
  <Characters>7122</Characters>
  <Lines>59</Lines>
  <Paragraphs>16</Paragraphs>
  <TotalTime>79</TotalTime>
  <ScaleCrop>false</ScaleCrop>
  <LinksUpToDate>false</LinksUpToDate>
  <CharactersWithSpaces>8355</CharactersWithSpaces>
  <Application>WPS Office_11.8.2.10290_F1E327BC-269C-435d-A152-05C5408002CA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2021-04-23T08:59:00Z</dcterms:created>
  <dc:creator>吴青</dc:creator>
  <cp:lastModifiedBy>user</cp:lastModifiedBy>
  <cp:lastPrinted>2021-04-21T09:05:00Z</cp:lastPrinted>
  <dcterms:modified xsi:type="dcterms:W3CDTF">2022-06-21T13:01:36Z</dcterms:modified>
  <dc:title>五建10.30</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2052-11.8.2.10290</vt:lpwstr>
  </property>
</Properties>
</file>