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600" w:lineRule="exact"/>
        <w:jc w:val="center"/>
      </w:pPr>
      <w:bookmarkStart w:id="0" w:name="_GoBack"/>
      <w:r>
        <w:rPr>
          <w:rFonts w:hint="eastAsia" w:ascii="方正小标宋简体" w:hAnsi="方正小标宋简体" w:eastAsia="方正小标宋简体" w:cs="方正小标宋简体"/>
          <w:sz w:val="36"/>
          <w:szCs w:val="36"/>
        </w:rPr>
        <w:t>上海众磐机械设备有限公司“4.16”</w:t>
      </w:r>
    </w:p>
    <w:p>
      <w:pPr>
        <w:snapToGrid w:val="0"/>
        <w:spacing w:line="600" w:lineRule="exact"/>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起重伤害死亡事故调查报告</w:t>
      </w:r>
    </w:p>
    <w:p>
      <w:pPr>
        <w:spacing w:line="600" w:lineRule="exact"/>
        <w:ind w:firstLine="600" w:firstLineChars="200"/>
        <w:rPr>
          <w:rFonts w:ascii="仿宋_GB2312" w:eastAsia="仿宋_GB2312"/>
          <w:sz w:val="30"/>
          <w:szCs w:val="30"/>
        </w:rPr>
      </w:pPr>
      <w:r>
        <w:rPr>
          <w:rFonts w:hint="eastAsia" w:ascii="仿宋_GB2312" w:eastAsia="仿宋_GB2312"/>
          <w:sz w:val="30"/>
          <w:szCs w:val="30"/>
        </w:rPr>
        <w:t>2021年4月16日7时20分左右，在浦东新区周家渡世博文化公园（雪野路以南）东区项目施工地发生一起起重伤害事故，造成一人死亡。</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接到事故报告后，根据《中华人民共和国安全生产法》和《生产安全事故报告和调查处理条例》（国务院令第493号）等相关法律法规的要求，以及浦东新区人民政府的授权，由浦东新区应急管理局（以下简称：区应急管理局）牵头，会同上海市公安局浦东分局、浦东新区建设和交通委员会、浦东新区总工会、上钢新村街道办事处，</w:t>
      </w:r>
      <w:r>
        <w:rPr>
          <w:rFonts w:hint="eastAsia" w:ascii="仿宋_GB2312" w:hAnsi="仿宋_GB2312" w:eastAsia="仿宋_GB2312" w:cs="仿宋_GB2312"/>
          <w:sz w:val="30"/>
          <w:szCs w:val="30"/>
        </w:rPr>
        <w:t>并邀请浦东新区监察委员会组成调查组。</w:t>
      </w:r>
      <w:r>
        <w:rPr>
          <w:rFonts w:hint="eastAsia" w:ascii="仿宋_GB2312" w:eastAsia="仿宋_GB2312"/>
          <w:sz w:val="30"/>
          <w:szCs w:val="30"/>
        </w:rPr>
        <w:t>调查组通过现场勘查、调查取证、综合分析等，查明了事故发生的原因，认定了事故的性质，提出了对有关责任人员、责任单位的处理建议和防范措施。现将情况报告如下：</w:t>
      </w:r>
    </w:p>
    <w:p>
      <w:pPr>
        <w:adjustRightInd w:val="0"/>
        <w:snapToGrid w:val="0"/>
        <w:spacing w:line="600" w:lineRule="exact"/>
        <w:ind w:firstLine="643" w:firstLineChars="200"/>
        <w:jc w:val="left"/>
        <w:rPr>
          <w:rFonts w:ascii="黑体" w:eastAsia="黑体"/>
          <w:b/>
          <w:color w:val="000000"/>
          <w:sz w:val="32"/>
          <w:szCs w:val="32"/>
        </w:rPr>
      </w:pPr>
      <w:r>
        <w:rPr>
          <w:rFonts w:hint="eastAsia" w:ascii="黑体" w:eastAsia="黑体"/>
          <w:b/>
          <w:color w:val="000000"/>
          <w:sz w:val="32"/>
          <w:szCs w:val="32"/>
        </w:rPr>
        <w:t>一、基本情况</w:t>
      </w:r>
    </w:p>
    <w:p>
      <w:pPr>
        <w:adjustRightInd w:val="0"/>
        <w:snapToGrid w:val="0"/>
        <w:spacing w:line="600" w:lineRule="exact"/>
        <w:ind w:firstLine="425" w:firstLineChars="133"/>
        <w:rPr>
          <w:rFonts w:ascii="楷体_GB2312" w:hAnsi="楷体_GB2312" w:eastAsia="楷体_GB2312" w:cs="楷体_GB2312"/>
          <w:bCs/>
          <w:color w:val="000000"/>
          <w:sz w:val="32"/>
          <w:szCs w:val="32"/>
        </w:rPr>
      </w:pPr>
      <w:r>
        <w:rPr>
          <w:rFonts w:hint="eastAsia" w:ascii="楷体_GB2312" w:hAnsi="楷体_GB2312" w:eastAsia="楷体_GB2312" w:cs="楷体_GB2312"/>
          <w:bCs/>
          <w:color w:val="000000"/>
          <w:sz w:val="32"/>
          <w:szCs w:val="32"/>
        </w:rPr>
        <w:t>（一）项目基本情况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项目名称为世博文化公园（雪野路以南）东区项目，建设单位为上海地产（集团）有限公司（以下简称“上海地产”），总包单位为上海建工一建集团有限公司（以下简称“上海一建”），设备租赁服务单位为上海众磐机械设备有限公司（以下简称“众磐机械”），劳务分包单位为上海东庆建筑劳务有限公司（以下简称“东庆劳务”），监理单位为上海建科工程咨询有限公司（以下简称“建科咨询”）。项目建设规模86200.47平方米，总投资约</w:t>
      </w:r>
      <w:r>
        <w:rPr>
          <w:rFonts w:ascii="仿宋_GB2312" w:eastAsia="仿宋_GB2312"/>
          <w:sz w:val="30"/>
          <w:szCs w:val="30"/>
        </w:rPr>
        <w:t>46</w:t>
      </w:r>
      <w:r>
        <w:rPr>
          <w:rFonts w:hint="eastAsia" w:ascii="仿宋_GB2312" w:eastAsia="仿宋_GB2312"/>
          <w:sz w:val="30"/>
          <w:szCs w:val="30"/>
        </w:rPr>
        <w:t>.4亿元，施工许可证编号为2005PD0004D01。</w:t>
      </w:r>
    </w:p>
    <w:p>
      <w:pPr>
        <w:adjustRightInd w:val="0"/>
        <w:snapToGrid w:val="0"/>
        <w:spacing w:line="600" w:lineRule="exact"/>
        <w:ind w:firstLine="425" w:firstLineChars="133"/>
        <w:rPr>
          <w:rFonts w:ascii="楷体_GB2312" w:hAnsi="楷体_GB2312" w:eastAsia="楷体_GB2312" w:cs="楷体_GB2312"/>
          <w:bCs/>
          <w:color w:val="000000"/>
          <w:sz w:val="32"/>
          <w:szCs w:val="32"/>
        </w:rPr>
      </w:pPr>
      <w:r>
        <w:rPr>
          <w:rFonts w:hint="eastAsia" w:ascii="楷体_GB2312" w:hAnsi="楷体_GB2312" w:eastAsia="楷体_GB2312" w:cs="楷体_GB2312"/>
          <w:bCs/>
          <w:color w:val="000000"/>
          <w:sz w:val="32"/>
          <w:szCs w:val="32"/>
        </w:rPr>
        <w:t>（二）单位情况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1.上海地产：成立于</w:t>
      </w:r>
      <w:r>
        <w:rPr>
          <w:rFonts w:ascii="仿宋_GB2312" w:eastAsia="仿宋_GB2312"/>
          <w:sz w:val="30"/>
          <w:szCs w:val="30"/>
        </w:rPr>
        <w:t>2002</w:t>
      </w:r>
      <w:r>
        <w:rPr>
          <w:rFonts w:hint="eastAsia" w:ascii="仿宋_GB2312" w:eastAsia="仿宋_GB2312"/>
          <w:sz w:val="30"/>
          <w:szCs w:val="30"/>
        </w:rPr>
        <w:t>年11月15日;统一社会信用代码：</w:t>
      </w:r>
      <w:r>
        <w:rPr>
          <w:rFonts w:ascii="仿宋_GB2312" w:eastAsia="仿宋_GB2312"/>
          <w:sz w:val="30"/>
          <w:szCs w:val="30"/>
        </w:rPr>
        <w:t>91310000744914438T</w:t>
      </w:r>
      <w:r>
        <w:rPr>
          <w:rFonts w:hint="eastAsia" w:ascii="仿宋_GB2312" w:eastAsia="仿宋_GB2312"/>
          <w:sz w:val="30"/>
          <w:szCs w:val="30"/>
        </w:rPr>
        <w:t>；住所：中国(上海)自由贸易试验区浦东南路500号18楼；法定代表人：冯经明；公司类型：有限责任公司（国有独资）;经营范围：土地储备前期开发，滩涂造地建设管理，市政基础设施建设投资，区域开发，旧区改造，保障性住房投资建设，房地产开发、经营，实业投资，物业管理。</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2.上海一建：成立于1993年12月11日;统一社会信用代码：</w:t>
      </w:r>
      <w:r>
        <w:rPr>
          <w:rFonts w:ascii="仿宋_GB2312" w:eastAsia="仿宋_GB2312"/>
          <w:sz w:val="30"/>
          <w:szCs w:val="30"/>
        </w:rPr>
        <w:t>913101151324008074</w:t>
      </w:r>
      <w:r>
        <w:rPr>
          <w:rFonts w:hint="eastAsia" w:ascii="仿宋_GB2312" w:eastAsia="仿宋_GB2312"/>
          <w:sz w:val="30"/>
          <w:szCs w:val="30"/>
        </w:rPr>
        <w:t>；住所：中国(上海)自由贸易试验区福山路33号25-27楼；法定代表人：徐飚；公司类型：有限责任公司（非自然人投资或控股的法人独资）;经营范围：房屋建设工程施工，市政公用建设工程施工，化工石油建设工程施工，机电安装建设工程施工，公路建设工程施工，地基与基础建设工程专业施工，建筑装修装饰建设工程专业施工，钢结构建设工程专业施工，起重设备安装建设工程专业施工，机电设备安装建设工程专业施工，建筑专业设计，仓储（除危险品），建筑材料的销售，自有机械设备租赁（除金融租赁），附设分支机构，物业管理、自有房屋租赁（除金融租赁），普通货运（凭许可证经营）。持有建筑工程总承包特级资质，证书编号：</w:t>
      </w:r>
      <w:r>
        <w:rPr>
          <w:rFonts w:ascii="仿宋_GB2312" w:eastAsia="仿宋_GB2312"/>
          <w:sz w:val="30"/>
          <w:szCs w:val="30"/>
        </w:rPr>
        <w:t>D131065029</w:t>
      </w:r>
      <w:r>
        <w:rPr>
          <w:rFonts w:hint="eastAsia" w:ascii="仿宋_GB2312" w:eastAsia="仿宋_GB2312"/>
          <w:sz w:val="30"/>
          <w:szCs w:val="30"/>
        </w:rPr>
        <w:t>。安全生产许可证编号：（沪）JZ安许证字[2016]010034。</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3.众磐机械：成立于2015年03月30日;统一社会信用代码：913101093324654967;住所：上海市奉贤区金海公路6055号28幢1层;法定代表人：高基胜；公司类型：有限责任公司（自然人投资或控股）；经营范围：许可项目：各类工程建设活动；建筑劳务分包。（依法须经批准的项目，经相关部门批准后方可开展经营活动，具体经营项目以相关部门批准文件或许可证件为准）一般项目：机械设备销售；机械零件、零部件销售；机械设备租赁；机械设备维修；装卸搬运；建筑工程机械与设备租赁。持有施工专业承包（起重设备安装工程类别）二级资质，证书编号：</w:t>
      </w:r>
      <w:r>
        <w:rPr>
          <w:rFonts w:ascii="仿宋_GB2312" w:eastAsia="仿宋_GB2312"/>
          <w:sz w:val="30"/>
          <w:szCs w:val="30"/>
        </w:rPr>
        <w:t>D231539261</w:t>
      </w:r>
      <w:r>
        <w:rPr>
          <w:rFonts w:hint="eastAsia" w:ascii="仿宋_GB2312" w:eastAsia="仿宋_GB2312"/>
          <w:sz w:val="30"/>
          <w:szCs w:val="30"/>
        </w:rPr>
        <w:t>；安全生产许可证编号：（沪）JZ安许证字[2015]015048。</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4.东庆劳务：成立于2004年05月11日;统一社会信用代码：</w:t>
      </w:r>
      <w:r>
        <w:rPr>
          <w:rFonts w:ascii="仿宋_GB2312" w:eastAsia="仿宋_GB2312"/>
          <w:sz w:val="30"/>
          <w:szCs w:val="30"/>
        </w:rPr>
        <w:t>913101157626022865</w:t>
      </w:r>
      <w:r>
        <w:rPr>
          <w:rFonts w:hint="eastAsia" w:ascii="仿宋_GB2312" w:eastAsia="仿宋_GB2312"/>
          <w:sz w:val="30"/>
          <w:szCs w:val="30"/>
        </w:rPr>
        <w:t>；住所：上海市浦东新区莱阳路28号；法定代表人：陈伟；公司类型：有限责任公司（非自然人投资或控股的法人独资）;经营范围：建筑劳务服务，系统内建筑劳务输出，室内装潢，物业管理，建筑设备租赁，建筑材料销售。持有劳务分包不分级资质，证书编号:</w:t>
      </w:r>
      <w:r>
        <w:rPr>
          <w:rFonts w:ascii="仿宋_GB2312" w:eastAsia="仿宋_GB2312"/>
          <w:sz w:val="30"/>
          <w:szCs w:val="30"/>
        </w:rPr>
        <w:t>D231507853</w:t>
      </w:r>
      <w:r>
        <w:rPr>
          <w:rFonts w:hint="eastAsia" w:ascii="仿宋_GB2312" w:eastAsia="仿宋_GB2312"/>
          <w:sz w:val="30"/>
          <w:szCs w:val="30"/>
        </w:rPr>
        <w:t>；安全生产许可证编号：（沪）JZ安许证字[2016]020667。</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5.建科咨询：成立于1997年06月06日;统一社会信用代码：</w:t>
      </w:r>
      <w:r>
        <w:rPr>
          <w:rFonts w:ascii="仿宋_GB2312" w:eastAsia="仿宋_GB2312"/>
          <w:sz w:val="30"/>
          <w:szCs w:val="30"/>
        </w:rPr>
        <w:t>913102308331524636</w:t>
      </w:r>
      <w:r>
        <w:rPr>
          <w:rFonts w:hint="eastAsia" w:ascii="仿宋_GB2312" w:eastAsia="仿宋_GB2312"/>
          <w:sz w:val="30"/>
          <w:szCs w:val="30"/>
        </w:rPr>
        <w:t>；住所：崇明区秀山路34号；法定代表人：张强；公司类型：有限责任公司（非自然人投资或控股的法人独资）;经营范围：工程建设监理及咨询，工程造价咨询，建设工程招投标代理，工程项目管理，工程建设监理领域内的技术咨询服务，（系统集成、计算机软件、网络工程、节能技术、建筑）科技领域内的技术开发、技术转让、技术咨询及技术服务，电子产品的销售及加工。持有监理企业不分级综合资质，证书编号:</w:t>
      </w:r>
      <w:r>
        <w:rPr>
          <w:rFonts w:ascii="仿宋_GB2312" w:eastAsia="仿宋_GB2312"/>
          <w:sz w:val="30"/>
          <w:szCs w:val="30"/>
        </w:rPr>
        <w:t>E131000559</w:t>
      </w:r>
      <w:r>
        <w:rPr>
          <w:rFonts w:hint="eastAsia" w:ascii="仿宋_GB2312" w:eastAsia="仿宋_GB2312"/>
          <w:sz w:val="30"/>
          <w:szCs w:val="30"/>
        </w:rPr>
        <w:t>。</w:t>
      </w:r>
    </w:p>
    <w:p>
      <w:pPr>
        <w:adjustRightInd w:val="0"/>
        <w:snapToGrid w:val="0"/>
        <w:spacing w:line="600" w:lineRule="exact"/>
        <w:ind w:firstLine="640" w:firstLineChars="200"/>
        <w:rPr>
          <w:rFonts w:ascii="楷体_GB2312" w:hAnsi="楷体_GB2312" w:eastAsia="楷体_GB2312" w:cs="楷体_GB2312"/>
          <w:bCs/>
          <w:sz w:val="32"/>
          <w:szCs w:val="32"/>
        </w:rPr>
      </w:pPr>
      <w:r>
        <w:rPr>
          <w:rFonts w:hint="eastAsia" w:ascii="楷体_GB2312" w:hAnsi="楷体_GB2312" w:eastAsia="楷体_GB2312" w:cs="楷体_GB2312"/>
          <w:bCs/>
          <w:sz w:val="32"/>
          <w:szCs w:val="32"/>
        </w:rPr>
        <w:t>（三）项目承发包情况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1.上海地产与上海一建签订《施工总承包合同》和《安全生产责任协议书》，约定由上海一建总承包世博文化公园（雪野路以南）东区项目施工1标施工，计划工期800天，合同价款21.37亿元。</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2.上海一建与众磐机械签订《工程机械施工服务合同》和《工程机械施工服务安全生产协议》，约定由众磐机械负责提供塔吊机械设备服务，合同价款约为290万元。</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3.上海一建与东庆劳务签订《结构劳务西区标段分包合同》，约定由东庆劳务提供劳务，合同价款约为1.22亿元，计划开始日期2021年4月7日，计划工期为450天。</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4.上海地产与建科咨询签订《建设工程监理合同》，约定由建科咨询对世博文化公园（雪野路以南）东区项目进行监理工作，合同价款为2448万元。</w:t>
      </w:r>
    </w:p>
    <w:p>
      <w:pPr>
        <w:adjustRightInd w:val="0"/>
        <w:snapToGrid w:val="0"/>
        <w:spacing w:line="600" w:lineRule="exact"/>
        <w:ind w:firstLine="425" w:firstLineChars="133"/>
        <w:rPr>
          <w:rFonts w:ascii="楷体_GB2312" w:hAnsi="楷体_GB2312" w:eastAsia="楷体_GB2312" w:cs="楷体_GB2312"/>
          <w:bCs/>
          <w:sz w:val="32"/>
          <w:szCs w:val="32"/>
        </w:rPr>
      </w:pPr>
      <w:r>
        <w:rPr>
          <w:rFonts w:hint="eastAsia" w:ascii="楷体_GB2312" w:hAnsi="楷体_GB2312" w:eastAsia="楷体_GB2312" w:cs="楷体_GB2312"/>
          <w:bCs/>
          <w:sz w:val="32"/>
          <w:szCs w:val="32"/>
        </w:rPr>
        <w:t>（四）相关人员情况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1.王安敏，女，46岁，四川省人，众磐机械信号司索工，持有建筑起重信号司索工操作证，证号：沪X032021019519。当日负责卸货点塔吊指挥。</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2.钟彩芬，女，47岁，四川省人，众磐机械信号司索工，持有建筑起重信号司索工操作证，证号：苏E032018002187。当日负责装货点塔吊指挥。</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3.陈  国，男，51岁，重庆市人，众磐机械塔吊司机，持有建筑塔式起重机司机操作证，证号：苏F042019004608。当日负责塔吊操作作业。</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4.邓超文，男，54岁，四川省人，东庆劳务木工班组长，负责项目劳务安排。</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5.罗  明（死者），男，48岁，四川省人，东庆劳务木工，当日负责结构仓支模作业。</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6.肖保全，男，51岁，四川省人，东庆劳务木工，当日与死者罗明同组作业。</w:t>
      </w:r>
    </w:p>
    <w:p>
      <w:pPr>
        <w:adjustRightInd w:val="0"/>
        <w:snapToGrid w:val="0"/>
        <w:spacing w:line="600" w:lineRule="exact"/>
        <w:ind w:firstLine="426" w:firstLineChars="142"/>
        <w:rPr>
          <w:rFonts w:ascii="黑体" w:eastAsia="黑体"/>
          <w:color w:val="000000"/>
          <w:sz w:val="30"/>
          <w:szCs w:val="30"/>
        </w:rPr>
      </w:pPr>
      <w:r>
        <w:rPr>
          <w:rFonts w:hint="eastAsia" w:ascii="黑体" w:eastAsia="黑体"/>
          <w:color w:val="000000"/>
          <w:sz w:val="30"/>
          <w:szCs w:val="30"/>
        </w:rPr>
        <w:t>二、事故发生经过和救援情况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2021年4月16日6时30分左右，东庆劳务木工班组长邓超文带领罗明与肖保全前往世博文化公园东区项目A1区进行结构仓支模工作。7时左右，三人到达施工现场，联系塔吊指挥钟彩芬和王安敏、塔吊司机陈国，准备通过塔吊吊运的方式，将木模板从南侧的堆场吊运至结构仓钢管支架上。具体分工为邓超文负责在起吊点捆扎吊物，钟彩芬负责塔吊起吊指挥。罗明和肖保全站在结构仓钢管支架上负责接收和卸下吊物，王安敏站在罗明和肖保全东侧约9米远的另一个钢管支架上指挥落钩。</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7时20分左右进行第二吊时，罗明与肖保全二人将钢丝绳从木模板两端卸下，王安敏发送起钩信号给陈国，陈国操作起升过程中，罗明一端的钢丝绳钩挂住钢管支架北侧钢管头，钢管支架北侧被提拉起来后侧倾，支架上的罗明和木模板一起向南滑落到南侧尚未搭设钢管支架的结构仓内，散落的木模板将罗明埋压，肖保全在钢管支架侧倾过程中跳至东侧墙体后滑落到基坑内。现场工人见状立即开始救援，将压罗明身上的木模板移开，并拨打120与110。医护人员到场后将罗明与肖保全送往上海市东方医院（南院）救治。当日7时44分左右，罗明经救治无效死亡，肖保全经医院检查确认轻微擦挫伤后出院。</w:t>
      </w:r>
    </w:p>
    <w:p>
      <w:pPr>
        <w:adjustRightInd w:val="0"/>
        <w:snapToGrid w:val="0"/>
        <w:spacing w:line="600" w:lineRule="exact"/>
        <w:ind w:firstLine="426" w:firstLineChars="142"/>
        <w:rPr>
          <w:rFonts w:ascii="黑体" w:eastAsia="黑体"/>
          <w:color w:val="000000"/>
          <w:sz w:val="30"/>
          <w:szCs w:val="30"/>
        </w:rPr>
      </w:pPr>
      <w:r>
        <w:rPr>
          <w:rFonts w:hint="eastAsia" w:ascii="黑体" w:eastAsia="黑体"/>
          <w:color w:val="000000"/>
          <w:sz w:val="30"/>
          <w:szCs w:val="30"/>
        </w:rPr>
        <w:t>三、现场勘查、鉴定及调查情况</w:t>
      </w:r>
    </w:p>
    <w:p>
      <w:pPr>
        <w:adjustRightInd w:val="0"/>
        <w:snapToGrid w:val="0"/>
        <w:spacing w:line="600" w:lineRule="exact"/>
        <w:ind w:firstLine="426" w:firstLineChars="142"/>
        <w:rPr>
          <w:rFonts w:ascii="楷体_GB2312" w:hAnsi="楷体_GB2312" w:eastAsia="楷体_GB2312" w:cs="楷体_GB2312"/>
          <w:color w:val="000000"/>
          <w:sz w:val="30"/>
          <w:szCs w:val="30"/>
        </w:rPr>
      </w:pPr>
      <w:r>
        <w:rPr>
          <w:rFonts w:hint="eastAsia" w:ascii="楷体_GB2312" w:hAnsi="楷体_GB2312" w:eastAsia="楷体_GB2312" w:cs="楷体_GB2312"/>
          <w:color w:val="000000"/>
          <w:sz w:val="30"/>
          <w:szCs w:val="30"/>
        </w:rPr>
        <w:t>（一）事故现场勘查及调查情况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事发位置位于世博文化公园东区A区南北轴线A-G、A-F，东西轴线A-13、A-14之间的南侧结构仓内。结构仓为9m×9m的正方形结构，每个结构仓分为4.5m×4.5m的4个正方形小结构仓。倾倒的钢管支架位于该结构仓西北位置小结构仓内，倾倒于西南侧小结构仓内。钢管支架高约4.5米，上层用一根南北向钢管进行拉结，钢管北侧端头有明显刮痕（见图1）。钢管支架上使用4m（长）×10cm（宽）×3cm（厚）长条方木东西向满铺，中间没有拼接。结构仓四周钢筋已经绑扎完毕，东北、东南两个小结构仓支模已完成。</w:t>
      </w:r>
    </w:p>
    <w:p>
      <w:pPr>
        <w:adjustRightInd w:val="0"/>
        <w:snapToGrid w:val="0"/>
        <w:rPr>
          <w:rFonts w:ascii="仿宋_GB2312" w:eastAsia="仿宋_GB2312"/>
          <w:sz w:val="30"/>
          <w:szCs w:val="30"/>
        </w:rPr>
      </w:pPr>
      <w:r>
        <w:rPr>
          <w:rFonts w:ascii="仿宋_GB2312" w:eastAsia="仿宋_GB2312"/>
          <w:sz w:val="30"/>
          <w:szCs w:val="30"/>
        </w:rPr>
        <w:drawing>
          <wp:inline distT="0" distB="0" distL="0" distR="0">
            <wp:extent cx="5482590" cy="2519680"/>
            <wp:effectExtent l="0" t="0" r="0" b="0"/>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noChangeArrowheads="true"/>
                    </pic:cNvPicPr>
                  </pic:nvPicPr>
                  <pic:blipFill>
                    <a:blip r:embed="rId6">
                      <a:extLst>
                        <a:ext uri="{28A0092B-C50C-407E-A947-70E740481C1C}">
                          <a14:useLocalDpi xmlns:a14="http://schemas.microsoft.com/office/drawing/2010/main" val="false"/>
                        </a:ext>
                      </a:extLst>
                    </a:blip>
                    <a:srcRect/>
                    <a:stretch>
                      <a:fillRect/>
                    </a:stretch>
                  </pic:blipFill>
                  <pic:spPr>
                    <a:xfrm>
                      <a:off x="0" y="0"/>
                      <a:ext cx="5482800" cy="2520000"/>
                    </a:xfrm>
                    <a:prstGeom prst="rect">
                      <a:avLst/>
                    </a:prstGeom>
                    <a:noFill/>
                  </pic:spPr>
                </pic:pic>
              </a:graphicData>
            </a:graphic>
          </wp:inline>
        </w:drawing>
      </w:r>
    </w:p>
    <w:p>
      <w:pPr>
        <w:adjustRightInd w:val="0"/>
        <w:snapToGrid w:val="0"/>
        <w:ind w:firstLine="426" w:firstLineChars="142"/>
        <w:jc w:val="center"/>
        <w:rPr>
          <w:rFonts w:ascii="楷体_GB2312" w:hAnsi="楷体_GB2312" w:eastAsia="楷体_GB2312" w:cs="楷体_GB2312"/>
          <w:sz w:val="30"/>
          <w:szCs w:val="30"/>
        </w:rPr>
      </w:pPr>
      <w:r>
        <w:rPr>
          <w:rFonts w:hint="eastAsia" w:ascii="楷体_GB2312" w:hAnsi="楷体_GB2312" w:eastAsia="楷体_GB2312" w:cs="楷体_GB2312"/>
          <w:sz w:val="30"/>
          <w:szCs w:val="30"/>
        </w:rPr>
        <w:t xml:space="preserve">图1 </w:t>
      </w:r>
    </w:p>
    <w:p>
      <w:pPr>
        <w:adjustRightInd w:val="0"/>
        <w:snapToGrid w:val="0"/>
        <w:ind w:firstLine="426" w:firstLineChars="142"/>
        <w:jc w:val="center"/>
        <w:rPr>
          <w:rFonts w:ascii="楷体_GB2312" w:hAnsi="楷体_GB2312" w:eastAsia="楷体_GB2312" w:cs="楷体_GB2312"/>
          <w:sz w:val="30"/>
          <w:szCs w:val="30"/>
        </w:rPr>
      </w:pPr>
      <w:r>
        <w:rPr>
          <w:rFonts w:ascii="楷体_GB2312" w:hAnsi="楷体_GB2312" w:eastAsia="楷体_GB2312" w:cs="楷体_GB2312"/>
          <w:sz w:val="30"/>
          <w:szCs w:val="30"/>
        </w:rPr>
        <w:drawing>
          <wp:anchor distT="0" distB="0" distL="114300" distR="114300" simplePos="0" relativeHeight="251658240" behindDoc="0" locked="0" layoutInCell="1" allowOverlap="1">
            <wp:simplePos x="0" y="0"/>
            <wp:positionH relativeFrom="column">
              <wp:posOffset>706755</wp:posOffset>
            </wp:positionH>
            <wp:positionV relativeFrom="paragraph">
              <wp:posOffset>138430</wp:posOffset>
            </wp:positionV>
            <wp:extent cx="4029075" cy="4381500"/>
            <wp:effectExtent l="19050" t="0" r="9525" b="0"/>
            <wp:wrapTopAndBottom/>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noChangeArrowheads="true"/>
                    </pic:cNvPicPr>
                  </pic:nvPicPr>
                  <pic:blipFill>
                    <a:blip r:embed="rId7">
                      <a:extLst>
                        <a:ext uri="{28A0092B-C50C-407E-A947-70E740481C1C}">
                          <a14:useLocalDpi xmlns:a14="http://schemas.microsoft.com/office/drawing/2010/main" val="false"/>
                        </a:ext>
                      </a:extLst>
                    </a:blip>
                    <a:srcRect/>
                    <a:stretch>
                      <a:fillRect/>
                    </a:stretch>
                  </pic:blipFill>
                  <pic:spPr>
                    <a:xfrm>
                      <a:off x="0" y="0"/>
                      <a:ext cx="4029075" cy="4381500"/>
                    </a:xfrm>
                    <a:prstGeom prst="rect">
                      <a:avLst/>
                    </a:prstGeom>
                    <a:noFill/>
                  </pic:spPr>
                </pic:pic>
              </a:graphicData>
            </a:graphic>
          </wp:anchor>
        </w:drawing>
      </w:r>
      <w:r>
        <w:rPr>
          <w:rFonts w:hint="eastAsia" w:ascii="楷体_GB2312" w:hAnsi="楷体_GB2312" w:eastAsia="楷体_GB2312" w:cs="楷体_GB2312"/>
          <w:sz w:val="30"/>
          <w:szCs w:val="30"/>
        </w:rPr>
        <w:t>图2</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塔吊落钩指挥王安敏站在A区南北轴线A-G、A-F，东西轴线A-14、A-15之间东南位置小结构仓的钢管支架上，距离事发钢管支架约9米，通过对讲机与塔吊司机收发信号。（见图2）塔吊起钩指挥钟彩芬位于距离事发点东南方向约100米的模板堆放区。</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3.事发塔吊为9#塔吊，徐州建机工程机械有限公司生产，2019年3月出厂，型号为QTZ250（XGT7020-12），吊臂长70m，额定起重量12吨， 2021年3月11日经上海市建设机械检测中心有限公司检测合格。</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4.木模板一捆约为80块，每块规格约1.8m（长）×0.9m（宽）×1.5cm（厚），每捆总重量约为1吨。</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5.经询问了解：事发时一捆木模板吊放在钢管支架中间偏北区域。罗明站在木模板西侧，肖保全站在木模板东侧。起钩时，肖保全一端卸下的钢丝绳还留在手上，罗明一端卸下的钢丝绳掉落在钢管支架平台上，在远处的王安敏在未亲自确认安全的情况下即向司机发出了起升信号，罗明一端的钢丝绳在起升过程中滑动至钢管支架平台北侧，部分下垂至平台下方，勾住了钢管端头，将钢管支架提拉起后导致事故发生。</w:t>
      </w:r>
    </w:p>
    <w:p>
      <w:pPr>
        <w:adjustRightInd w:val="0"/>
        <w:snapToGrid w:val="0"/>
        <w:spacing w:line="600" w:lineRule="exact"/>
        <w:ind w:firstLine="426" w:firstLineChars="142"/>
        <w:rPr>
          <w:rFonts w:ascii="楷体_GB2312" w:hAnsi="楷体_GB2312" w:eastAsia="楷体_GB2312" w:cs="楷体_GB2312"/>
          <w:sz w:val="30"/>
          <w:szCs w:val="30"/>
        </w:rPr>
      </w:pPr>
      <w:r>
        <w:rPr>
          <w:rFonts w:hint="eastAsia" w:ascii="楷体_GB2312" w:hAnsi="楷体_GB2312" w:eastAsia="楷体_GB2312" w:cs="楷体_GB2312"/>
          <w:sz w:val="30"/>
          <w:szCs w:val="30"/>
        </w:rPr>
        <w:t>（二）死因鉴定情况</w:t>
      </w:r>
    </w:p>
    <w:p>
      <w:pPr>
        <w:adjustRightInd w:val="0"/>
        <w:snapToGrid w:val="0"/>
        <w:spacing w:line="600" w:lineRule="exact"/>
        <w:ind w:firstLine="426" w:firstLineChars="142"/>
        <w:rPr>
          <w:rFonts w:ascii="仿宋_GB2312" w:eastAsia="仿宋_GB2312"/>
          <w:sz w:val="30"/>
          <w:szCs w:val="30"/>
        </w:rPr>
      </w:pPr>
      <w:r>
        <w:rPr>
          <w:rFonts w:hint="eastAsia" w:ascii="仿宋_GB2312" w:eastAsia="仿宋_GB2312"/>
          <w:sz w:val="30"/>
          <w:szCs w:val="30"/>
        </w:rPr>
        <w:t xml:space="preserve"> 复旦大学上海医学院司法鉴定中心司法鉴定意见书鉴定意见：罗明左面部擦伤；下颌部擦伤；双侧肋骨骨折，伴双侧胸腔积血；胸骨骨折；体表多处擦挫伤，符合高坠致胸部闭合性损伤。</w:t>
      </w:r>
    </w:p>
    <w:p>
      <w:pPr>
        <w:adjustRightInd w:val="0"/>
        <w:snapToGrid w:val="0"/>
        <w:spacing w:line="600" w:lineRule="exact"/>
        <w:ind w:firstLine="426" w:firstLineChars="142"/>
        <w:rPr>
          <w:rFonts w:ascii="楷体_GB2312" w:hAnsi="楷体_GB2312" w:eastAsia="楷体_GB2312" w:cs="楷体_GB2312"/>
          <w:bCs/>
          <w:color w:val="000000"/>
          <w:sz w:val="32"/>
          <w:szCs w:val="32"/>
        </w:rPr>
      </w:pPr>
      <w:r>
        <w:rPr>
          <w:rFonts w:hint="eastAsia" w:ascii="楷体_GB2312" w:hAnsi="楷体_GB2312" w:eastAsia="楷体_GB2312" w:cs="楷体_GB2312"/>
          <w:sz w:val="30"/>
          <w:szCs w:val="30"/>
        </w:rPr>
        <w:t>（三）</w:t>
      </w:r>
      <w:r>
        <w:rPr>
          <w:rFonts w:hint="eastAsia" w:ascii="楷体_GB2312" w:hAnsi="楷体_GB2312" w:eastAsia="楷体_GB2312" w:cs="楷体_GB2312"/>
          <w:bCs/>
          <w:color w:val="000000"/>
          <w:sz w:val="32"/>
          <w:szCs w:val="32"/>
        </w:rPr>
        <w:t>安全管理情况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众磐机械编制了施工组织设计，制订了《机械设备安全管理制度》《塔吊安全操作规程》等规章制度，起重司机和指挥均持有建筑行业特种作业操作证，对从业人员进行了安全培训教育和安全技术交底，但在实际操作时，起重指挥站立位置距离作业点偏远，未能检查确认吊绳的安全状况。</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上海一建编制了项目施工组织设计和群塔施工方案，制订了《机械设备管理制度》《危险性较大工程安全管理制度》等安全规章制度，制定了《塔吊指挥安全技术操作规程》《木工安全技术操作规程》等岗位操作规程，对从业人员进行了安全培训教育和安全技术交底，对塔吊司机、指挥等特种作业人员的资质资格进行了审查，建立了项目碰头会制度，定期召集众磐机械、东庆劳务在内的各分包单位定期交流项目存在问题，明确各方安全管理职责，协调相关单位工作。</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3.建科咨询按要求编制了监理日记。提供了监理日记和安全监理巡视检查记录，对进场特种作业人员进行了资质资格审查，对施工现场进行了安全巡视监理，对发现的事故隐患督促落实了整改。</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4.东庆劳务制定有《安全生产管理制度和安全操作规程》，对进场施工作业人员进行了三级安全教育。</w:t>
      </w:r>
    </w:p>
    <w:p>
      <w:pPr>
        <w:adjustRightInd w:val="0"/>
        <w:snapToGrid w:val="0"/>
        <w:spacing w:line="600" w:lineRule="exact"/>
        <w:ind w:firstLine="600" w:firstLineChars="200"/>
        <w:rPr>
          <w:rFonts w:ascii="黑体" w:eastAsia="黑体"/>
          <w:color w:val="000000"/>
          <w:sz w:val="30"/>
          <w:szCs w:val="30"/>
        </w:rPr>
      </w:pPr>
      <w:r>
        <w:rPr>
          <w:rFonts w:hint="eastAsia" w:ascii="黑体" w:eastAsia="黑体"/>
          <w:color w:val="000000"/>
          <w:sz w:val="30"/>
          <w:szCs w:val="30"/>
        </w:rPr>
        <w:t>四、事故造成的人员伤亡和直接经济损失</w:t>
      </w:r>
    </w:p>
    <w:p>
      <w:pPr>
        <w:adjustRightInd w:val="0"/>
        <w:snapToGrid w:val="0"/>
        <w:spacing w:line="600" w:lineRule="exact"/>
        <w:ind w:firstLine="600" w:firstLineChars="200"/>
        <w:rPr>
          <w:rFonts w:ascii="楷体_GB2312" w:hAnsi="楷体_GB2312" w:eastAsia="楷体_GB2312" w:cs="楷体_GB2312"/>
          <w:sz w:val="30"/>
          <w:szCs w:val="30"/>
        </w:rPr>
      </w:pPr>
      <w:r>
        <w:rPr>
          <w:rFonts w:hint="eastAsia" w:ascii="楷体_GB2312" w:hAnsi="楷体_GB2312" w:eastAsia="楷体_GB2312" w:cs="楷体_GB2312"/>
          <w:sz w:val="30"/>
          <w:szCs w:val="30"/>
        </w:rPr>
        <w:t>（一）伤亡人员情况</w:t>
      </w:r>
    </w:p>
    <w:p>
      <w:pPr>
        <w:adjustRightInd w:val="0"/>
        <w:snapToGrid w:val="0"/>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死者：</w:t>
      </w:r>
      <w:r>
        <w:rPr>
          <w:rFonts w:hint="eastAsia" w:ascii="仿宋_GB2312" w:eastAsia="仿宋_GB2312"/>
          <w:sz w:val="30"/>
          <w:szCs w:val="30"/>
        </w:rPr>
        <w:t>罗明，男，48岁，四川省中江县人</w:t>
      </w:r>
      <w:r>
        <w:rPr>
          <w:rFonts w:hint="eastAsia" w:ascii="仿宋_GB2312" w:hAnsi="仿宋_GB2312" w:eastAsia="仿宋_GB2312" w:cs="仿宋_GB2312"/>
          <w:sz w:val="30"/>
          <w:szCs w:val="30"/>
        </w:rPr>
        <w:t>，东庆劳务木工。</w:t>
      </w:r>
    </w:p>
    <w:p>
      <w:pPr>
        <w:adjustRightInd w:val="0"/>
        <w:snapToGrid w:val="0"/>
        <w:spacing w:line="600" w:lineRule="exact"/>
        <w:ind w:firstLine="600" w:firstLineChars="200"/>
        <w:rPr>
          <w:rFonts w:ascii="楷体_GB2312" w:hAnsi="楷体_GB2312" w:eastAsia="楷体_GB2312" w:cs="楷体_GB2312"/>
          <w:sz w:val="30"/>
          <w:szCs w:val="30"/>
        </w:rPr>
      </w:pPr>
      <w:r>
        <w:rPr>
          <w:rFonts w:hint="eastAsia" w:ascii="楷体_GB2312" w:hAnsi="楷体_GB2312" w:eastAsia="楷体_GB2312" w:cs="楷体_GB2312"/>
          <w:sz w:val="30"/>
          <w:szCs w:val="30"/>
        </w:rPr>
        <w:t>（二）事故直接经济损失</w:t>
      </w:r>
    </w:p>
    <w:p>
      <w:pPr>
        <w:adjustRightInd w:val="0"/>
        <w:snapToGrid w:val="0"/>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事故直接经济损失约人民币181万元。</w:t>
      </w:r>
    </w:p>
    <w:p>
      <w:pPr>
        <w:adjustRightInd w:val="0"/>
        <w:snapToGrid w:val="0"/>
        <w:spacing w:line="600" w:lineRule="exact"/>
        <w:ind w:firstLine="600" w:firstLineChars="200"/>
        <w:rPr>
          <w:rFonts w:ascii="黑体" w:eastAsia="黑体"/>
          <w:color w:val="000000"/>
          <w:sz w:val="30"/>
          <w:szCs w:val="30"/>
        </w:rPr>
      </w:pPr>
      <w:r>
        <w:rPr>
          <w:rFonts w:hint="eastAsia" w:ascii="黑体" w:eastAsia="黑体"/>
          <w:color w:val="000000"/>
          <w:sz w:val="30"/>
          <w:szCs w:val="30"/>
        </w:rPr>
        <w:t>五、事故发生原因和事故性质</w:t>
      </w:r>
    </w:p>
    <w:p>
      <w:pPr>
        <w:adjustRightInd w:val="0"/>
        <w:snapToGrid w:val="0"/>
        <w:spacing w:line="600" w:lineRule="exact"/>
        <w:ind w:firstLine="600" w:firstLineChars="200"/>
        <w:rPr>
          <w:rFonts w:ascii="楷体_GB2312" w:hAnsi="楷体_GB2312" w:eastAsia="楷体_GB2312" w:cs="楷体_GB2312"/>
          <w:sz w:val="30"/>
          <w:szCs w:val="30"/>
        </w:rPr>
      </w:pPr>
      <w:r>
        <w:rPr>
          <w:rFonts w:hint="eastAsia" w:ascii="楷体_GB2312" w:hAnsi="楷体_GB2312" w:eastAsia="楷体_GB2312" w:cs="楷体_GB2312"/>
          <w:sz w:val="30"/>
          <w:szCs w:val="30"/>
        </w:rPr>
        <w:t>（一）事故发生的原因</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王安敏在未亲自确认安全的情况下即向司机发出了起升信号，罗明卸下的钢丝绳滑落至平台下方，勾住了钢管端头，将钢管支架提拉起后导致事故发生。</w:t>
      </w:r>
    </w:p>
    <w:p>
      <w:pPr>
        <w:adjustRightInd w:val="0"/>
        <w:snapToGrid w:val="0"/>
        <w:spacing w:line="600" w:lineRule="exact"/>
        <w:ind w:firstLine="600" w:firstLineChars="200"/>
        <w:rPr>
          <w:rFonts w:ascii="楷体_GB2312" w:hAnsi="楷体_GB2312" w:eastAsia="楷体_GB2312" w:cs="楷体_GB2312"/>
          <w:sz w:val="30"/>
          <w:szCs w:val="30"/>
        </w:rPr>
      </w:pPr>
      <w:r>
        <w:rPr>
          <w:rFonts w:hint="eastAsia" w:ascii="楷体_GB2312" w:hAnsi="楷体_GB2312" w:eastAsia="楷体_GB2312" w:cs="楷体_GB2312"/>
          <w:sz w:val="30"/>
          <w:szCs w:val="30"/>
        </w:rPr>
        <w:t>（二）事故性质</w:t>
      </w:r>
    </w:p>
    <w:p>
      <w:pPr>
        <w:adjustRightInd w:val="0"/>
        <w:snapToGrid w:val="0"/>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调查组认为，“4.16”起重伤害事故是一起一般等级生产安全责任事故。</w:t>
      </w:r>
    </w:p>
    <w:p>
      <w:pPr>
        <w:adjustRightInd w:val="0"/>
        <w:snapToGrid w:val="0"/>
        <w:spacing w:line="600" w:lineRule="exact"/>
        <w:ind w:firstLine="600" w:firstLineChars="200"/>
        <w:rPr>
          <w:rFonts w:ascii="黑体" w:eastAsia="黑体"/>
          <w:color w:val="000000"/>
          <w:sz w:val="30"/>
          <w:szCs w:val="30"/>
        </w:rPr>
      </w:pPr>
      <w:r>
        <w:rPr>
          <w:rFonts w:hint="eastAsia" w:ascii="黑体" w:eastAsia="黑体"/>
          <w:color w:val="000000"/>
          <w:sz w:val="30"/>
          <w:szCs w:val="30"/>
        </w:rPr>
        <w:t>六、事故责任的认定和处理建议：</w:t>
      </w:r>
    </w:p>
    <w:p>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王安敏，众磐机械信号司索工，未认真履行信号司索工职责，未亲自确认安全的情况下即向司机发出了起升信号，对事故的发生负有责任，建议众磐机械依据企业规章制度予以处理。</w:t>
      </w:r>
    </w:p>
    <w:p>
      <w:pPr>
        <w:adjustRightInd w:val="0"/>
        <w:snapToGrid w:val="0"/>
        <w:spacing w:line="600" w:lineRule="exact"/>
        <w:ind w:firstLine="600" w:firstLineChars="200"/>
        <w:rPr>
          <w:rFonts w:ascii="黑体" w:eastAsia="黑体"/>
          <w:color w:val="000000"/>
          <w:sz w:val="30"/>
          <w:szCs w:val="30"/>
        </w:rPr>
      </w:pPr>
      <w:r>
        <w:rPr>
          <w:rFonts w:hint="eastAsia" w:ascii="黑体" w:eastAsia="黑体"/>
          <w:color w:val="000000"/>
          <w:sz w:val="30"/>
          <w:szCs w:val="30"/>
        </w:rPr>
        <w:t>七、整改防范措施建议</w:t>
      </w:r>
    </w:p>
    <w:p>
      <w:pPr>
        <w:adjustRightInd w:val="0"/>
        <w:snapToGrid w:val="0"/>
        <w:spacing w:line="600" w:lineRule="exact"/>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众磐机械要认真吸取事故教训，进一步加强对从业人员的安全教育培训，增强从业人员的安全意识，预防和避免类似事故的再次发生。</w:t>
      </w:r>
    </w:p>
    <w:p>
      <w:pPr>
        <w:adjustRightInd w:val="0"/>
        <w:snapToGrid w:val="0"/>
        <w:spacing w:line="600" w:lineRule="exact"/>
        <w:ind w:firstLine="600" w:firstLineChars="200"/>
        <w:jc w:val="left"/>
        <w:rPr>
          <w:rFonts w:ascii="仿宋_GB2312" w:hAnsi="仿宋_GB2312" w:eastAsia="仿宋_GB2312" w:cs="仿宋_GB2312"/>
          <w:sz w:val="30"/>
          <w:szCs w:val="30"/>
        </w:rPr>
      </w:pPr>
    </w:p>
    <w:p>
      <w:pPr>
        <w:wordWrap w:val="0"/>
        <w:adjustRightInd w:val="0"/>
        <w:snapToGrid w:val="0"/>
        <w:spacing w:line="600" w:lineRule="exact"/>
        <w:ind w:firstLine="600" w:firstLineChars="200"/>
        <w:jc w:val="right"/>
        <w:rPr>
          <w:rFonts w:ascii="仿宋_GB2312" w:eastAsia="仿宋_GB2312"/>
          <w:sz w:val="30"/>
          <w:szCs w:val="30"/>
        </w:rPr>
      </w:pPr>
      <w:r>
        <w:rPr>
          <w:rFonts w:hint="eastAsia" w:ascii="仿宋_GB2312" w:eastAsia="仿宋_GB2312"/>
          <w:sz w:val="30"/>
          <w:szCs w:val="30"/>
        </w:rPr>
        <w:t xml:space="preserve">“4.16”起重伤害死亡事故调查组   </w:t>
      </w:r>
    </w:p>
    <w:p>
      <w:pPr>
        <w:widowControl/>
        <w:jc w:val="center"/>
        <w:rPr>
          <w:rFonts w:ascii="仿宋_GB2312" w:eastAsia="仿宋_GB2312"/>
          <w:sz w:val="30"/>
          <w:szCs w:val="30"/>
        </w:rPr>
      </w:pPr>
      <w:r>
        <w:rPr>
          <w:rFonts w:hint="eastAsia" w:ascii="仿宋_GB2312" w:eastAsia="仿宋_GB2312"/>
          <w:sz w:val="30"/>
          <w:szCs w:val="30"/>
        </w:rPr>
        <w:t xml:space="preserve">                      2021年6月18日</w:t>
      </w:r>
    </w:p>
    <w:p>
      <w:pPr>
        <w:spacing w:line="560" w:lineRule="exact"/>
        <w:rPr>
          <w:rFonts w:ascii="仿宋_GB2312" w:eastAsia="仿宋_GB2312"/>
          <w:sz w:val="30"/>
          <w:szCs w:val="30"/>
        </w:rPr>
      </w:pPr>
    </w:p>
    <w:bookmarkEnd w:id="0"/>
    <w:sectPr>
      <w:footerReference r:id="rId3" w:type="default"/>
      <w:footerReference r:id="rId4" w:type="even"/>
      <w:pgSz w:w="11906" w:h="16838"/>
      <w:pgMar w:top="1440" w:right="1797" w:bottom="1440"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简体">
    <w:panose1 w:val="02000000000000000000"/>
    <w:charset w:val="86"/>
    <w:family w:val="script"/>
    <w:pitch w:val="default"/>
    <w:sig w:usb0="A00002BF" w:usb1="184F6CFA" w:usb2="00000012" w:usb3="00000000" w:csb0="00040001" w:csb1="00000000"/>
  </w:font>
  <w:font w:name="仿宋_GB2312">
    <w:altName w:val="方正仿宋_GBK"/>
    <w:panose1 w:val="02010609030101010101"/>
    <w:charset w:val="86"/>
    <w:family w:val="modern"/>
    <w:pitch w:val="default"/>
    <w:sig w:usb0="00000000" w:usb1="00000000" w:usb2="00000010" w:usb3="00000000" w:csb0="00040000" w:csb1="00000000"/>
  </w:font>
  <w:font w:name="楷体_GB2312">
    <w:altName w:val="方正楷体_GBK"/>
    <w:panose1 w:val="02010609030101010101"/>
    <w:charset w:val="86"/>
    <w:family w:val="modern"/>
    <w:pitch w:val="default"/>
    <w:sig w:usb0="00000000" w:usb1="00000000" w:usb2="0000001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fldChar w:fldCharType="begin"/>
    </w:r>
    <w:r>
      <w:instrText xml:space="preserve">PAGE   \* MERGEFORMAT</w:instrText>
    </w:r>
    <w:r>
      <w:fldChar w:fldCharType="separate"/>
    </w:r>
    <w:r>
      <w:t>11</w:t>
    </w:r>
    <w:r>
      <w:fldChar w:fldCharType="end"/>
    </w:r>
  </w:p>
  <w:p>
    <w:pPr>
      <w:pStyle w:val="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right" w:y="1"/>
      <w:rPr>
        <w:rStyle w:val="9"/>
      </w:rPr>
    </w:pPr>
    <w:r>
      <w:fldChar w:fldCharType="begin"/>
    </w:r>
    <w:r>
      <w:rPr>
        <w:rStyle w:val="9"/>
      </w:rPr>
      <w:instrText xml:space="preserve">PAGE  </w:instrText>
    </w:r>
    <w:r>
      <w:fldChar w:fldCharType="end"/>
    </w:r>
  </w:p>
  <w:p>
    <w:pPr>
      <w:pStyle w:val="5"/>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drawingGridHorizontalSpacing w:val="105"/>
  <w:drawingGridVerticalSpacing w:val="156"/>
  <w:noPunctuationKerning w:val="true"/>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13A1"/>
    <w:rsid w:val="00002661"/>
    <w:rsid w:val="00003B3D"/>
    <w:rsid w:val="00004B85"/>
    <w:rsid w:val="00014DEC"/>
    <w:rsid w:val="000157EB"/>
    <w:rsid w:val="00017BB1"/>
    <w:rsid w:val="00017C37"/>
    <w:rsid w:val="00017CF1"/>
    <w:rsid w:val="00025299"/>
    <w:rsid w:val="0002585A"/>
    <w:rsid w:val="0002799D"/>
    <w:rsid w:val="0003366A"/>
    <w:rsid w:val="00034C40"/>
    <w:rsid w:val="00037E98"/>
    <w:rsid w:val="00041FD2"/>
    <w:rsid w:val="00050B73"/>
    <w:rsid w:val="000574DA"/>
    <w:rsid w:val="000612A6"/>
    <w:rsid w:val="00063F72"/>
    <w:rsid w:val="0007106B"/>
    <w:rsid w:val="0007235B"/>
    <w:rsid w:val="000726B6"/>
    <w:rsid w:val="00074BA4"/>
    <w:rsid w:val="0007659B"/>
    <w:rsid w:val="00077089"/>
    <w:rsid w:val="00077186"/>
    <w:rsid w:val="00084D7A"/>
    <w:rsid w:val="00084EE2"/>
    <w:rsid w:val="000852EE"/>
    <w:rsid w:val="0008571F"/>
    <w:rsid w:val="00087C55"/>
    <w:rsid w:val="00087C80"/>
    <w:rsid w:val="00091FFC"/>
    <w:rsid w:val="000A137C"/>
    <w:rsid w:val="000A17B0"/>
    <w:rsid w:val="000A35D0"/>
    <w:rsid w:val="000A73F7"/>
    <w:rsid w:val="000B6DB6"/>
    <w:rsid w:val="000C4ECD"/>
    <w:rsid w:val="000D2051"/>
    <w:rsid w:val="000D39BB"/>
    <w:rsid w:val="000D41A8"/>
    <w:rsid w:val="000E4344"/>
    <w:rsid w:val="000E454B"/>
    <w:rsid w:val="000E56FC"/>
    <w:rsid w:val="000E5985"/>
    <w:rsid w:val="000E6ACC"/>
    <w:rsid w:val="000F32C5"/>
    <w:rsid w:val="00101EA2"/>
    <w:rsid w:val="00105A31"/>
    <w:rsid w:val="001079F6"/>
    <w:rsid w:val="00110C37"/>
    <w:rsid w:val="00112A99"/>
    <w:rsid w:val="0011550E"/>
    <w:rsid w:val="001204FC"/>
    <w:rsid w:val="00120E98"/>
    <w:rsid w:val="00124656"/>
    <w:rsid w:val="001259CB"/>
    <w:rsid w:val="00131486"/>
    <w:rsid w:val="001337F3"/>
    <w:rsid w:val="001341DD"/>
    <w:rsid w:val="00134960"/>
    <w:rsid w:val="00134B16"/>
    <w:rsid w:val="001368CD"/>
    <w:rsid w:val="001372F4"/>
    <w:rsid w:val="0013750E"/>
    <w:rsid w:val="00140D94"/>
    <w:rsid w:val="001450E8"/>
    <w:rsid w:val="00145644"/>
    <w:rsid w:val="00145C14"/>
    <w:rsid w:val="00147468"/>
    <w:rsid w:val="00152098"/>
    <w:rsid w:val="0015349F"/>
    <w:rsid w:val="00154DCE"/>
    <w:rsid w:val="00164AD6"/>
    <w:rsid w:val="00166E30"/>
    <w:rsid w:val="00170C89"/>
    <w:rsid w:val="00172A27"/>
    <w:rsid w:val="0018293B"/>
    <w:rsid w:val="00191D69"/>
    <w:rsid w:val="001933FC"/>
    <w:rsid w:val="0019353E"/>
    <w:rsid w:val="00196B8B"/>
    <w:rsid w:val="001A2E2D"/>
    <w:rsid w:val="001A3993"/>
    <w:rsid w:val="001A431C"/>
    <w:rsid w:val="001A4A73"/>
    <w:rsid w:val="001A5663"/>
    <w:rsid w:val="001A5B0E"/>
    <w:rsid w:val="001A69BD"/>
    <w:rsid w:val="001B04C2"/>
    <w:rsid w:val="001B627C"/>
    <w:rsid w:val="001C5CE8"/>
    <w:rsid w:val="001C750A"/>
    <w:rsid w:val="001C78EE"/>
    <w:rsid w:val="001D5692"/>
    <w:rsid w:val="001D5E6F"/>
    <w:rsid w:val="001E5C8B"/>
    <w:rsid w:val="001F04F8"/>
    <w:rsid w:val="001F094D"/>
    <w:rsid w:val="001F4D5E"/>
    <w:rsid w:val="001F65E6"/>
    <w:rsid w:val="001F7ABF"/>
    <w:rsid w:val="00200F44"/>
    <w:rsid w:val="0020338B"/>
    <w:rsid w:val="00206B9B"/>
    <w:rsid w:val="00211390"/>
    <w:rsid w:val="00215018"/>
    <w:rsid w:val="00215C6C"/>
    <w:rsid w:val="002165D1"/>
    <w:rsid w:val="00216A8A"/>
    <w:rsid w:val="00220597"/>
    <w:rsid w:val="00220DC4"/>
    <w:rsid w:val="0022298E"/>
    <w:rsid w:val="00222E63"/>
    <w:rsid w:val="00227DEB"/>
    <w:rsid w:val="0023355B"/>
    <w:rsid w:val="00234376"/>
    <w:rsid w:val="00236733"/>
    <w:rsid w:val="00240076"/>
    <w:rsid w:val="002444F2"/>
    <w:rsid w:val="0024708E"/>
    <w:rsid w:val="00250F2D"/>
    <w:rsid w:val="00252E9B"/>
    <w:rsid w:val="0025354E"/>
    <w:rsid w:val="002556CC"/>
    <w:rsid w:val="002566B4"/>
    <w:rsid w:val="00256863"/>
    <w:rsid w:val="00261A87"/>
    <w:rsid w:val="00263168"/>
    <w:rsid w:val="0026475B"/>
    <w:rsid w:val="00264C78"/>
    <w:rsid w:val="00265F38"/>
    <w:rsid w:val="00266249"/>
    <w:rsid w:val="00274BD9"/>
    <w:rsid w:val="00275D73"/>
    <w:rsid w:val="00282297"/>
    <w:rsid w:val="00292280"/>
    <w:rsid w:val="002938C8"/>
    <w:rsid w:val="00297438"/>
    <w:rsid w:val="002978AE"/>
    <w:rsid w:val="002A29C3"/>
    <w:rsid w:val="002A33AA"/>
    <w:rsid w:val="002B4A0B"/>
    <w:rsid w:val="002B788B"/>
    <w:rsid w:val="002C544C"/>
    <w:rsid w:val="002C7C28"/>
    <w:rsid w:val="002C7FBC"/>
    <w:rsid w:val="002D0FE9"/>
    <w:rsid w:val="002D2821"/>
    <w:rsid w:val="002D53B3"/>
    <w:rsid w:val="002D5A1B"/>
    <w:rsid w:val="002D6C2B"/>
    <w:rsid w:val="002E05E8"/>
    <w:rsid w:val="002E45C2"/>
    <w:rsid w:val="002E676E"/>
    <w:rsid w:val="002E7C53"/>
    <w:rsid w:val="002E7E90"/>
    <w:rsid w:val="002F05AF"/>
    <w:rsid w:val="002F3956"/>
    <w:rsid w:val="002F7883"/>
    <w:rsid w:val="00301B74"/>
    <w:rsid w:val="003027F5"/>
    <w:rsid w:val="0030721B"/>
    <w:rsid w:val="003162E9"/>
    <w:rsid w:val="00322078"/>
    <w:rsid w:val="00327E05"/>
    <w:rsid w:val="00334F92"/>
    <w:rsid w:val="003368A7"/>
    <w:rsid w:val="0034118A"/>
    <w:rsid w:val="00341AA8"/>
    <w:rsid w:val="00346681"/>
    <w:rsid w:val="00355DCD"/>
    <w:rsid w:val="00357E67"/>
    <w:rsid w:val="0036302F"/>
    <w:rsid w:val="00366468"/>
    <w:rsid w:val="00372EE6"/>
    <w:rsid w:val="00374089"/>
    <w:rsid w:val="003741AA"/>
    <w:rsid w:val="0038104E"/>
    <w:rsid w:val="00382084"/>
    <w:rsid w:val="00384B7F"/>
    <w:rsid w:val="0039138C"/>
    <w:rsid w:val="00391B6A"/>
    <w:rsid w:val="00393260"/>
    <w:rsid w:val="00393C45"/>
    <w:rsid w:val="00393FF1"/>
    <w:rsid w:val="003B0FC8"/>
    <w:rsid w:val="003B205A"/>
    <w:rsid w:val="003B6FAF"/>
    <w:rsid w:val="003C0B61"/>
    <w:rsid w:val="003C21BA"/>
    <w:rsid w:val="003C4C59"/>
    <w:rsid w:val="003C4DA3"/>
    <w:rsid w:val="003C5DC0"/>
    <w:rsid w:val="003C6DB0"/>
    <w:rsid w:val="003C7E1B"/>
    <w:rsid w:val="003D4F40"/>
    <w:rsid w:val="003D74CE"/>
    <w:rsid w:val="003D77B7"/>
    <w:rsid w:val="003E1D0A"/>
    <w:rsid w:val="003F27B8"/>
    <w:rsid w:val="003F4EA9"/>
    <w:rsid w:val="00400EEA"/>
    <w:rsid w:val="004022F5"/>
    <w:rsid w:val="00402EFC"/>
    <w:rsid w:val="00407E4F"/>
    <w:rsid w:val="00411F2E"/>
    <w:rsid w:val="00414EAE"/>
    <w:rsid w:val="0041640F"/>
    <w:rsid w:val="00421253"/>
    <w:rsid w:val="0042443F"/>
    <w:rsid w:val="00426851"/>
    <w:rsid w:val="00426CC1"/>
    <w:rsid w:val="00427B0E"/>
    <w:rsid w:val="00433355"/>
    <w:rsid w:val="0043641D"/>
    <w:rsid w:val="00436EF1"/>
    <w:rsid w:val="00441EEF"/>
    <w:rsid w:val="00442A88"/>
    <w:rsid w:val="00444848"/>
    <w:rsid w:val="0044664B"/>
    <w:rsid w:val="00457F73"/>
    <w:rsid w:val="00461EED"/>
    <w:rsid w:val="00465627"/>
    <w:rsid w:val="004727D2"/>
    <w:rsid w:val="004749CF"/>
    <w:rsid w:val="00475284"/>
    <w:rsid w:val="00475C8C"/>
    <w:rsid w:val="00476DA4"/>
    <w:rsid w:val="00476F41"/>
    <w:rsid w:val="0048051A"/>
    <w:rsid w:val="00480AD9"/>
    <w:rsid w:val="0048597B"/>
    <w:rsid w:val="00491E19"/>
    <w:rsid w:val="00493489"/>
    <w:rsid w:val="0049462C"/>
    <w:rsid w:val="00495702"/>
    <w:rsid w:val="004958FA"/>
    <w:rsid w:val="00496AF4"/>
    <w:rsid w:val="004A4F21"/>
    <w:rsid w:val="004A6383"/>
    <w:rsid w:val="004A7DF8"/>
    <w:rsid w:val="004B081F"/>
    <w:rsid w:val="004B1875"/>
    <w:rsid w:val="004B2B37"/>
    <w:rsid w:val="004B41FF"/>
    <w:rsid w:val="004D180B"/>
    <w:rsid w:val="004D1F11"/>
    <w:rsid w:val="004E0CF3"/>
    <w:rsid w:val="004E219E"/>
    <w:rsid w:val="004E4E07"/>
    <w:rsid w:val="004F5E98"/>
    <w:rsid w:val="004F6054"/>
    <w:rsid w:val="00500075"/>
    <w:rsid w:val="00502C1B"/>
    <w:rsid w:val="00506317"/>
    <w:rsid w:val="0050694F"/>
    <w:rsid w:val="00507A6B"/>
    <w:rsid w:val="005110C8"/>
    <w:rsid w:val="0051165E"/>
    <w:rsid w:val="00511813"/>
    <w:rsid w:val="00515224"/>
    <w:rsid w:val="00516839"/>
    <w:rsid w:val="00517308"/>
    <w:rsid w:val="00517499"/>
    <w:rsid w:val="005175D7"/>
    <w:rsid w:val="0052266C"/>
    <w:rsid w:val="005254CB"/>
    <w:rsid w:val="00525991"/>
    <w:rsid w:val="0053014C"/>
    <w:rsid w:val="00532BC7"/>
    <w:rsid w:val="00534E90"/>
    <w:rsid w:val="00537189"/>
    <w:rsid w:val="005374B7"/>
    <w:rsid w:val="00541965"/>
    <w:rsid w:val="0054271F"/>
    <w:rsid w:val="00544066"/>
    <w:rsid w:val="005454F8"/>
    <w:rsid w:val="00545C38"/>
    <w:rsid w:val="00545D90"/>
    <w:rsid w:val="00550F22"/>
    <w:rsid w:val="0056006F"/>
    <w:rsid w:val="00561C54"/>
    <w:rsid w:val="00564030"/>
    <w:rsid w:val="005659B0"/>
    <w:rsid w:val="005659B4"/>
    <w:rsid w:val="005671BD"/>
    <w:rsid w:val="005702D7"/>
    <w:rsid w:val="00575D3A"/>
    <w:rsid w:val="005760C9"/>
    <w:rsid w:val="0057732B"/>
    <w:rsid w:val="00577AD6"/>
    <w:rsid w:val="00577FD8"/>
    <w:rsid w:val="00582C94"/>
    <w:rsid w:val="005831FA"/>
    <w:rsid w:val="00593E40"/>
    <w:rsid w:val="00595B24"/>
    <w:rsid w:val="005979E6"/>
    <w:rsid w:val="005A1E6F"/>
    <w:rsid w:val="005A427D"/>
    <w:rsid w:val="005A792C"/>
    <w:rsid w:val="005B3DE7"/>
    <w:rsid w:val="005B3F9D"/>
    <w:rsid w:val="005B45EE"/>
    <w:rsid w:val="005B4C6D"/>
    <w:rsid w:val="005B6486"/>
    <w:rsid w:val="005C47BD"/>
    <w:rsid w:val="005C495E"/>
    <w:rsid w:val="005C575B"/>
    <w:rsid w:val="005C5C42"/>
    <w:rsid w:val="005C7699"/>
    <w:rsid w:val="005C7733"/>
    <w:rsid w:val="005D10D9"/>
    <w:rsid w:val="005E0AD2"/>
    <w:rsid w:val="005E2882"/>
    <w:rsid w:val="005E7B2E"/>
    <w:rsid w:val="005F1354"/>
    <w:rsid w:val="005F177C"/>
    <w:rsid w:val="005F52BC"/>
    <w:rsid w:val="0060055A"/>
    <w:rsid w:val="00600874"/>
    <w:rsid w:val="00604D63"/>
    <w:rsid w:val="00605A1A"/>
    <w:rsid w:val="00605E41"/>
    <w:rsid w:val="00610CC6"/>
    <w:rsid w:val="0061139A"/>
    <w:rsid w:val="006121C3"/>
    <w:rsid w:val="0061245C"/>
    <w:rsid w:val="006133C4"/>
    <w:rsid w:val="00614238"/>
    <w:rsid w:val="00615382"/>
    <w:rsid w:val="00615399"/>
    <w:rsid w:val="006201BE"/>
    <w:rsid w:val="00623415"/>
    <w:rsid w:val="006241D0"/>
    <w:rsid w:val="00625FE7"/>
    <w:rsid w:val="0062722B"/>
    <w:rsid w:val="006309AE"/>
    <w:rsid w:val="00630E4F"/>
    <w:rsid w:val="00631D14"/>
    <w:rsid w:val="006360E5"/>
    <w:rsid w:val="00641B51"/>
    <w:rsid w:val="00641D2D"/>
    <w:rsid w:val="00643333"/>
    <w:rsid w:val="00652D28"/>
    <w:rsid w:val="00660615"/>
    <w:rsid w:val="00663ACF"/>
    <w:rsid w:val="006645BC"/>
    <w:rsid w:val="006651A5"/>
    <w:rsid w:val="00676A6F"/>
    <w:rsid w:val="0068765D"/>
    <w:rsid w:val="006904AC"/>
    <w:rsid w:val="0069089F"/>
    <w:rsid w:val="006945B6"/>
    <w:rsid w:val="006A11D0"/>
    <w:rsid w:val="006A1740"/>
    <w:rsid w:val="006A19DE"/>
    <w:rsid w:val="006A5387"/>
    <w:rsid w:val="006B20D4"/>
    <w:rsid w:val="006B6502"/>
    <w:rsid w:val="006B659B"/>
    <w:rsid w:val="006C2096"/>
    <w:rsid w:val="006D1282"/>
    <w:rsid w:val="006D39DF"/>
    <w:rsid w:val="006D7EF6"/>
    <w:rsid w:val="006E2CDA"/>
    <w:rsid w:val="006E3218"/>
    <w:rsid w:val="006E51DF"/>
    <w:rsid w:val="006F1680"/>
    <w:rsid w:val="006F1C1F"/>
    <w:rsid w:val="006F4FDB"/>
    <w:rsid w:val="00705CEC"/>
    <w:rsid w:val="007163B6"/>
    <w:rsid w:val="00720BE2"/>
    <w:rsid w:val="00721122"/>
    <w:rsid w:val="00721C83"/>
    <w:rsid w:val="00724AF0"/>
    <w:rsid w:val="007264DA"/>
    <w:rsid w:val="0072756F"/>
    <w:rsid w:val="007302F6"/>
    <w:rsid w:val="007323D4"/>
    <w:rsid w:val="00734D04"/>
    <w:rsid w:val="007362C6"/>
    <w:rsid w:val="007378ED"/>
    <w:rsid w:val="0074043A"/>
    <w:rsid w:val="00740E10"/>
    <w:rsid w:val="0074136F"/>
    <w:rsid w:val="00743101"/>
    <w:rsid w:val="007448DC"/>
    <w:rsid w:val="007454A2"/>
    <w:rsid w:val="00747768"/>
    <w:rsid w:val="007479C6"/>
    <w:rsid w:val="00750C58"/>
    <w:rsid w:val="00755DE4"/>
    <w:rsid w:val="00757232"/>
    <w:rsid w:val="00760019"/>
    <w:rsid w:val="00767F6E"/>
    <w:rsid w:val="00772F77"/>
    <w:rsid w:val="00773C69"/>
    <w:rsid w:val="00776A5C"/>
    <w:rsid w:val="00780240"/>
    <w:rsid w:val="007819B1"/>
    <w:rsid w:val="00781AD4"/>
    <w:rsid w:val="00783208"/>
    <w:rsid w:val="00785CE7"/>
    <w:rsid w:val="0078663B"/>
    <w:rsid w:val="00786F05"/>
    <w:rsid w:val="00791EB5"/>
    <w:rsid w:val="00793E55"/>
    <w:rsid w:val="00795985"/>
    <w:rsid w:val="007A23F0"/>
    <w:rsid w:val="007A3F89"/>
    <w:rsid w:val="007A415E"/>
    <w:rsid w:val="007A6189"/>
    <w:rsid w:val="007A6D4F"/>
    <w:rsid w:val="007B4F72"/>
    <w:rsid w:val="007B62BA"/>
    <w:rsid w:val="007C32D1"/>
    <w:rsid w:val="007D03BD"/>
    <w:rsid w:val="007D3A5B"/>
    <w:rsid w:val="007D7A87"/>
    <w:rsid w:val="007D7B36"/>
    <w:rsid w:val="007E170A"/>
    <w:rsid w:val="007E32F6"/>
    <w:rsid w:val="007E4A2B"/>
    <w:rsid w:val="007F2E40"/>
    <w:rsid w:val="007F4188"/>
    <w:rsid w:val="007F66F2"/>
    <w:rsid w:val="007F7D9D"/>
    <w:rsid w:val="008006F6"/>
    <w:rsid w:val="00801F52"/>
    <w:rsid w:val="008114C6"/>
    <w:rsid w:val="008131BC"/>
    <w:rsid w:val="0081395E"/>
    <w:rsid w:val="008154C2"/>
    <w:rsid w:val="008207CB"/>
    <w:rsid w:val="00821D1A"/>
    <w:rsid w:val="00821E26"/>
    <w:rsid w:val="00822B16"/>
    <w:rsid w:val="0082343B"/>
    <w:rsid w:val="0082532A"/>
    <w:rsid w:val="008262D8"/>
    <w:rsid w:val="0082767D"/>
    <w:rsid w:val="00837AB0"/>
    <w:rsid w:val="0084438F"/>
    <w:rsid w:val="008546F4"/>
    <w:rsid w:val="00857378"/>
    <w:rsid w:val="008603A4"/>
    <w:rsid w:val="008603A8"/>
    <w:rsid w:val="00862BA5"/>
    <w:rsid w:val="0086728A"/>
    <w:rsid w:val="00870509"/>
    <w:rsid w:val="00875072"/>
    <w:rsid w:val="00884050"/>
    <w:rsid w:val="00884162"/>
    <w:rsid w:val="008846EA"/>
    <w:rsid w:val="008920DF"/>
    <w:rsid w:val="00892C1F"/>
    <w:rsid w:val="008948D2"/>
    <w:rsid w:val="00897C6F"/>
    <w:rsid w:val="008A577D"/>
    <w:rsid w:val="008A5A25"/>
    <w:rsid w:val="008A7F8E"/>
    <w:rsid w:val="008B51C8"/>
    <w:rsid w:val="008B5721"/>
    <w:rsid w:val="008B6EA9"/>
    <w:rsid w:val="008B7160"/>
    <w:rsid w:val="008C2BB8"/>
    <w:rsid w:val="008C4886"/>
    <w:rsid w:val="008C4CF3"/>
    <w:rsid w:val="008D2370"/>
    <w:rsid w:val="008D5F7D"/>
    <w:rsid w:val="008D67D6"/>
    <w:rsid w:val="008D69E6"/>
    <w:rsid w:val="008E1BD9"/>
    <w:rsid w:val="008F1E41"/>
    <w:rsid w:val="008F24AD"/>
    <w:rsid w:val="008F39C3"/>
    <w:rsid w:val="008F3C61"/>
    <w:rsid w:val="008F7638"/>
    <w:rsid w:val="009007B6"/>
    <w:rsid w:val="00907883"/>
    <w:rsid w:val="009111A0"/>
    <w:rsid w:val="0091164B"/>
    <w:rsid w:val="00911F8E"/>
    <w:rsid w:val="00912CAE"/>
    <w:rsid w:val="009144F7"/>
    <w:rsid w:val="00921C17"/>
    <w:rsid w:val="00924D8A"/>
    <w:rsid w:val="00924FBF"/>
    <w:rsid w:val="00930EBD"/>
    <w:rsid w:val="00933ED4"/>
    <w:rsid w:val="0094058A"/>
    <w:rsid w:val="009435E7"/>
    <w:rsid w:val="00943826"/>
    <w:rsid w:val="00946039"/>
    <w:rsid w:val="009503F6"/>
    <w:rsid w:val="00950603"/>
    <w:rsid w:val="009548E9"/>
    <w:rsid w:val="00955A21"/>
    <w:rsid w:val="00957104"/>
    <w:rsid w:val="009573C2"/>
    <w:rsid w:val="00960892"/>
    <w:rsid w:val="00961EEB"/>
    <w:rsid w:val="00964E3B"/>
    <w:rsid w:val="00965CF4"/>
    <w:rsid w:val="009714F8"/>
    <w:rsid w:val="00971E4D"/>
    <w:rsid w:val="0097224E"/>
    <w:rsid w:val="009731D6"/>
    <w:rsid w:val="00976D0E"/>
    <w:rsid w:val="00991D56"/>
    <w:rsid w:val="00992C91"/>
    <w:rsid w:val="00993016"/>
    <w:rsid w:val="00994F83"/>
    <w:rsid w:val="0099788B"/>
    <w:rsid w:val="009A0B61"/>
    <w:rsid w:val="009A2421"/>
    <w:rsid w:val="009A2C05"/>
    <w:rsid w:val="009A36FA"/>
    <w:rsid w:val="009A3AE4"/>
    <w:rsid w:val="009A65B6"/>
    <w:rsid w:val="009B577A"/>
    <w:rsid w:val="009C122D"/>
    <w:rsid w:val="009C7813"/>
    <w:rsid w:val="009C7E6B"/>
    <w:rsid w:val="009D3FC8"/>
    <w:rsid w:val="009D553C"/>
    <w:rsid w:val="009D5688"/>
    <w:rsid w:val="009D572C"/>
    <w:rsid w:val="009D5E68"/>
    <w:rsid w:val="009D6490"/>
    <w:rsid w:val="009D677B"/>
    <w:rsid w:val="009D799E"/>
    <w:rsid w:val="009D7F5E"/>
    <w:rsid w:val="009E0461"/>
    <w:rsid w:val="009E3625"/>
    <w:rsid w:val="009F1EEF"/>
    <w:rsid w:val="009F2AF0"/>
    <w:rsid w:val="00A00341"/>
    <w:rsid w:val="00A02469"/>
    <w:rsid w:val="00A049FF"/>
    <w:rsid w:val="00A05DCC"/>
    <w:rsid w:val="00A13ACF"/>
    <w:rsid w:val="00A13B4E"/>
    <w:rsid w:val="00A226B0"/>
    <w:rsid w:val="00A235C0"/>
    <w:rsid w:val="00A24A6C"/>
    <w:rsid w:val="00A31A45"/>
    <w:rsid w:val="00A3426A"/>
    <w:rsid w:val="00A35259"/>
    <w:rsid w:val="00A409DF"/>
    <w:rsid w:val="00A41A50"/>
    <w:rsid w:val="00A6034F"/>
    <w:rsid w:val="00A6195B"/>
    <w:rsid w:val="00A65F20"/>
    <w:rsid w:val="00A67F61"/>
    <w:rsid w:val="00A72971"/>
    <w:rsid w:val="00A731AA"/>
    <w:rsid w:val="00A73D8E"/>
    <w:rsid w:val="00A7627C"/>
    <w:rsid w:val="00A77A59"/>
    <w:rsid w:val="00A829D6"/>
    <w:rsid w:val="00A865C1"/>
    <w:rsid w:val="00A86985"/>
    <w:rsid w:val="00A87030"/>
    <w:rsid w:val="00A8773E"/>
    <w:rsid w:val="00A900B5"/>
    <w:rsid w:val="00A95461"/>
    <w:rsid w:val="00A954FB"/>
    <w:rsid w:val="00AC0EE2"/>
    <w:rsid w:val="00AC6E65"/>
    <w:rsid w:val="00AD04E5"/>
    <w:rsid w:val="00AD79B1"/>
    <w:rsid w:val="00AE6895"/>
    <w:rsid w:val="00AF1D94"/>
    <w:rsid w:val="00AF2E4C"/>
    <w:rsid w:val="00AF3A76"/>
    <w:rsid w:val="00B06202"/>
    <w:rsid w:val="00B10126"/>
    <w:rsid w:val="00B11B00"/>
    <w:rsid w:val="00B12982"/>
    <w:rsid w:val="00B13869"/>
    <w:rsid w:val="00B21630"/>
    <w:rsid w:val="00B4490C"/>
    <w:rsid w:val="00B467ED"/>
    <w:rsid w:val="00B4762D"/>
    <w:rsid w:val="00B47A9D"/>
    <w:rsid w:val="00B52F8C"/>
    <w:rsid w:val="00B542E8"/>
    <w:rsid w:val="00B57BAB"/>
    <w:rsid w:val="00B609B5"/>
    <w:rsid w:val="00B63E2A"/>
    <w:rsid w:val="00B66D2A"/>
    <w:rsid w:val="00B7390B"/>
    <w:rsid w:val="00B77324"/>
    <w:rsid w:val="00B80CBE"/>
    <w:rsid w:val="00B86EE6"/>
    <w:rsid w:val="00B933D8"/>
    <w:rsid w:val="00B9403F"/>
    <w:rsid w:val="00BA48AD"/>
    <w:rsid w:val="00BA547F"/>
    <w:rsid w:val="00BA5D83"/>
    <w:rsid w:val="00BB0BAC"/>
    <w:rsid w:val="00BB209A"/>
    <w:rsid w:val="00BB555B"/>
    <w:rsid w:val="00BB560E"/>
    <w:rsid w:val="00BB5989"/>
    <w:rsid w:val="00BC4C01"/>
    <w:rsid w:val="00BD1520"/>
    <w:rsid w:val="00BD5A68"/>
    <w:rsid w:val="00BD7F18"/>
    <w:rsid w:val="00BE15FD"/>
    <w:rsid w:val="00BE1B27"/>
    <w:rsid w:val="00BE71BE"/>
    <w:rsid w:val="00BF1B1D"/>
    <w:rsid w:val="00C04C24"/>
    <w:rsid w:val="00C05C05"/>
    <w:rsid w:val="00C11B7C"/>
    <w:rsid w:val="00C14E84"/>
    <w:rsid w:val="00C164EF"/>
    <w:rsid w:val="00C30A8F"/>
    <w:rsid w:val="00C31E86"/>
    <w:rsid w:val="00C327B2"/>
    <w:rsid w:val="00C3347E"/>
    <w:rsid w:val="00C365ED"/>
    <w:rsid w:val="00C42823"/>
    <w:rsid w:val="00C42BD2"/>
    <w:rsid w:val="00C4412D"/>
    <w:rsid w:val="00C4788F"/>
    <w:rsid w:val="00C52127"/>
    <w:rsid w:val="00C52251"/>
    <w:rsid w:val="00C539C0"/>
    <w:rsid w:val="00C53E28"/>
    <w:rsid w:val="00C5630D"/>
    <w:rsid w:val="00C64DBA"/>
    <w:rsid w:val="00C65875"/>
    <w:rsid w:val="00C6639C"/>
    <w:rsid w:val="00C7457D"/>
    <w:rsid w:val="00C7517A"/>
    <w:rsid w:val="00C75483"/>
    <w:rsid w:val="00C80C35"/>
    <w:rsid w:val="00C80DE9"/>
    <w:rsid w:val="00C80EAC"/>
    <w:rsid w:val="00C828AE"/>
    <w:rsid w:val="00C83C4C"/>
    <w:rsid w:val="00C90CB5"/>
    <w:rsid w:val="00C9292A"/>
    <w:rsid w:val="00C93A45"/>
    <w:rsid w:val="00C95451"/>
    <w:rsid w:val="00C969CE"/>
    <w:rsid w:val="00C979E2"/>
    <w:rsid w:val="00CA3DE9"/>
    <w:rsid w:val="00CA5DC0"/>
    <w:rsid w:val="00CA5EEB"/>
    <w:rsid w:val="00CB3F10"/>
    <w:rsid w:val="00CB6607"/>
    <w:rsid w:val="00CB69E4"/>
    <w:rsid w:val="00CC0C0B"/>
    <w:rsid w:val="00CC1D2E"/>
    <w:rsid w:val="00CC78CA"/>
    <w:rsid w:val="00CD0A78"/>
    <w:rsid w:val="00CD48E3"/>
    <w:rsid w:val="00CD4EEA"/>
    <w:rsid w:val="00CE08A1"/>
    <w:rsid w:val="00CE5898"/>
    <w:rsid w:val="00CF1344"/>
    <w:rsid w:val="00D00280"/>
    <w:rsid w:val="00D008B9"/>
    <w:rsid w:val="00D0416C"/>
    <w:rsid w:val="00D04D93"/>
    <w:rsid w:val="00D06491"/>
    <w:rsid w:val="00D10AE1"/>
    <w:rsid w:val="00D15739"/>
    <w:rsid w:val="00D17386"/>
    <w:rsid w:val="00D24B1C"/>
    <w:rsid w:val="00D25420"/>
    <w:rsid w:val="00D25F0A"/>
    <w:rsid w:val="00D2747F"/>
    <w:rsid w:val="00D315D2"/>
    <w:rsid w:val="00D3167F"/>
    <w:rsid w:val="00D33837"/>
    <w:rsid w:val="00D368EA"/>
    <w:rsid w:val="00D401A9"/>
    <w:rsid w:val="00D40CA3"/>
    <w:rsid w:val="00D41F32"/>
    <w:rsid w:val="00D4725E"/>
    <w:rsid w:val="00D47BEC"/>
    <w:rsid w:val="00D47D04"/>
    <w:rsid w:val="00D5169C"/>
    <w:rsid w:val="00D52571"/>
    <w:rsid w:val="00D52C95"/>
    <w:rsid w:val="00D56D47"/>
    <w:rsid w:val="00D57643"/>
    <w:rsid w:val="00D57A8E"/>
    <w:rsid w:val="00D60437"/>
    <w:rsid w:val="00D60465"/>
    <w:rsid w:val="00D60F63"/>
    <w:rsid w:val="00D6267B"/>
    <w:rsid w:val="00D66FB7"/>
    <w:rsid w:val="00D7390E"/>
    <w:rsid w:val="00D74E50"/>
    <w:rsid w:val="00D7537D"/>
    <w:rsid w:val="00D75ACE"/>
    <w:rsid w:val="00D808A1"/>
    <w:rsid w:val="00D8471B"/>
    <w:rsid w:val="00D84CE9"/>
    <w:rsid w:val="00D84EBA"/>
    <w:rsid w:val="00D86188"/>
    <w:rsid w:val="00D87788"/>
    <w:rsid w:val="00D87816"/>
    <w:rsid w:val="00D910D9"/>
    <w:rsid w:val="00D94000"/>
    <w:rsid w:val="00D95FE3"/>
    <w:rsid w:val="00D96236"/>
    <w:rsid w:val="00DA12F1"/>
    <w:rsid w:val="00DB046B"/>
    <w:rsid w:val="00DB13F6"/>
    <w:rsid w:val="00DB16BE"/>
    <w:rsid w:val="00DC4F99"/>
    <w:rsid w:val="00DC674C"/>
    <w:rsid w:val="00DD3192"/>
    <w:rsid w:val="00DD65C3"/>
    <w:rsid w:val="00DE2FED"/>
    <w:rsid w:val="00DF08C4"/>
    <w:rsid w:val="00DF2732"/>
    <w:rsid w:val="00DF2EC9"/>
    <w:rsid w:val="00DF411E"/>
    <w:rsid w:val="00DF773F"/>
    <w:rsid w:val="00E050A8"/>
    <w:rsid w:val="00E0607F"/>
    <w:rsid w:val="00E06648"/>
    <w:rsid w:val="00E072F5"/>
    <w:rsid w:val="00E1066B"/>
    <w:rsid w:val="00E110B6"/>
    <w:rsid w:val="00E218B6"/>
    <w:rsid w:val="00E22F25"/>
    <w:rsid w:val="00E261A2"/>
    <w:rsid w:val="00E2635E"/>
    <w:rsid w:val="00E3191E"/>
    <w:rsid w:val="00E354D0"/>
    <w:rsid w:val="00E4352D"/>
    <w:rsid w:val="00E44286"/>
    <w:rsid w:val="00E450EA"/>
    <w:rsid w:val="00E46672"/>
    <w:rsid w:val="00E501D4"/>
    <w:rsid w:val="00E51608"/>
    <w:rsid w:val="00E52ADD"/>
    <w:rsid w:val="00E71F33"/>
    <w:rsid w:val="00E7793A"/>
    <w:rsid w:val="00E80226"/>
    <w:rsid w:val="00E83FEE"/>
    <w:rsid w:val="00E85199"/>
    <w:rsid w:val="00E90471"/>
    <w:rsid w:val="00E93F8A"/>
    <w:rsid w:val="00E974E2"/>
    <w:rsid w:val="00EA05EF"/>
    <w:rsid w:val="00EA14E5"/>
    <w:rsid w:val="00EA2FB8"/>
    <w:rsid w:val="00EA3146"/>
    <w:rsid w:val="00EA55E8"/>
    <w:rsid w:val="00EA5ED7"/>
    <w:rsid w:val="00EA73A6"/>
    <w:rsid w:val="00EB57DE"/>
    <w:rsid w:val="00EB6CAD"/>
    <w:rsid w:val="00EC2FF2"/>
    <w:rsid w:val="00EC34E8"/>
    <w:rsid w:val="00EC45B0"/>
    <w:rsid w:val="00ED233A"/>
    <w:rsid w:val="00ED3F97"/>
    <w:rsid w:val="00ED5DBD"/>
    <w:rsid w:val="00ED6CC1"/>
    <w:rsid w:val="00EE2871"/>
    <w:rsid w:val="00EE3C65"/>
    <w:rsid w:val="00EE65CF"/>
    <w:rsid w:val="00EE682F"/>
    <w:rsid w:val="00EE72C1"/>
    <w:rsid w:val="00EF2756"/>
    <w:rsid w:val="00EF3AC7"/>
    <w:rsid w:val="00EF7DB2"/>
    <w:rsid w:val="00F008E4"/>
    <w:rsid w:val="00F03031"/>
    <w:rsid w:val="00F03F85"/>
    <w:rsid w:val="00F04558"/>
    <w:rsid w:val="00F045C0"/>
    <w:rsid w:val="00F04D3D"/>
    <w:rsid w:val="00F058A8"/>
    <w:rsid w:val="00F069FC"/>
    <w:rsid w:val="00F10D88"/>
    <w:rsid w:val="00F153BC"/>
    <w:rsid w:val="00F17BF6"/>
    <w:rsid w:val="00F26358"/>
    <w:rsid w:val="00F26B1D"/>
    <w:rsid w:val="00F309E3"/>
    <w:rsid w:val="00F3238E"/>
    <w:rsid w:val="00F34348"/>
    <w:rsid w:val="00F353D6"/>
    <w:rsid w:val="00F43A15"/>
    <w:rsid w:val="00F50728"/>
    <w:rsid w:val="00F54182"/>
    <w:rsid w:val="00F55DD4"/>
    <w:rsid w:val="00F56066"/>
    <w:rsid w:val="00F612FD"/>
    <w:rsid w:val="00F615E2"/>
    <w:rsid w:val="00F61CE7"/>
    <w:rsid w:val="00F61FEA"/>
    <w:rsid w:val="00F62104"/>
    <w:rsid w:val="00F63951"/>
    <w:rsid w:val="00F643CA"/>
    <w:rsid w:val="00F65153"/>
    <w:rsid w:val="00F657FA"/>
    <w:rsid w:val="00F76DD1"/>
    <w:rsid w:val="00F76F2C"/>
    <w:rsid w:val="00F80275"/>
    <w:rsid w:val="00F80EA0"/>
    <w:rsid w:val="00FB1D53"/>
    <w:rsid w:val="00FB271C"/>
    <w:rsid w:val="00FB33F8"/>
    <w:rsid w:val="00FB7239"/>
    <w:rsid w:val="00FB7FF2"/>
    <w:rsid w:val="00FC01EB"/>
    <w:rsid w:val="00FC1ACC"/>
    <w:rsid w:val="00FC4AC6"/>
    <w:rsid w:val="00FC73C9"/>
    <w:rsid w:val="00FE0D24"/>
    <w:rsid w:val="00FE1465"/>
    <w:rsid w:val="00FE2EE7"/>
    <w:rsid w:val="00FE5476"/>
    <w:rsid w:val="00FE566F"/>
    <w:rsid w:val="00FE681B"/>
    <w:rsid w:val="00FF00FE"/>
    <w:rsid w:val="00FF0574"/>
    <w:rsid w:val="00FF57CF"/>
    <w:rsid w:val="00FF7A36"/>
    <w:rsid w:val="01044A36"/>
    <w:rsid w:val="015243F2"/>
    <w:rsid w:val="01780037"/>
    <w:rsid w:val="018F52C5"/>
    <w:rsid w:val="01E6357A"/>
    <w:rsid w:val="02050C8A"/>
    <w:rsid w:val="021727DF"/>
    <w:rsid w:val="02305044"/>
    <w:rsid w:val="025A6821"/>
    <w:rsid w:val="027842AC"/>
    <w:rsid w:val="02895A9E"/>
    <w:rsid w:val="02BE378E"/>
    <w:rsid w:val="036E1BCC"/>
    <w:rsid w:val="037576B9"/>
    <w:rsid w:val="03C911A4"/>
    <w:rsid w:val="03D56A54"/>
    <w:rsid w:val="03DF79D8"/>
    <w:rsid w:val="041500BC"/>
    <w:rsid w:val="04596782"/>
    <w:rsid w:val="04F9702D"/>
    <w:rsid w:val="0524465F"/>
    <w:rsid w:val="053D73D6"/>
    <w:rsid w:val="054D72C0"/>
    <w:rsid w:val="05725874"/>
    <w:rsid w:val="05922AA2"/>
    <w:rsid w:val="05B07909"/>
    <w:rsid w:val="05DF5BAB"/>
    <w:rsid w:val="060F0236"/>
    <w:rsid w:val="06C03448"/>
    <w:rsid w:val="06CA4F2C"/>
    <w:rsid w:val="06D660F8"/>
    <w:rsid w:val="06F015F2"/>
    <w:rsid w:val="07763C30"/>
    <w:rsid w:val="0790233A"/>
    <w:rsid w:val="07CD3325"/>
    <w:rsid w:val="083F42F9"/>
    <w:rsid w:val="08B50213"/>
    <w:rsid w:val="09324887"/>
    <w:rsid w:val="0945685A"/>
    <w:rsid w:val="09775259"/>
    <w:rsid w:val="099224C2"/>
    <w:rsid w:val="099504F5"/>
    <w:rsid w:val="099D0C04"/>
    <w:rsid w:val="09B52FF7"/>
    <w:rsid w:val="09DF7C96"/>
    <w:rsid w:val="09F25D5F"/>
    <w:rsid w:val="0A114D88"/>
    <w:rsid w:val="0A2A2CEA"/>
    <w:rsid w:val="0A5B500F"/>
    <w:rsid w:val="0A7D78C4"/>
    <w:rsid w:val="0B541E7E"/>
    <w:rsid w:val="0B77722F"/>
    <w:rsid w:val="0BA44F3E"/>
    <w:rsid w:val="0BB71D1C"/>
    <w:rsid w:val="0BE16385"/>
    <w:rsid w:val="0C04200E"/>
    <w:rsid w:val="0C0524BF"/>
    <w:rsid w:val="0C163B49"/>
    <w:rsid w:val="0CB235CC"/>
    <w:rsid w:val="0D1B6E50"/>
    <w:rsid w:val="0D27481B"/>
    <w:rsid w:val="0D457279"/>
    <w:rsid w:val="0D604A87"/>
    <w:rsid w:val="0D7215AE"/>
    <w:rsid w:val="0D9C7061"/>
    <w:rsid w:val="0E2B5A15"/>
    <w:rsid w:val="0E3F4236"/>
    <w:rsid w:val="0E4E7702"/>
    <w:rsid w:val="0E8656EF"/>
    <w:rsid w:val="0E960CB7"/>
    <w:rsid w:val="0F220AC4"/>
    <w:rsid w:val="0F763E6D"/>
    <w:rsid w:val="0FA66D47"/>
    <w:rsid w:val="0FB47B44"/>
    <w:rsid w:val="0FF309DB"/>
    <w:rsid w:val="100E5D95"/>
    <w:rsid w:val="10647F18"/>
    <w:rsid w:val="10F85ED4"/>
    <w:rsid w:val="115E27ED"/>
    <w:rsid w:val="11917FC3"/>
    <w:rsid w:val="11E87D2B"/>
    <w:rsid w:val="11F96343"/>
    <w:rsid w:val="120D5D94"/>
    <w:rsid w:val="12301BE1"/>
    <w:rsid w:val="124D3615"/>
    <w:rsid w:val="125873CA"/>
    <w:rsid w:val="129E33FA"/>
    <w:rsid w:val="12B167EF"/>
    <w:rsid w:val="12B85C21"/>
    <w:rsid w:val="12CF61AF"/>
    <w:rsid w:val="12D76AB4"/>
    <w:rsid w:val="12FA11B0"/>
    <w:rsid w:val="13633E50"/>
    <w:rsid w:val="139F0A99"/>
    <w:rsid w:val="13B8676B"/>
    <w:rsid w:val="13C5797F"/>
    <w:rsid w:val="13F314D5"/>
    <w:rsid w:val="13FB2E0D"/>
    <w:rsid w:val="147B211B"/>
    <w:rsid w:val="1489052F"/>
    <w:rsid w:val="151B0F07"/>
    <w:rsid w:val="157150A5"/>
    <w:rsid w:val="15C97741"/>
    <w:rsid w:val="15D856F5"/>
    <w:rsid w:val="15FF688D"/>
    <w:rsid w:val="1650151D"/>
    <w:rsid w:val="1689073A"/>
    <w:rsid w:val="16A8459D"/>
    <w:rsid w:val="16F60802"/>
    <w:rsid w:val="171E4420"/>
    <w:rsid w:val="17C739FC"/>
    <w:rsid w:val="17D41D6C"/>
    <w:rsid w:val="182022DD"/>
    <w:rsid w:val="18211F0D"/>
    <w:rsid w:val="18917071"/>
    <w:rsid w:val="189D2D85"/>
    <w:rsid w:val="19300BDA"/>
    <w:rsid w:val="197E4795"/>
    <w:rsid w:val="19BE3324"/>
    <w:rsid w:val="1A1C5D80"/>
    <w:rsid w:val="1A8C6DA2"/>
    <w:rsid w:val="1AA32CDE"/>
    <w:rsid w:val="1AB339DA"/>
    <w:rsid w:val="1ACB2586"/>
    <w:rsid w:val="1AF80295"/>
    <w:rsid w:val="1B4C1264"/>
    <w:rsid w:val="1B981D6B"/>
    <w:rsid w:val="1BDC2081"/>
    <w:rsid w:val="1BF07363"/>
    <w:rsid w:val="1C3F0477"/>
    <w:rsid w:val="1C3F261D"/>
    <w:rsid w:val="1CC659C3"/>
    <w:rsid w:val="1D3737C4"/>
    <w:rsid w:val="1D470E3A"/>
    <w:rsid w:val="1D7E5172"/>
    <w:rsid w:val="1D905F8A"/>
    <w:rsid w:val="1DAF7DA0"/>
    <w:rsid w:val="1DCA3F6C"/>
    <w:rsid w:val="1DF63B37"/>
    <w:rsid w:val="1E4753AA"/>
    <w:rsid w:val="1E960999"/>
    <w:rsid w:val="1EBF3570"/>
    <w:rsid w:val="1EEA6927"/>
    <w:rsid w:val="1F1A0416"/>
    <w:rsid w:val="1F676A7E"/>
    <w:rsid w:val="1F7907C2"/>
    <w:rsid w:val="1F7F6F4C"/>
    <w:rsid w:val="1FA32024"/>
    <w:rsid w:val="1FAF6C47"/>
    <w:rsid w:val="1FE30460"/>
    <w:rsid w:val="20162F80"/>
    <w:rsid w:val="2090064B"/>
    <w:rsid w:val="20952C80"/>
    <w:rsid w:val="20A27D07"/>
    <w:rsid w:val="213B757D"/>
    <w:rsid w:val="217403E6"/>
    <w:rsid w:val="21C325DB"/>
    <w:rsid w:val="21D43F61"/>
    <w:rsid w:val="22000E0E"/>
    <w:rsid w:val="227D38C5"/>
    <w:rsid w:val="228C02DB"/>
    <w:rsid w:val="228D28F3"/>
    <w:rsid w:val="22A658CA"/>
    <w:rsid w:val="22D66125"/>
    <w:rsid w:val="22EF5793"/>
    <w:rsid w:val="23244952"/>
    <w:rsid w:val="232F3FD7"/>
    <w:rsid w:val="233D6605"/>
    <w:rsid w:val="23772B8F"/>
    <w:rsid w:val="238C6E15"/>
    <w:rsid w:val="23CF2AB4"/>
    <w:rsid w:val="23D21499"/>
    <w:rsid w:val="24061828"/>
    <w:rsid w:val="24215895"/>
    <w:rsid w:val="2450605F"/>
    <w:rsid w:val="24792C7B"/>
    <w:rsid w:val="24B009C5"/>
    <w:rsid w:val="24C13E11"/>
    <w:rsid w:val="24DF251C"/>
    <w:rsid w:val="24F563DE"/>
    <w:rsid w:val="25017B46"/>
    <w:rsid w:val="250C03C2"/>
    <w:rsid w:val="25665B01"/>
    <w:rsid w:val="25A56568"/>
    <w:rsid w:val="25A64F34"/>
    <w:rsid w:val="25B84A72"/>
    <w:rsid w:val="25D20349"/>
    <w:rsid w:val="25E22257"/>
    <w:rsid w:val="25EF4BEF"/>
    <w:rsid w:val="26307BB3"/>
    <w:rsid w:val="267922ED"/>
    <w:rsid w:val="269B6AC7"/>
    <w:rsid w:val="26B23C97"/>
    <w:rsid w:val="26CA7703"/>
    <w:rsid w:val="26EE1E5B"/>
    <w:rsid w:val="26F168BF"/>
    <w:rsid w:val="27054C7B"/>
    <w:rsid w:val="271F2410"/>
    <w:rsid w:val="272F01CA"/>
    <w:rsid w:val="27301D9B"/>
    <w:rsid w:val="274F2644"/>
    <w:rsid w:val="27571B6C"/>
    <w:rsid w:val="27DD2E31"/>
    <w:rsid w:val="28040DA0"/>
    <w:rsid w:val="28281676"/>
    <w:rsid w:val="284832EF"/>
    <w:rsid w:val="286D1933"/>
    <w:rsid w:val="28E26ADF"/>
    <w:rsid w:val="28F6093D"/>
    <w:rsid w:val="2902455D"/>
    <w:rsid w:val="29470146"/>
    <w:rsid w:val="296B4BC2"/>
    <w:rsid w:val="29CD610C"/>
    <w:rsid w:val="29E824A6"/>
    <w:rsid w:val="29EF7041"/>
    <w:rsid w:val="2AA95167"/>
    <w:rsid w:val="2AC70D69"/>
    <w:rsid w:val="2AD63C68"/>
    <w:rsid w:val="2B0A5D0F"/>
    <w:rsid w:val="2B2673FA"/>
    <w:rsid w:val="2BA1715A"/>
    <w:rsid w:val="2BC55F5B"/>
    <w:rsid w:val="2C202DEA"/>
    <w:rsid w:val="2CA412CD"/>
    <w:rsid w:val="2CD3389B"/>
    <w:rsid w:val="2CD468B5"/>
    <w:rsid w:val="2E140CA6"/>
    <w:rsid w:val="2E1536CA"/>
    <w:rsid w:val="2E7E3F56"/>
    <w:rsid w:val="2EE53543"/>
    <w:rsid w:val="2EE87B06"/>
    <w:rsid w:val="2F4F79BA"/>
    <w:rsid w:val="2F632F24"/>
    <w:rsid w:val="2F7E078E"/>
    <w:rsid w:val="2F950911"/>
    <w:rsid w:val="2FB9077D"/>
    <w:rsid w:val="2FBB395D"/>
    <w:rsid w:val="2FE75549"/>
    <w:rsid w:val="30163ED2"/>
    <w:rsid w:val="302573E1"/>
    <w:rsid w:val="308B0A36"/>
    <w:rsid w:val="30A801FF"/>
    <w:rsid w:val="30BF5A2E"/>
    <w:rsid w:val="31750303"/>
    <w:rsid w:val="31972F09"/>
    <w:rsid w:val="31B01A57"/>
    <w:rsid w:val="31BC5BBD"/>
    <w:rsid w:val="31D05ACC"/>
    <w:rsid w:val="31EB53E2"/>
    <w:rsid w:val="31F9640B"/>
    <w:rsid w:val="321E4591"/>
    <w:rsid w:val="3225010C"/>
    <w:rsid w:val="324326A2"/>
    <w:rsid w:val="326529B5"/>
    <w:rsid w:val="329E4E86"/>
    <w:rsid w:val="32A37B7E"/>
    <w:rsid w:val="32C50B44"/>
    <w:rsid w:val="32D23EF0"/>
    <w:rsid w:val="32E411B0"/>
    <w:rsid w:val="33390D54"/>
    <w:rsid w:val="334A7150"/>
    <w:rsid w:val="33660E88"/>
    <w:rsid w:val="33741F1C"/>
    <w:rsid w:val="339D3915"/>
    <w:rsid w:val="33EF56CC"/>
    <w:rsid w:val="33F76221"/>
    <w:rsid w:val="34132D82"/>
    <w:rsid w:val="344E4460"/>
    <w:rsid w:val="348936BD"/>
    <w:rsid w:val="34BC23E6"/>
    <w:rsid w:val="34CC2B6C"/>
    <w:rsid w:val="34E83780"/>
    <w:rsid w:val="35163239"/>
    <w:rsid w:val="35427265"/>
    <w:rsid w:val="354F104F"/>
    <w:rsid w:val="3557393D"/>
    <w:rsid w:val="35A31DEA"/>
    <w:rsid w:val="35E3466C"/>
    <w:rsid w:val="360E04D4"/>
    <w:rsid w:val="36206EE0"/>
    <w:rsid w:val="362167DA"/>
    <w:rsid w:val="36792295"/>
    <w:rsid w:val="36935D2E"/>
    <w:rsid w:val="36A338C4"/>
    <w:rsid w:val="36AC1543"/>
    <w:rsid w:val="36B06B01"/>
    <w:rsid w:val="36C721FD"/>
    <w:rsid w:val="3731387A"/>
    <w:rsid w:val="373A194B"/>
    <w:rsid w:val="37484C59"/>
    <w:rsid w:val="376D0DC5"/>
    <w:rsid w:val="37C13691"/>
    <w:rsid w:val="37C40AF7"/>
    <w:rsid w:val="3824422F"/>
    <w:rsid w:val="38C45403"/>
    <w:rsid w:val="38D260CA"/>
    <w:rsid w:val="38DE028F"/>
    <w:rsid w:val="38E47C70"/>
    <w:rsid w:val="38F0302A"/>
    <w:rsid w:val="38FA6F8A"/>
    <w:rsid w:val="392134F4"/>
    <w:rsid w:val="394001FC"/>
    <w:rsid w:val="3A007B91"/>
    <w:rsid w:val="3A421AE2"/>
    <w:rsid w:val="3A580B6D"/>
    <w:rsid w:val="3A5C20C4"/>
    <w:rsid w:val="3A6D4856"/>
    <w:rsid w:val="3A764517"/>
    <w:rsid w:val="3AFA25BB"/>
    <w:rsid w:val="3C04760F"/>
    <w:rsid w:val="3C12627D"/>
    <w:rsid w:val="3C631FC2"/>
    <w:rsid w:val="3C732BBD"/>
    <w:rsid w:val="3CDF19DA"/>
    <w:rsid w:val="3D0E6EEB"/>
    <w:rsid w:val="3D42035D"/>
    <w:rsid w:val="3D784ACA"/>
    <w:rsid w:val="3DA00A36"/>
    <w:rsid w:val="3DCA6688"/>
    <w:rsid w:val="3DD731F0"/>
    <w:rsid w:val="3DDA5057"/>
    <w:rsid w:val="3DFF3AC9"/>
    <w:rsid w:val="3E5B17A4"/>
    <w:rsid w:val="3E7857C9"/>
    <w:rsid w:val="3EDF52E3"/>
    <w:rsid w:val="3F232D7E"/>
    <w:rsid w:val="3F6123AA"/>
    <w:rsid w:val="3F6345AA"/>
    <w:rsid w:val="3F7626FC"/>
    <w:rsid w:val="3F7663C3"/>
    <w:rsid w:val="3F8268A3"/>
    <w:rsid w:val="3FC0402F"/>
    <w:rsid w:val="3FE34E35"/>
    <w:rsid w:val="3FE9200B"/>
    <w:rsid w:val="3FF594AA"/>
    <w:rsid w:val="40126D59"/>
    <w:rsid w:val="402A6894"/>
    <w:rsid w:val="406E669A"/>
    <w:rsid w:val="40B9580E"/>
    <w:rsid w:val="40F753AE"/>
    <w:rsid w:val="410076E2"/>
    <w:rsid w:val="41506276"/>
    <w:rsid w:val="41CA3895"/>
    <w:rsid w:val="41CA6CFC"/>
    <w:rsid w:val="41F57307"/>
    <w:rsid w:val="42026F6C"/>
    <w:rsid w:val="42084219"/>
    <w:rsid w:val="420A2161"/>
    <w:rsid w:val="423B3FA4"/>
    <w:rsid w:val="426A5045"/>
    <w:rsid w:val="427C15A0"/>
    <w:rsid w:val="428E2DC4"/>
    <w:rsid w:val="42CF5A22"/>
    <w:rsid w:val="42E107DA"/>
    <w:rsid w:val="42E308A3"/>
    <w:rsid w:val="431F6524"/>
    <w:rsid w:val="4325719E"/>
    <w:rsid w:val="433C1AFB"/>
    <w:rsid w:val="437C07C8"/>
    <w:rsid w:val="43BD18A6"/>
    <w:rsid w:val="43C75491"/>
    <w:rsid w:val="43EE4609"/>
    <w:rsid w:val="440309CD"/>
    <w:rsid w:val="44105EF4"/>
    <w:rsid w:val="444E24D1"/>
    <w:rsid w:val="44BD25FA"/>
    <w:rsid w:val="45063C61"/>
    <w:rsid w:val="45192C6B"/>
    <w:rsid w:val="451A1DEB"/>
    <w:rsid w:val="458D0A2C"/>
    <w:rsid w:val="4591406C"/>
    <w:rsid w:val="45B35EBD"/>
    <w:rsid w:val="45CF26F8"/>
    <w:rsid w:val="46F8044D"/>
    <w:rsid w:val="472A5A21"/>
    <w:rsid w:val="47380A67"/>
    <w:rsid w:val="47C13B4B"/>
    <w:rsid w:val="4822499C"/>
    <w:rsid w:val="48393C61"/>
    <w:rsid w:val="4846407F"/>
    <w:rsid w:val="48855CD6"/>
    <w:rsid w:val="48CD36FA"/>
    <w:rsid w:val="48DF209C"/>
    <w:rsid w:val="490B63E4"/>
    <w:rsid w:val="492D76C3"/>
    <w:rsid w:val="49376375"/>
    <w:rsid w:val="49442F39"/>
    <w:rsid w:val="49934BD0"/>
    <w:rsid w:val="49CE0B73"/>
    <w:rsid w:val="4A575810"/>
    <w:rsid w:val="4ADA799F"/>
    <w:rsid w:val="4B325F90"/>
    <w:rsid w:val="4B8C6A4F"/>
    <w:rsid w:val="4BBC4113"/>
    <w:rsid w:val="4BC22D9B"/>
    <w:rsid w:val="4BD30273"/>
    <w:rsid w:val="4BF600F5"/>
    <w:rsid w:val="4C41356B"/>
    <w:rsid w:val="4C7221A7"/>
    <w:rsid w:val="4C766495"/>
    <w:rsid w:val="4CC5266D"/>
    <w:rsid w:val="4D4070A4"/>
    <w:rsid w:val="4D740818"/>
    <w:rsid w:val="4D7E0E31"/>
    <w:rsid w:val="4DE56598"/>
    <w:rsid w:val="4DE8229E"/>
    <w:rsid w:val="4DF3697F"/>
    <w:rsid w:val="4E601C3C"/>
    <w:rsid w:val="4E606891"/>
    <w:rsid w:val="4E8150B5"/>
    <w:rsid w:val="4E8C4F9D"/>
    <w:rsid w:val="4EB818D5"/>
    <w:rsid w:val="4F125B61"/>
    <w:rsid w:val="4F1F066B"/>
    <w:rsid w:val="4F3639E8"/>
    <w:rsid w:val="4FED55CB"/>
    <w:rsid w:val="508861AB"/>
    <w:rsid w:val="50D4063B"/>
    <w:rsid w:val="512004CD"/>
    <w:rsid w:val="515069F4"/>
    <w:rsid w:val="51602F4C"/>
    <w:rsid w:val="51691084"/>
    <w:rsid w:val="51AE480F"/>
    <w:rsid w:val="52037480"/>
    <w:rsid w:val="524D253C"/>
    <w:rsid w:val="529C743B"/>
    <w:rsid w:val="52A059C4"/>
    <w:rsid w:val="52BB214F"/>
    <w:rsid w:val="52D75278"/>
    <w:rsid w:val="530A6624"/>
    <w:rsid w:val="532458F6"/>
    <w:rsid w:val="534244A5"/>
    <w:rsid w:val="535B6C42"/>
    <w:rsid w:val="53772781"/>
    <w:rsid w:val="53DD7F94"/>
    <w:rsid w:val="53DE274C"/>
    <w:rsid w:val="54100515"/>
    <w:rsid w:val="542D238A"/>
    <w:rsid w:val="54360280"/>
    <w:rsid w:val="54771DDB"/>
    <w:rsid w:val="54861D38"/>
    <w:rsid w:val="549D01D8"/>
    <w:rsid w:val="55144653"/>
    <w:rsid w:val="55D831E4"/>
    <w:rsid w:val="56302372"/>
    <w:rsid w:val="56306716"/>
    <w:rsid w:val="56900C1B"/>
    <w:rsid w:val="569156F2"/>
    <w:rsid w:val="56994A68"/>
    <w:rsid w:val="56A36572"/>
    <w:rsid w:val="57294F69"/>
    <w:rsid w:val="572A3AC3"/>
    <w:rsid w:val="57852A5F"/>
    <w:rsid w:val="578F0E99"/>
    <w:rsid w:val="57AA2D4E"/>
    <w:rsid w:val="57AB0B61"/>
    <w:rsid w:val="57E737C7"/>
    <w:rsid w:val="57FE4414"/>
    <w:rsid w:val="5808435B"/>
    <w:rsid w:val="58443691"/>
    <w:rsid w:val="58644C56"/>
    <w:rsid w:val="58DB6CD4"/>
    <w:rsid w:val="592F4560"/>
    <w:rsid w:val="59522196"/>
    <w:rsid w:val="59E83C4B"/>
    <w:rsid w:val="59EB33CD"/>
    <w:rsid w:val="5A7176E7"/>
    <w:rsid w:val="5A783FCB"/>
    <w:rsid w:val="5AB03184"/>
    <w:rsid w:val="5AC46219"/>
    <w:rsid w:val="5AD06AE1"/>
    <w:rsid w:val="5B074E3D"/>
    <w:rsid w:val="5B175AF4"/>
    <w:rsid w:val="5B213FD5"/>
    <w:rsid w:val="5B2C4954"/>
    <w:rsid w:val="5B577B24"/>
    <w:rsid w:val="5B5F4550"/>
    <w:rsid w:val="5B60456D"/>
    <w:rsid w:val="5B8A40B7"/>
    <w:rsid w:val="5B925E23"/>
    <w:rsid w:val="5B9A04B4"/>
    <w:rsid w:val="5BBB40D0"/>
    <w:rsid w:val="5BCA4252"/>
    <w:rsid w:val="5BD61E0B"/>
    <w:rsid w:val="5C1B48E7"/>
    <w:rsid w:val="5C4F5A94"/>
    <w:rsid w:val="5C834BF3"/>
    <w:rsid w:val="5CC61042"/>
    <w:rsid w:val="5CC65E68"/>
    <w:rsid w:val="5D17512C"/>
    <w:rsid w:val="5D6571D5"/>
    <w:rsid w:val="5D7E44DB"/>
    <w:rsid w:val="5DBA2DCD"/>
    <w:rsid w:val="5DFD44AA"/>
    <w:rsid w:val="5E2463B3"/>
    <w:rsid w:val="5E3D32B2"/>
    <w:rsid w:val="5E731884"/>
    <w:rsid w:val="5E9D18F9"/>
    <w:rsid w:val="5EB00D5F"/>
    <w:rsid w:val="5ED50624"/>
    <w:rsid w:val="5F4C1258"/>
    <w:rsid w:val="5FA758C9"/>
    <w:rsid w:val="5FB52D96"/>
    <w:rsid w:val="5FC530E9"/>
    <w:rsid w:val="600A67BC"/>
    <w:rsid w:val="601B4403"/>
    <w:rsid w:val="603F59E6"/>
    <w:rsid w:val="60BB1070"/>
    <w:rsid w:val="60CF75F1"/>
    <w:rsid w:val="612C0426"/>
    <w:rsid w:val="61302CFB"/>
    <w:rsid w:val="6136117E"/>
    <w:rsid w:val="613E7786"/>
    <w:rsid w:val="61541772"/>
    <w:rsid w:val="617C1B8C"/>
    <w:rsid w:val="61987DD0"/>
    <w:rsid w:val="61E0399F"/>
    <w:rsid w:val="621F5DF7"/>
    <w:rsid w:val="626254E2"/>
    <w:rsid w:val="627022DB"/>
    <w:rsid w:val="627B6899"/>
    <w:rsid w:val="62846783"/>
    <w:rsid w:val="62A15466"/>
    <w:rsid w:val="62EF26D9"/>
    <w:rsid w:val="63130619"/>
    <w:rsid w:val="6329054B"/>
    <w:rsid w:val="634952EF"/>
    <w:rsid w:val="63531402"/>
    <w:rsid w:val="63602095"/>
    <w:rsid w:val="63615C7A"/>
    <w:rsid w:val="636813A7"/>
    <w:rsid w:val="63910529"/>
    <w:rsid w:val="639A5A8B"/>
    <w:rsid w:val="63AB6AC5"/>
    <w:rsid w:val="63AF4907"/>
    <w:rsid w:val="64000E86"/>
    <w:rsid w:val="64066AD1"/>
    <w:rsid w:val="647678A5"/>
    <w:rsid w:val="64815F12"/>
    <w:rsid w:val="64B86876"/>
    <w:rsid w:val="64D45B94"/>
    <w:rsid w:val="64F82697"/>
    <w:rsid w:val="652F521F"/>
    <w:rsid w:val="655B52A7"/>
    <w:rsid w:val="65C91E0B"/>
    <w:rsid w:val="65CA199B"/>
    <w:rsid w:val="65DE1DB1"/>
    <w:rsid w:val="661C14CB"/>
    <w:rsid w:val="662C1D84"/>
    <w:rsid w:val="663F7FF9"/>
    <w:rsid w:val="667124C7"/>
    <w:rsid w:val="66754DCD"/>
    <w:rsid w:val="66906248"/>
    <w:rsid w:val="669B24F4"/>
    <w:rsid w:val="66FD3417"/>
    <w:rsid w:val="67751429"/>
    <w:rsid w:val="677E57C8"/>
    <w:rsid w:val="67807905"/>
    <w:rsid w:val="67AF7EFD"/>
    <w:rsid w:val="67B67575"/>
    <w:rsid w:val="67E33780"/>
    <w:rsid w:val="683C289A"/>
    <w:rsid w:val="68554CB0"/>
    <w:rsid w:val="685B2183"/>
    <w:rsid w:val="68AB31C8"/>
    <w:rsid w:val="69187F79"/>
    <w:rsid w:val="695430F1"/>
    <w:rsid w:val="698908BB"/>
    <w:rsid w:val="69A25638"/>
    <w:rsid w:val="69B849B0"/>
    <w:rsid w:val="69D07728"/>
    <w:rsid w:val="6A897728"/>
    <w:rsid w:val="6AB37D1A"/>
    <w:rsid w:val="6AB66B8D"/>
    <w:rsid w:val="6AD3432A"/>
    <w:rsid w:val="6B8C0A40"/>
    <w:rsid w:val="6BBF05DA"/>
    <w:rsid w:val="6C2044D7"/>
    <w:rsid w:val="6C252E01"/>
    <w:rsid w:val="6C494EFE"/>
    <w:rsid w:val="6C8E70FA"/>
    <w:rsid w:val="6CB97A72"/>
    <w:rsid w:val="6CC03575"/>
    <w:rsid w:val="6CD43218"/>
    <w:rsid w:val="6CF7332A"/>
    <w:rsid w:val="6D2A1ABB"/>
    <w:rsid w:val="6D332D93"/>
    <w:rsid w:val="6D78418A"/>
    <w:rsid w:val="6DA170E8"/>
    <w:rsid w:val="6DC17BE4"/>
    <w:rsid w:val="6DE018CB"/>
    <w:rsid w:val="6DE80053"/>
    <w:rsid w:val="6DF039B5"/>
    <w:rsid w:val="6DF341E5"/>
    <w:rsid w:val="6E434E0A"/>
    <w:rsid w:val="6E897F78"/>
    <w:rsid w:val="6EE07DE7"/>
    <w:rsid w:val="6EE445B3"/>
    <w:rsid w:val="6EE85C67"/>
    <w:rsid w:val="6F0519FF"/>
    <w:rsid w:val="6F111F22"/>
    <w:rsid w:val="6F767BC9"/>
    <w:rsid w:val="6F810EB2"/>
    <w:rsid w:val="6F9B7C46"/>
    <w:rsid w:val="6FC14587"/>
    <w:rsid w:val="6FF733CD"/>
    <w:rsid w:val="703E78F4"/>
    <w:rsid w:val="7045043A"/>
    <w:rsid w:val="707C7B1F"/>
    <w:rsid w:val="7097567B"/>
    <w:rsid w:val="70A54654"/>
    <w:rsid w:val="70B151D9"/>
    <w:rsid w:val="70B831D6"/>
    <w:rsid w:val="70E749CD"/>
    <w:rsid w:val="70ED20D3"/>
    <w:rsid w:val="70FE0B8C"/>
    <w:rsid w:val="7109358E"/>
    <w:rsid w:val="711B191E"/>
    <w:rsid w:val="71397685"/>
    <w:rsid w:val="713B639E"/>
    <w:rsid w:val="71486247"/>
    <w:rsid w:val="7168175A"/>
    <w:rsid w:val="71695FDA"/>
    <w:rsid w:val="71CC44CE"/>
    <w:rsid w:val="71D24DDF"/>
    <w:rsid w:val="71D363BE"/>
    <w:rsid w:val="7206615F"/>
    <w:rsid w:val="720B3D1E"/>
    <w:rsid w:val="722321B7"/>
    <w:rsid w:val="72AC1FE1"/>
    <w:rsid w:val="72B6400C"/>
    <w:rsid w:val="72DF0AD4"/>
    <w:rsid w:val="7318762B"/>
    <w:rsid w:val="73C33FA2"/>
    <w:rsid w:val="74633756"/>
    <w:rsid w:val="746B0578"/>
    <w:rsid w:val="74740C47"/>
    <w:rsid w:val="747B4039"/>
    <w:rsid w:val="749F4B07"/>
    <w:rsid w:val="752E2264"/>
    <w:rsid w:val="754A1C9F"/>
    <w:rsid w:val="757B7651"/>
    <w:rsid w:val="75863912"/>
    <w:rsid w:val="75C85667"/>
    <w:rsid w:val="76E57619"/>
    <w:rsid w:val="76F2518F"/>
    <w:rsid w:val="771761B5"/>
    <w:rsid w:val="777043A1"/>
    <w:rsid w:val="777819CC"/>
    <w:rsid w:val="77925AF6"/>
    <w:rsid w:val="779312B8"/>
    <w:rsid w:val="781E4131"/>
    <w:rsid w:val="78510905"/>
    <w:rsid w:val="786F43BC"/>
    <w:rsid w:val="78711EA5"/>
    <w:rsid w:val="787842A4"/>
    <w:rsid w:val="787B7033"/>
    <w:rsid w:val="78B22048"/>
    <w:rsid w:val="791257DF"/>
    <w:rsid w:val="7935778F"/>
    <w:rsid w:val="796865CB"/>
    <w:rsid w:val="79716FB8"/>
    <w:rsid w:val="79836AF5"/>
    <w:rsid w:val="7989566E"/>
    <w:rsid w:val="799419B7"/>
    <w:rsid w:val="79A46787"/>
    <w:rsid w:val="79A95A0D"/>
    <w:rsid w:val="79B840C9"/>
    <w:rsid w:val="79CC46E0"/>
    <w:rsid w:val="7A216D06"/>
    <w:rsid w:val="7A556398"/>
    <w:rsid w:val="7A6446C8"/>
    <w:rsid w:val="7A7460BA"/>
    <w:rsid w:val="7AA575B3"/>
    <w:rsid w:val="7ACE72C3"/>
    <w:rsid w:val="7AD829C3"/>
    <w:rsid w:val="7B02795E"/>
    <w:rsid w:val="7B5D525C"/>
    <w:rsid w:val="7B6364CC"/>
    <w:rsid w:val="7B6D06AD"/>
    <w:rsid w:val="7B731598"/>
    <w:rsid w:val="7BBE30E9"/>
    <w:rsid w:val="7BC7665C"/>
    <w:rsid w:val="7C0B22B5"/>
    <w:rsid w:val="7C2E209E"/>
    <w:rsid w:val="7C696430"/>
    <w:rsid w:val="7C7311CE"/>
    <w:rsid w:val="7CA3770C"/>
    <w:rsid w:val="7CBD2627"/>
    <w:rsid w:val="7D1F0A07"/>
    <w:rsid w:val="7D2D396D"/>
    <w:rsid w:val="7D7D2D69"/>
    <w:rsid w:val="7D817C42"/>
    <w:rsid w:val="7DC15838"/>
    <w:rsid w:val="7E327769"/>
    <w:rsid w:val="7EE0207E"/>
    <w:rsid w:val="7EEE4B2B"/>
    <w:rsid w:val="7F163B69"/>
    <w:rsid w:val="7F27140C"/>
    <w:rsid w:val="7F2D27DC"/>
    <w:rsid w:val="7F627FAC"/>
    <w:rsid w:val="7FD10E9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4"/>
    <w:qFormat/>
    <w:uiPriority w:val="0"/>
    <w:pPr>
      <w:keepNext/>
      <w:keepLines/>
      <w:spacing w:before="340" w:after="330" w:line="578" w:lineRule="auto"/>
      <w:outlineLvl w:val="0"/>
    </w:pPr>
    <w:rPr>
      <w:b/>
      <w:bCs/>
      <w:kern w:val="44"/>
      <w:sz w:val="44"/>
      <w:szCs w:val="44"/>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Date"/>
    <w:basedOn w:val="1"/>
    <w:next w:val="1"/>
    <w:qFormat/>
    <w:uiPriority w:val="0"/>
    <w:pPr>
      <w:ind w:left="100" w:leftChars="2500"/>
    </w:pPr>
  </w:style>
  <w:style w:type="paragraph" w:styleId="4">
    <w:name w:val="Balloon Text"/>
    <w:basedOn w:val="1"/>
    <w:link w:val="13"/>
    <w:qFormat/>
    <w:uiPriority w:val="0"/>
    <w:rPr>
      <w:sz w:val="18"/>
      <w:szCs w:val="18"/>
    </w:rPr>
  </w:style>
  <w:style w:type="paragraph" w:styleId="5">
    <w:name w:val="footer"/>
    <w:basedOn w:val="1"/>
    <w:link w:val="12"/>
    <w:qFormat/>
    <w:uiPriority w:val="99"/>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9">
    <w:name w:val="page number"/>
    <w:basedOn w:val="8"/>
    <w:qFormat/>
    <w:uiPriority w:val="0"/>
  </w:style>
  <w:style w:type="character" w:styleId="10">
    <w:name w:val="Emphasis"/>
    <w:qFormat/>
    <w:uiPriority w:val="0"/>
    <w:rPr>
      <w:color w:val="CC0000"/>
    </w:rPr>
  </w:style>
  <w:style w:type="paragraph" w:customStyle="1" w:styleId="11">
    <w:name w:val="Char Char Char Char Char Char Char"/>
    <w:basedOn w:val="1"/>
    <w:qFormat/>
    <w:uiPriority w:val="0"/>
  </w:style>
  <w:style w:type="character" w:customStyle="1" w:styleId="12">
    <w:name w:val="页脚 Char"/>
    <w:link w:val="5"/>
    <w:qFormat/>
    <w:uiPriority w:val="99"/>
    <w:rPr>
      <w:kern w:val="2"/>
      <w:sz w:val="18"/>
      <w:szCs w:val="18"/>
    </w:rPr>
  </w:style>
  <w:style w:type="character" w:customStyle="1" w:styleId="13">
    <w:name w:val="批注框文本 Char"/>
    <w:link w:val="4"/>
    <w:qFormat/>
    <w:uiPriority w:val="0"/>
    <w:rPr>
      <w:kern w:val="2"/>
      <w:sz w:val="18"/>
      <w:szCs w:val="18"/>
    </w:rPr>
  </w:style>
  <w:style w:type="character" w:customStyle="1" w:styleId="14">
    <w:name w:val="标题 1 Char"/>
    <w:basedOn w:val="8"/>
    <w:link w:val="2"/>
    <w:qFormat/>
    <w:uiPriority w:val="0"/>
    <w:rPr>
      <w:rFonts w:ascii="Calibri" w:hAnsi="Calibri" w:eastAsia="宋体" w:cs="Times New Roman"/>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Company>
  <Pages>11</Pages>
  <Words>763</Words>
  <Characters>4353</Characters>
  <Lines>36</Lines>
  <Paragraphs>10</Paragraphs>
  <TotalTime>6713</TotalTime>
  <ScaleCrop>false</ScaleCrop>
  <LinksUpToDate>false</LinksUpToDate>
  <CharactersWithSpaces>5106</CharactersWithSpaces>
  <Application>WPS Office_11.8.2.10290_F1E327BC-269C-435d-A152-05C5408002CA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2021-05-14T23:29:00Z</dcterms:created>
  <dc:creator>吴青</dc:creator>
  <cp:lastModifiedBy>user</cp:lastModifiedBy>
  <cp:lastPrinted>2021-03-12T17:00:00Z</cp:lastPrinted>
  <dcterms:modified xsi:type="dcterms:W3CDTF">2022-06-21T13:36:11Z</dcterms:modified>
  <dc:subject>事故</dc:subject>
  <dc:title>上海高新建设开发有限公司“12.24”灼烫死亡事故调查报告</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2052-11.8.2.10290</vt:lpwstr>
  </property>
</Properties>
</file>