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60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上海</w:t>
      </w:r>
      <w:r>
        <w:rPr>
          <w:rFonts w:hint="eastAsia" w:ascii="宋体" w:hAnsi="宋体" w:cs="宋体"/>
          <w:sz w:val="36"/>
          <w:szCs w:val="36"/>
        </w:rPr>
        <w:t>竑</w:t>
      </w:r>
      <w:r>
        <w:rPr>
          <w:rFonts w:hint="eastAsia" w:ascii="方正小标宋简体" w:hAnsi="方正小标宋简体" w:eastAsia="方正小标宋简体" w:cs="方正小标宋简体"/>
          <w:sz w:val="36"/>
          <w:szCs w:val="36"/>
        </w:rPr>
        <w:t>蓝建筑工程有限公司“10.20”</w:t>
      </w:r>
    </w:p>
    <w:p>
      <w:pPr>
        <w:snapToGrid w:val="0"/>
        <w:spacing w:line="60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车辆伤害死亡事故调查报告</w:t>
      </w:r>
    </w:p>
    <w:p>
      <w:pPr>
        <w:adjustRightInd w:val="0"/>
        <w:spacing w:line="600" w:lineRule="exact"/>
        <w:ind w:firstLine="600" w:firstLineChars="200"/>
        <w:rPr>
          <w:rFonts w:ascii="仿宋_GB2312" w:eastAsia="仿宋_GB2312"/>
          <w:sz w:val="30"/>
          <w:szCs w:val="30"/>
        </w:rPr>
      </w:pPr>
      <w:r>
        <w:rPr>
          <w:rFonts w:hint="eastAsia" w:ascii="仿宋_GB2312" w:eastAsia="仿宋_GB2312"/>
          <w:sz w:val="30"/>
          <w:szCs w:val="30"/>
        </w:rPr>
        <w:t>2021年10月20日18时50分左右，浦东新区赣桥路（新建）陈邵路路口发生一起车辆伤害事故，造成一人死亡。</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接到事故报告后，根据《中华人民共和国安全生产法》和《生产安全事故报告和调查处理条例》（国务院令第493号）等相关法律法规的要求，以及浦东新区人民政府的授权，由浦东新区应急管理局（以下简称：区应急管理局）牵头，会同上海市公安局浦东分局、浦东新区总工会、曹路镇人民政府，</w:t>
      </w:r>
      <w:r>
        <w:rPr>
          <w:rFonts w:hint="eastAsia" w:ascii="仿宋_GB2312" w:hAnsi="仿宋_GB2312" w:eastAsia="仿宋_GB2312" w:cs="仿宋_GB2312"/>
          <w:sz w:val="30"/>
          <w:szCs w:val="30"/>
        </w:rPr>
        <w:t>并邀请浦东新区监察委员会派员组成调查组。</w:t>
      </w:r>
      <w:r>
        <w:rPr>
          <w:rFonts w:hint="eastAsia" w:ascii="仿宋_GB2312" w:eastAsia="仿宋_GB2312"/>
          <w:sz w:val="30"/>
          <w:szCs w:val="30"/>
        </w:rPr>
        <w:t>调查组通过现场勘查、调查取证、现场模拟、综合分析等，查明了事故发生的原因，认定了事故的性质，提出了对有关责任人员、责任单位的处理建议和防范措施。现将情况报告如下：</w:t>
      </w:r>
    </w:p>
    <w:p>
      <w:pPr>
        <w:adjustRightInd w:val="0"/>
        <w:snapToGrid w:val="0"/>
        <w:spacing w:line="600" w:lineRule="exact"/>
        <w:ind w:firstLine="643" w:firstLineChars="200"/>
        <w:rPr>
          <w:rFonts w:ascii="黑体" w:eastAsia="黑体"/>
          <w:b/>
          <w:color w:val="000000"/>
          <w:sz w:val="32"/>
          <w:szCs w:val="32"/>
        </w:rPr>
      </w:pPr>
      <w:r>
        <w:rPr>
          <w:rFonts w:hint="eastAsia" w:ascii="黑体" w:eastAsia="黑体"/>
          <w:b/>
          <w:color w:val="000000"/>
          <w:sz w:val="32"/>
          <w:szCs w:val="32"/>
        </w:rPr>
        <w:t>一、基本情况</w:t>
      </w:r>
    </w:p>
    <w:p>
      <w:pPr>
        <w:adjustRightInd w:val="0"/>
        <w:snapToGrid w:val="0"/>
        <w:spacing w:line="600" w:lineRule="exact"/>
        <w:ind w:firstLine="640" w:firstLineChars="200"/>
        <w:rPr>
          <w:rFonts w:ascii="楷体_GB2312" w:hAnsi="楷体_GB2312" w:eastAsia="楷体_GB2312" w:cs="楷体_GB2312"/>
          <w:bCs/>
          <w:color w:val="000000"/>
          <w:sz w:val="32"/>
          <w:szCs w:val="32"/>
        </w:rPr>
      </w:pPr>
      <w:r>
        <w:rPr>
          <w:rFonts w:hint="eastAsia" w:ascii="楷体_GB2312" w:hAnsi="楷体_GB2312" w:eastAsia="楷体_GB2312" w:cs="楷体_GB2312"/>
          <w:bCs/>
          <w:color w:val="000000"/>
          <w:sz w:val="32"/>
          <w:szCs w:val="32"/>
        </w:rPr>
        <w:t>（一）相关单位基本情况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1.上海</w:t>
      </w:r>
      <w:r>
        <w:rPr>
          <w:rFonts w:hint="eastAsia" w:ascii="宋体" w:hAnsi="宋体" w:cs="宋体"/>
          <w:sz w:val="30"/>
          <w:szCs w:val="30"/>
        </w:rPr>
        <w:t>竑</w:t>
      </w:r>
      <w:r>
        <w:rPr>
          <w:rFonts w:hint="eastAsia" w:ascii="仿宋_GB2312" w:hAnsi="仿宋_GB2312" w:eastAsia="仿宋_GB2312" w:cs="仿宋_GB2312"/>
          <w:sz w:val="30"/>
          <w:szCs w:val="30"/>
        </w:rPr>
        <w:t>蓝建筑工程有限公司</w:t>
      </w:r>
      <w:r>
        <w:rPr>
          <w:rFonts w:hint="eastAsia" w:ascii="仿宋_GB2312" w:eastAsia="仿宋_GB2312"/>
          <w:sz w:val="30"/>
          <w:szCs w:val="30"/>
        </w:rPr>
        <w:t>（以下简称：竑蓝公司）：成立于2016年12月22日;统一社会信用代码：</w:t>
      </w:r>
      <w:r>
        <w:rPr>
          <w:rFonts w:ascii="仿宋_GB2312" w:eastAsia="仿宋_GB2312"/>
          <w:sz w:val="30"/>
          <w:szCs w:val="30"/>
        </w:rPr>
        <w:t>91310113MA1GL8F99D</w:t>
      </w:r>
      <w:r>
        <w:rPr>
          <w:rFonts w:hint="eastAsia" w:ascii="仿宋_GB2312" w:eastAsia="仿宋_GB2312"/>
          <w:sz w:val="30"/>
          <w:szCs w:val="30"/>
        </w:rPr>
        <w:t>；住所：上海市奉贤区岚丰路1150号6幢3164室；法定代表人：兰朋虎；公司类型：有限责任公司（自然人投资或控股）;经营范围：建筑建设工程施工，市政公用建设工程专业施工，钢结构建设工程专业施工，古建筑建设工程专业施工，园林绿化工程施工，建筑装饰装修建设工程设计与施工，自有设备租赁，从事机械科技、建筑工程科技领域内的技术开发、技术转让、技术咨询、技术服务，货物运输代理，五金交电、建筑材料、橡塑制品、机械设备的批发、零售。</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2.上海桩弘市政工程有限公司（以下简称：桩弘公司）：成立于2019年01月28日;统一社会信用代码：</w:t>
      </w:r>
      <w:r>
        <w:rPr>
          <w:rFonts w:ascii="仿宋_GB2312" w:eastAsia="仿宋_GB2312"/>
          <w:sz w:val="30"/>
          <w:szCs w:val="30"/>
        </w:rPr>
        <w:t>91310117MA1J3CA84Q</w:t>
      </w:r>
      <w:r>
        <w:rPr>
          <w:rFonts w:hint="eastAsia" w:ascii="仿宋_GB2312" w:eastAsia="仿宋_GB2312"/>
          <w:sz w:val="30"/>
          <w:szCs w:val="30"/>
        </w:rPr>
        <w:t>；住所：上海市松江区乐都西路825弄89、90号5层；法定代表人：刘寿富；公司类型：有限责任公司（自然人投资或控股）;经营范围：市政公用建设工程施工，房屋建设工程施工，建筑装修装饰建设工程专业施工，建筑防水建设工程专业施工，防腐保温建设工程专业施工，地基与基础建设工程专业施工，土石方建设工程专业施工，园林绿化工程，环保建设工程专业施工，钢结构建设工程专业施工，水暖电安装建设工程作业，工程测量勘察，自有设备租赁。</w:t>
      </w:r>
    </w:p>
    <w:p>
      <w:pPr>
        <w:adjustRightInd w:val="0"/>
        <w:snapToGrid w:val="0"/>
        <w:spacing w:line="600" w:lineRule="exact"/>
        <w:ind w:firstLine="640" w:firstLineChars="200"/>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（二）相关人员情况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1.兰朋虎，男，40岁，安徽省人，竑蓝公司法定代表人。</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2.金龙，男，41岁，安徽省人，竑蓝公司副总及股东，负责公司后勤管理及销售业务。</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3.王成，男，22岁，安徽省人，竑蓝公司打桩机驾驶员，负责驾驶操作打桩机。持有中国机电产品流通协会颁发的工程机械施工作业操作证（操作项目：打桩机操作）。操作证编号：00064832。</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4.黄建友，男，52岁，安徽省人，涉案平板货车实际经营者，从事货物运输业务。</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5.范宜斌（死者），男，48岁，安徽省人，与黄建友系亲属关系，负责运输押车及现场联系。</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6.刘兵华，男，32岁，河南省人，涉案平板货车驾驶员。</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7.刘寿富，男，54岁，安徽省人，桩弘公司法定代表人。</w:t>
      </w:r>
    </w:p>
    <w:p>
      <w:pPr>
        <w:adjustRightInd w:val="0"/>
        <w:snapToGrid w:val="0"/>
        <w:spacing w:line="600" w:lineRule="exact"/>
        <w:ind w:firstLine="640" w:firstLineChars="200"/>
        <w:rPr>
          <w:rFonts w:ascii="楷体_GB2312" w:hAnsi="楷体_GB2312" w:eastAsia="楷体_GB2312" w:cs="楷体_GB2312"/>
          <w:bCs/>
          <w:color w:val="000000"/>
          <w:sz w:val="32"/>
          <w:szCs w:val="32"/>
        </w:rPr>
      </w:pPr>
      <w:r>
        <w:rPr>
          <w:rFonts w:hint="eastAsia" w:ascii="楷体_GB2312" w:hAnsi="楷体_GB2312" w:eastAsia="楷体_GB2312" w:cs="楷体_GB2312"/>
          <w:bCs/>
          <w:color w:val="000000"/>
          <w:sz w:val="32"/>
          <w:szCs w:val="32"/>
        </w:rPr>
        <w:t>（三）相关合同关系情况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上海御恒建设工程有限公司因供电配套电力井施工需要向桩弘公司租赁了一批拉森钢板桩，并约定由桩弘公司提供打桩机配合施工。双方为口头约定，未签订书面合同或协议。拉森钢板桩10月18日进场，打桩机10月20日进场。</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桩弘公司法定代表人刘寿富电话联系黄建友，告知其需要一台打桩机，黄建友联系了竑蓝公司法定代表人兰朋虎，竑蓝公司安排了王成驾驶操作的打桩机，并把王成的联系方式发给黄建友，由黄建友安排平板货车将打桩机从上海市嘉定区运输到浦东新区金海路项目工地。三方均为电话联系，未签订书面合同或协议，至事发时，三方未明确具体费用及支付方式。</w:t>
      </w:r>
    </w:p>
    <w:p>
      <w:pPr>
        <w:adjustRightInd w:val="0"/>
        <w:snapToGrid w:val="0"/>
        <w:spacing w:line="600" w:lineRule="exact"/>
        <w:ind w:firstLine="600" w:firstLineChars="200"/>
        <w:rPr>
          <w:rFonts w:ascii="黑体" w:eastAsia="黑体"/>
          <w:color w:val="000000"/>
          <w:sz w:val="30"/>
          <w:szCs w:val="30"/>
        </w:rPr>
      </w:pPr>
      <w:r>
        <w:rPr>
          <w:rFonts w:hint="eastAsia" w:ascii="黑体" w:eastAsia="黑体"/>
          <w:color w:val="000000"/>
          <w:sz w:val="30"/>
          <w:szCs w:val="30"/>
        </w:rPr>
        <w:t>二、事故发生经过和救援情况</w:t>
      </w:r>
    </w:p>
    <w:p>
      <w:pPr>
        <w:adjustRightInd w:val="0"/>
        <w:snapToGrid w:val="0"/>
        <w:spacing w:line="600" w:lineRule="exact"/>
        <w:ind w:firstLine="600" w:firstLineChars="200"/>
        <w:rPr>
          <w:rFonts w:ascii="仿宋_GB2312" w:eastAsia="仿宋_GB2312"/>
          <w:color w:val="FF0000"/>
          <w:sz w:val="30"/>
          <w:szCs w:val="30"/>
        </w:rPr>
      </w:pPr>
      <w:r>
        <w:rPr>
          <w:rFonts w:hint="eastAsia" w:ascii="仿宋_GB2312" w:eastAsia="仿宋_GB2312"/>
          <w:sz w:val="30"/>
          <w:szCs w:val="30"/>
        </w:rPr>
        <w:t>2021年10月20日18时10分左右，王成与打桩机辅助工任贵强自驾车到达金海路项目工地外等候，18时40分左右，平板货车驾驶员刘兵华与押车员范宜斌根据黄建友安排，驾驶平板货车将打桩机运送到项目工地外，王成指挥刘兵华将平板货车车头朝西南沿陈邵路停在赣桥路（新建）陈邵路路口处，任贵强留在与事发处约3</w:t>
      </w:r>
      <w:r>
        <w:rPr>
          <w:rFonts w:ascii="仿宋_GB2312" w:eastAsia="仿宋_GB2312"/>
          <w:sz w:val="30"/>
          <w:szCs w:val="30"/>
        </w:rPr>
        <w:t>0</w:t>
      </w:r>
      <w:r>
        <w:rPr>
          <w:rFonts w:hint="eastAsia" w:ascii="仿宋_GB2312" w:eastAsia="仿宋_GB2312"/>
          <w:sz w:val="30"/>
          <w:szCs w:val="30"/>
        </w:rPr>
        <w:t>米远的自驾车内，刘兵华留在平板货车驾驶室内，押车员范宜斌配合王成进行打桩机卸车作业。18时50分左右，王成驾驶打桩机沿平板货车尾部爬梯开到地面，并开始操作打桩机转向，范宜斌撑着伞到货车尾部开始收右侧爬梯，</w:t>
      </w:r>
      <w:bookmarkStart w:id="0" w:name="_Hlk91185541"/>
      <w:r>
        <w:rPr>
          <w:rFonts w:hint="eastAsia" w:ascii="仿宋_GB2312" w:eastAsia="仿宋_GB2312"/>
          <w:sz w:val="30"/>
          <w:szCs w:val="30"/>
        </w:rPr>
        <w:t>刘兵华</w:t>
      </w:r>
      <w:bookmarkEnd w:id="0"/>
      <w:r>
        <w:rPr>
          <w:rFonts w:hint="eastAsia" w:ascii="仿宋_GB2312" w:eastAsia="仿宋_GB2312"/>
          <w:sz w:val="30"/>
          <w:szCs w:val="30"/>
        </w:rPr>
        <w:t>在驾驶室看到爬梯很长时间没有变化，下车到车尾查看，发现范宜斌躺在爬梯旁的地上不动，立即喊停了正向工地围墙处移动的打桩机，让打桩机驾驶员王成拨打1</w:t>
      </w:r>
      <w:r>
        <w:rPr>
          <w:rFonts w:ascii="仿宋_GB2312" w:eastAsia="仿宋_GB2312"/>
          <w:sz w:val="30"/>
          <w:szCs w:val="30"/>
        </w:rPr>
        <w:t>20</w:t>
      </w:r>
      <w:r>
        <w:rPr>
          <w:rFonts w:hint="eastAsia" w:ascii="仿宋_GB2312" w:eastAsia="仿宋_GB2312"/>
          <w:sz w:val="30"/>
          <w:szCs w:val="30"/>
        </w:rPr>
        <w:t>，自己对范宜斌进行心肺复苏急救。王成拨打了1</w:t>
      </w:r>
      <w:r>
        <w:rPr>
          <w:rFonts w:ascii="仿宋_GB2312" w:eastAsia="仿宋_GB2312"/>
          <w:sz w:val="30"/>
          <w:szCs w:val="30"/>
        </w:rPr>
        <w:t>20</w:t>
      </w:r>
      <w:r>
        <w:rPr>
          <w:rFonts w:hint="eastAsia" w:ascii="仿宋_GB2312" w:eastAsia="仿宋_GB2312"/>
          <w:sz w:val="30"/>
          <w:szCs w:val="30"/>
        </w:rPr>
        <w:t>急救电话，到自驾车停放处让任贵强与其一起引导救护车到事发地点，随后和任贵强一起随同救护车将范宜斌送到浦东新区人民医院抢救，范宜斌伤重救治无效于当日2</w:t>
      </w:r>
      <w:r>
        <w:rPr>
          <w:rFonts w:ascii="仿宋_GB2312" w:eastAsia="仿宋_GB2312"/>
          <w:sz w:val="30"/>
          <w:szCs w:val="30"/>
        </w:rPr>
        <w:t>1</w:t>
      </w:r>
      <w:r>
        <w:rPr>
          <w:rFonts w:hint="eastAsia" w:ascii="仿宋_GB2312" w:eastAsia="仿宋_GB2312"/>
          <w:sz w:val="30"/>
          <w:szCs w:val="30"/>
        </w:rPr>
        <w:t>时左右死亡。</w:t>
      </w:r>
    </w:p>
    <w:p>
      <w:pPr>
        <w:adjustRightInd w:val="0"/>
        <w:snapToGrid w:val="0"/>
        <w:spacing w:line="600" w:lineRule="exact"/>
        <w:ind w:firstLine="600" w:firstLineChars="200"/>
        <w:rPr>
          <w:rFonts w:ascii="黑体" w:eastAsia="黑体"/>
          <w:color w:val="000000"/>
          <w:sz w:val="30"/>
          <w:szCs w:val="30"/>
        </w:rPr>
      </w:pPr>
      <w:r>
        <w:rPr>
          <w:rFonts w:hint="eastAsia" w:ascii="黑体" w:eastAsia="黑体"/>
          <w:color w:val="000000"/>
          <w:sz w:val="30"/>
          <w:szCs w:val="30"/>
        </w:rPr>
        <w:t>三、现场勘查、鉴定及调查情况</w:t>
      </w:r>
    </w:p>
    <w:p>
      <w:pPr>
        <w:adjustRightInd w:val="0"/>
        <w:snapToGrid w:val="0"/>
        <w:spacing w:line="600" w:lineRule="exact"/>
        <w:ind w:firstLine="600" w:firstLineChars="200"/>
        <w:rPr>
          <w:rFonts w:ascii="楷体_GB2312" w:hAnsi="楷体_GB2312" w:eastAsia="楷体_GB2312" w:cs="楷体_GB2312"/>
          <w:color w:val="000000"/>
          <w:sz w:val="30"/>
          <w:szCs w:val="30"/>
        </w:rPr>
      </w:pPr>
      <w:r>
        <w:rPr>
          <w:rFonts w:hint="eastAsia" w:ascii="楷体_GB2312" w:hAnsi="楷体_GB2312" w:eastAsia="楷体_GB2312" w:cs="楷体_GB2312"/>
          <w:color w:val="000000"/>
          <w:sz w:val="30"/>
          <w:szCs w:val="30"/>
        </w:rPr>
        <w:t>（一）事故现场调查情况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事故发生地点位于金海路南侧约50米，赣桥路（新建）与陈邵路路口。事发地点西北侧为供电配套电力井施工区域，有施工围墙围护，西南侧因赣桥路（新建）施工被部分拆除，打桩机紧邻停靠在拆除围墙处，平板货车已驶离事发位置，始发位置与施工区域距离约18米。</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2.涉事货车牵引车车牌号为皖AF8657，登记所有人为合肥龙卡运输有限公司，平板挂车临时车牌号沪B9764超，登记所有人上海运德物流有限公司。总长24米，车宽3.</w:t>
      </w:r>
      <w:r>
        <w:rPr>
          <w:rFonts w:ascii="仿宋_GB2312" w:eastAsia="仿宋_GB2312"/>
          <w:sz w:val="30"/>
          <w:szCs w:val="30"/>
        </w:rPr>
        <w:t>2</w:t>
      </w:r>
      <w:r>
        <w:rPr>
          <w:rFonts w:hint="eastAsia" w:ascii="仿宋_GB2312" w:eastAsia="仿宋_GB2312"/>
          <w:sz w:val="30"/>
          <w:szCs w:val="30"/>
        </w:rPr>
        <w:t>米，挂车平板高0</w:t>
      </w:r>
      <w:r>
        <w:rPr>
          <w:rFonts w:ascii="仿宋_GB2312" w:eastAsia="仿宋_GB2312"/>
          <w:sz w:val="30"/>
          <w:szCs w:val="30"/>
        </w:rPr>
        <w:t>.9</w:t>
      </w:r>
      <w:r>
        <w:rPr>
          <w:rFonts w:hint="eastAsia" w:ascii="仿宋_GB2312" w:eastAsia="仿宋_GB2312"/>
          <w:sz w:val="30"/>
          <w:szCs w:val="30"/>
        </w:rPr>
        <w:t>米。车尾左右各有一个爬梯，爬梯宽0.8米，长3米，爬梯底部厚5厘米。事发时左侧爬梯放至地面，右侧爬梯收拢至离地高度约</w:t>
      </w:r>
      <w:r>
        <w:rPr>
          <w:rFonts w:ascii="仿宋_GB2312" w:eastAsia="仿宋_GB2312"/>
          <w:sz w:val="30"/>
          <w:szCs w:val="30"/>
        </w:rPr>
        <w:t>1.3</w:t>
      </w:r>
      <w:r>
        <w:rPr>
          <w:rFonts w:hint="eastAsia" w:ascii="仿宋_GB2312" w:eastAsia="仿宋_GB2312"/>
          <w:sz w:val="30"/>
          <w:szCs w:val="30"/>
        </w:rPr>
        <w:t>-</w:t>
      </w:r>
      <w:r>
        <w:rPr>
          <w:rFonts w:ascii="仿宋_GB2312" w:eastAsia="仿宋_GB2312"/>
          <w:sz w:val="30"/>
          <w:szCs w:val="30"/>
        </w:rPr>
        <w:t>1.5</w:t>
      </w:r>
      <w:r>
        <w:rPr>
          <w:rFonts w:hint="eastAsia" w:ascii="仿宋_GB2312" w:eastAsia="仿宋_GB2312"/>
          <w:sz w:val="30"/>
          <w:szCs w:val="30"/>
        </w:rPr>
        <w:t>米位置。</w:t>
      </w:r>
    </w:p>
    <w:p>
      <w:pPr>
        <w:adjustRightInd w:val="0"/>
        <w:snapToGrid w:val="0"/>
        <w:ind w:firstLine="600" w:firstLineChars="200"/>
        <w:jc w:val="left"/>
        <w:rPr>
          <w:rFonts w:ascii="仿宋_GB2312" w:eastAsia="仿宋_GB2312"/>
          <w:sz w:val="30"/>
          <w:szCs w:val="30"/>
        </w:rPr>
      </w:pPr>
      <w:r>
        <w:rPr>
          <w:rFonts w:ascii="仿宋_GB2312" w:eastAsia="仿宋_GB2312"/>
          <w:sz w:val="30"/>
          <w:szCs w:val="30"/>
        </w:rPr>
        <w:drawing>
          <wp:inline distT="0" distB="0" distL="0" distR="0">
            <wp:extent cx="2066925" cy="2755900"/>
            <wp:effectExtent l="0" t="0" r="0"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noChangeArrowheads="true"/>
                    </pic:cNvPicPr>
                  </pic:nvPicPr>
                  <pic:blipFill>
                    <a:blip r:embed="rId6">
                      <a:extLst>
                        <a:ext uri="{28A0092B-C50C-407E-A947-70E740481C1C}">
                          <a14:useLocalDpi xmlns:a14="http://schemas.microsoft.com/office/drawing/2010/main" val="false"/>
                        </a:ext>
                      </a:extLst>
                    </a:blip>
                    <a:srcRect/>
                    <a:stretch>
                      <a:fillRect/>
                    </a:stretch>
                  </pic:blipFill>
                  <pic:spPr>
                    <a:xfrm>
                      <a:off x="0" y="0"/>
                      <a:ext cx="2066925" cy="2755900"/>
                    </a:xfrm>
                    <a:prstGeom prst="rect">
                      <a:avLst/>
                    </a:prstGeom>
                    <a:noFill/>
                  </pic:spPr>
                </pic:pic>
              </a:graphicData>
            </a:graphic>
          </wp:inline>
        </w:drawing>
      </w:r>
      <w:r>
        <w:rPr>
          <w:rFonts w:hint="eastAsia" w:ascii="仿宋_GB2312" w:eastAsia="仿宋_GB2312"/>
          <w:sz w:val="30"/>
          <w:szCs w:val="30"/>
        </w:rPr>
        <w:t xml:space="preserve">   </w:t>
      </w:r>
      <w:r>
        <w:rPr>
          <w:rFonts w:ascii="仿宋_GB2312" w:eastAsia="仿宋_GB2312"/>
          <w:sz w:val="30"/>
          <w:szCs w:val="30"/>
        </w:rPr>
        <w:drawing>
          <wp:inline distT="0" distB="0" distL="0" distR="0">
            <wp:extent cx="2066290" cy="2757170"/>
            <wp:effectExtent l="0" t="0" r="0" b="0"/>
            <wp:docPr id="12" name="图片 12" descr="H:\请示和批复\2021\2021.10.20\微信图片_2021122409011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H:\请示和批复\2021\2021.10.20\微信图片_20211224090111.jpg"/>
                    <pic:cNvPicPr>
                      <a:picLocks noChangeAspect="true" noChangeArrowheads="true"/>
                    </pic:cNvPicPr>
                  </pic:nvPicPr>
                  <pic:blipFill>
                    <a:blip r:embed="rId7" cstate="print">
                      <a:extLst>
                        <a:ext uri="{28A0092B-C50C-407E-A947-70E740481C1C}">
                          <a14:useLocalDpi xmlns:a14="http://schemas.microsoft.com/office/drawing/2010/main" val="false"/>
                        </a:ext>
                      </a:extLst>
                    </a:blip>
                    <a:srcRect/>
                    <a:stretch>
                      <a:fillRect/>
                    </a:stretch>
                  </pic:blipFill>
                  <pic:spPr>
                    <a:xfrm>
                      <a:off x="0" y="0"/>
                      <a:ext cx="2066400" cy="2757600"/>
                    </a:xfrm>
                    <a:prstGeom prst="rect">
                      <a:avLst/>
                    </a:prstGeom>
                    <a:noFill/>
                    <a:ln>
                      <a:noFill/>
                    </a:ln>
                  </pic:spPr>
                </pic:pic>
              </a:graphicData>
            </a:graphic>
          </wp:inline>
        </w:drawing>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3.涉事打桩机由徐州徐工挖掘机械有限公司于2021年2月1日出厂，产品型号为XE400DP，整机重量39.6t，最大打桩高度为15150mm，额定功率212/2000 kw/rpm。</w:t>
      </w:r>
    </w:p>
    <w:p>
      <w:pPr>
        <w:adjustRightInd w:val="0"/>
        <w:snapToGrid w:val="0"/>
        <w:ind w:firstLine="600" w:firstLineChars="200"/>
        <w:jc w:val="left"/>
        <w:rPr>
          <w:rFonts w:ascii="仿宋_GB2312" w:eastAsia="仿宋_GB2312"/>
          <w:sz w:val="30"/>
          <w:szCs w:val="30"/>
        </w:rPr>
      </w:pPr>
      <w:r>
        <w:rPr>
          <w:rFonts w:ascii="仿宋_GB2312" w:eastAsia="仿宋_GB2312"/>
          <w:sz w:val="30"/>
          <w:szCs w:val="30"/>
        </w:rPr>
        <w:drawing>
          <wp:inline distT="0" distB="0" distL="0" distR="0">
            <wp:extent cx="2219325" cy="2962910"/>
            <wp:effectExtent l="0" t="0" r="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2219325" cy="2962910"/>
                    </a:xfrm>
                    <a:prstGeom prst="rect">
                      <a:avLst/>
                    </a:prstGeom>
                    <a:noFill/>
                  </pic:spPr>
                </pic:pic>
              </a:graphicData>
            </a:graphic>
          </wp:inline>
        </w:drawing>
      </w:r>
      <w:r>
        <w:rPr>
          <w:rFonts w:hint="eastAsia" w:ascii="仿宋_GB2312" w:eastAsia="仿宋_GB2312"/>
          <w:sz w:val="30"/>
          <w:szCs w:val="30"/>
        </w:rPr>
        <w:t xml:space="preserve">   </w:t>
      </w:r>
      <w:r>
        <w:rPr>
          <w:rFonts w:ascii="仿宋_GB2312" w:eastAsia="仿宋_GB2312"/>
          <w:sz w:val="30"/>
          <w:szCs w:val="30"/>
        </w:rPr>
        <w:drawing>
          <wp:inline distT="0" distB="0" distL="0" distR="0">
            <wp:extent cx="2219325" cy="2962910"/>
            <wp:effectExtent l="0" t="0" r="0" b="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2219325" cy="2962910"/>
                    </a:xfrm>
                    <a:prstGeom prst="rect">
                      <a:avLst/>
                    </a:prstGeom>
                    <a:noFill/>
                  </pic:spPr>
                </pic:pic>
              </a:graphicData>
            </a:graphic>
          </wp:inline>
        </w:drawing>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4.打桩机驾驶室车身长5.5米，宽3.1米。尾部离地高约1.1米（泥地）至1.2米（平地），左右尾部1.3米至1.5米高部处有多处剐蹭痕迹。</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5. 事发时天已黑、有大雨、大风，可视条件很差。</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6.</w:t>
      </w:r>
      <w:r>
        <w:rPr>
          <w:rFonts w:ascii="仿宋_GB2312" w:eastAsia="仿宋_GB2312"/>
          <w:sz w:val="30"/>
          <w:szCs w:val="30"/>
        </w:rPr>
        <w:t>2021</w:t>
      </w:r>
      <w:r>
        <w:rPr>
          <w:rFonts w:hint="eastAsia" w:ascii="仿宋_GB2312" w:eastAsia="仿宋_GB2312"/>
          <w:sz w:val="30"/>
          <w:szCs w:val="30"/>
        </w:rPr>
        <w:t>年1</w:t>
      </w:r>
      <w:r>
        <w:rPr>
          <w:rFonts w:ascii="仿宋_GB2312" w:eastAsia="仿宋_GB2312"/>
          <w:sz w:val="30"/>
          <w:szCs w:val="30"/>
        </w:rPr>
        <w:t>0</w:t>
      </w:r>
      <w:r>
        <w:rPr>
          <w:rFonts w:hint="eastAsia" w:ascii="仿宋_GB2312" w:eastAsia="仿宋_GB2312"/>
          <w:sz w:val="30"/>
          <w:szCs w:val="30"/>
        </w:rPr>
        <w:t>月2</w:t>
      </w:r>
      <w:r>
        <w:rPr>
          <w:rFonts w:ascii="仿宋_GB2312" w:eastAsia="仿宋_GB2312"/>
          <w:sz w:val="30"/>
          <w:szCs w:val="30"/>
        </w:rPr>
        <w:t>2</w:t>
      </w:r>
      <w:r>
        <w:rPr>
          <w:rFonts w:hint="eastAsia" w:ascii="仿宋_GB2312" w:eastAsia="仿宋_GB2312"/>
          <w:sz w:val="30"/>
          <w:szCs w:val="30"/>
        </w:rPr>
        <w:t>日，区应急管理局、公安分局、曹路镇人民政府、相关单位和人员在事发现场组织了模拟试验。模拟时，平板货车离施工区域围墙1</w:t>
      </w:r>
      <w:r>
        <w:rPr>
          <w:rFonts w:ascii="仿宋_GB2312" w:eastAsia="仿宋_GB2312"/>
          <w:sz w:val="30"/>
          <w:szCs w:val="30"/>
        </w:rPr>
        <w:t>8.4</w:t>
      </w:r>
      <w:r>
        <w:rPr>
          <w:rFonts w:hint="eastAsia" w:ascii="仿宋_GB2312" w:eastAsia="仿宋_GB2312"/>
          <w:sz w:val="30"/>
          <w:szCs w:val="30"/>
        </w:rPr>
        <w:t>米，离东南侧企业围墙1</w:t>
      </w:r>
      <w:r>
        <w:rPr>
          <w:rFonts w:ascii="仿宋_GB2312" w:eastAsia="仿宋_GB2312"/>
          <w:sz w:val="30"/>
          <w:szCs w:val="30"/>
        </w:rPr>
        <w:t>2</w:t>
      </w:r>
      <w:r>
        <w:rPr>
          <w:rFonts w:hint="eastAsia" w:ascii="仿宋_GB2312" w:eastAsia="仿宋_GB2312"/>
          <w:sz w:val="30"/>
          <w:szCs w:val="30"/>
        </w:rPr>
        <w:t>米，车身沿陈邵路方向停放，车身大部分停在新建的赣桥路上，车尾部与打桩机停放位置基本持平。模拟时，打桩机在直行驶入停放位置偏东北约1</w:t>
      </w:r>
      <w:r>
        <w:rPr>
          <w:rFonts w:ascii="仿宋_GB2312" w:eastAsia="仿宋_GB2312"/>
          <w:sz w:val="30"/>
          <w:szCs w:val="30"/>
        </w:rPr>
        <w:t>.9</w:t>
      </w:r>
      <w:r>
        <w:rPr>
          <w:rFonts w:hint="eastAsia" w:ascii="仿宋_GB2312" w:eastAsia="仿宋_GB2312"/>
          <w:sz w:val="30"/>
          <w:szCs w:val="30"/>
        </w:rPr>
        <w:t>米左右位置撑地转向，转向车身尾部离爬梯约2</w:t>
      </w:r>
      <w:r>
        <w:rPr>
          <w:rFonts w:ascii="仿宋_GB2312" w:eastAsia="仿宋_GB2312"/>
          <w:sz w:val="30"/>
          <w:szCs w:val="30"/>
        </w:rPr>
        <w:t>.1</w:t>
      </w:r>
      <w:r>
        <w:rPr>
          <w:rFonts w:hint="eastAsia" w:ascii="仿宋_GB2312" w:eastAsia="仿宋_GB2312"/>
          <w:sz w:val="30"/>
          <w:szCs w:val="30"/>
        </w:rPr>
        <w:t>米（即打桩机从直行位置转向，车身尾部离爬梯仅有0</w:t>
      </w:r>
      <w:r>
        <w:rPr>
          <w:rFonts w:ascii="仿宋_GB2312" w:eastAsia="仿宋_GB2312"/>
          <w:sz w:val="30"/>
          <w:szCs w:val="30"/>
        </w:rPr>
        <w:t>.2</w:t>
      </w:r>
      <w:r>
        <w:rPr>
          <w:rFonts w:hint="eastAsia" w:ascii="仿宋_GB2312" w:eastAsia="仿宋_GB2312"/>
          <w:sz w:val="30"/>
          <w:szCs w:val="30"/>
        </w:rPr>
        <w:t>米），根据平板货车驾驶员刘兵华反映，事发当天转向位置要更靠近平板货车尾部。根据模拟操作，打桩机车身与履带方向垂直时，车身尾部离履带2</w:t>
      </w:r>
      <w:r>
        <w:rPr>
          <w:rFonts w:ascii="仿宋_GB2312" w:eastAsia="仿宋_GB2312"/>
          <w:sz w:val="30"/>
          <w:szCs w:val="30"/>
        </w:rPr>
        <w:t>.2</w:t>
      </w:r>
      <w:r>
        <w:rPr>
          <w:rFonts w:hint="eastAsia" w:ascii="仿宋_GB2312" w:eastAsia="仿宋_GB2312"/>
          <w:sz w:val="30"/>
          <w:szCs w:val="30"/>
        </w:rPr>
        <w:t>米，转向4</w:t>
      </w:r>
      <w:r>
        <w:rPr>
          <w:rFonts w:ascii="仿宋_GB2312" w:eastAsia="仿宋_GB2312"/>
          <w:sz w:val="30"/>
          <w:szCs w:val="30"/>
        </w:rPr>
        <w:t>5</w:t>
      </w:r>
      <w:r>
        <w:rPr>
          <w:rFonts w:hint="eastAsia" w:ascii="仿宋_GB2312" w:eastAsia="仿宋_GB2312"/>
          <w:sz w:val="30"/>
          <w:szCs w:val="30"/>
        </w:rPr>
        <w:t>度时，车身尾部离履带距离最大，为2</w:t>
      </w:r>
      <w:r>
        <w:rPr>
          <w:rFonts w:ascii="仿宋_GB2312" w:eastAsia="仿宋_GB2312"/>
          <w:sz w:val="30"/>
          <w:szCs w:val="30"/>
        </w:rPr>
        <w:t>.5</w:t>
      </w:r>
      <w:r>
        <w:rPr>
          <w:rFonts w:hint="eastAsia" w:ascii="仿宋_GB2312" w:eastAsia="仿宋_GB2312"/>
          <w:sz w:val="30"/>
          <w:szCs w:val="30"/>
        </w:rPr>
        <w:t>米，即转向时车身尾部将向平板货车尾部侵进0</w:t>
      </w:r>
      <w:r>
        <w:rPr>
          <w:rFonts w:ascii="仿宋_GB2312" w:eastAsia="仿宋_GB2312"/>
          <w:sz w:val="30"/>
          <w:szCs w:val="30"/>
        </w:rPr>
        <w:t>.3</w:t>
      </w:r>
      <w:r>
        <w:rPr>
          <w:rFonts w:hint="eastAsia" w:ascii="仿宋_GB2312" w:eastAsia="仿宋_GB2312"/>
          <w:sz w:val="30"/>
          <w:szCs w:val="30"/>
        </w:rPr>
        <w:t>米。车身转向时，没有警示信号，且车身尾部为驾驶员视线盲区。现场模拟排除了爬梯反弹打击造成事故的可能。</w:t>
      </w:r>
    </w:p>
    <w:p>
      <w:pPr>
        <w:adjustRightInd w:val="0"/>
        <w:snapToGrid w:val="0"/>
        <w:spacing w:line="600" w:lineRule="exact"/>
        <w:ind w:firstLine="600" w:firstLineChars="200"/>
        <w:rPr>
          <w:rFonts w:ascii="楷体_GB2312" w:hAnsi="楷体_GB2312" w:eastAsia="楷体_GB2312" w:cs="楷体_GB2312"/>
          <w:sz w:val="30"/>
          <w:szCs w:val="30"/>
        </w:rPr>
      </w:pPr>
      <w:r>
        <w:rPr>
          <w:rFonts w:hint="eastAsia" w:ascii="楷体_GB2312" w:hAnsi="楷体_GB2312" w:eastAsia="楷体_GB2312" w:cs="楷体_GB2312"/>
          <w:sz w:val="30"/>
          <w:szCs w:val="30"/>
        </w:rPr>
        <w:t>（三）死因鉴定</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复旦大学上海医学院司法鉴定中心司法鉴定意见：范宜斌胸前区擦挫伤，胸骨骨折，双侧肋骨扪及多发骨折，右侧胸腔穿刺抽出不凝血性液体，死因符合钝性外力致颅脑损伤及胸部闭合性损伤。</w:t>
      </w:r>
    </w:p>
    <w:p>
      <w:pPr>
        <w:adjustRightInd w:val="0"/>
        <w:snapToGrid w:val="0"/>
        <w:jc w:val="center"/>
        <w:rPr>
          <w:rFonts w:ascii="仿宋_GB2312" w:eastAsia="仿宋_GB2312"/>
          <w:sz w:val="30"/>
          <w:szCs w:val="30"/>
        </w:rPr>
      </w:pPr>
      <w:r>
        <w:rPr>
          <w:rFonts w:hint="eastAsia" w:ascii="仿宋_GB2312" w:eastAsia="仿宋_GB2312"/>
          <w:sz w:val="30"/>
          <w:szCs w:val="30"/>
        </w:rPr>
        <w:drawing>
          <wp:inline distT="0" distB="0" distL="0" distR="0">
            <wp:extent cx="3063240" cy="2124710"/>
            <wp:effectExtent l="0" t="0" r="3810" b="889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0">
                      <a:extLst>
                        <a:ext uri="{28A0092B-C50C-407E-A947-70E740481C1C}">
                          <a14:useLocalDpi xmlns:a14="http://schemas.microsoft.com/office/drawing/2010/main" val="false"/>
                        </a:ext>
                      </a:extLst>
                    </a:blip>
                    <a:stretch>
                      <a:fillRect/>
                    </a:stretch>
                  </pic:blipFill>
                  <pic:spPr>
                    <a:xfrm>
                      <a:off x="0" y="0"/>
                      <a:ext cx="3083104" cy="2139064"/>
                    </a:xfrm>
                    <a:prstGeom prst="rect">
                      <a:avLst/>
                    </a:prstGeom>
                  </pic:spPr>
                </pic:pic>
              </a:graphicData>
            </a:graphic>
          </wp:inline>
        </w:drawing>
      </w:r>
    </w:p>
    <w:p>
      <w:pPr>
        <w:adjustRightInd w:val="0"/>
        <w:snapToGrid w:val="0"/>
        <w:ind w:firstLine="600" w:firstLineChars="200"/>
        <w:jc w:val="center"/>
        <w:rPr>
          <w:rFonts w:ascii="仿宋_GB2312" w:eastAsia="仿宋_GB2312"/>
          <w:sz w:val="30"/>
          <w:szCs w:val="30"/>
        </w:rPr>
      </w:pPr>
      <w:r>
        <w:rPr>
          <w:rFonts w:hint="eastAsia" w:ascii="仿宋_GB2312" w:eastAsia="仿宋_GB2312"/>
          <w:sz w:val="30"/>
          <w:szCs w:val="30"/>
        </w:rPr>
        <w:t>胸口伤痕</w:t>
      </w:r>
    </w:p>
    <w:p>
      <w:pPr>
        <w:adjustRightInd w:val="0"/>
        <w:snapToGrid w:val="0"/>
        <w:spacing w:line="600" w:lineRule="exact"/>
        <w:ind w:firstLine="600" w:firstLineChars="200"/>
        <w:rPr>
          <w:rFonts w:ascii="楷体_GB2312" w:hAnsi="楷体_GB2312" w:eastAsia="楷体_GB2312" w:cs="楷体_GB2312"/>
          <w:bCs/>
          <w:sz w:val="32"/>
          <w:szCs w:val="32"/>
        </w:rPr>
      </w:pPr>
      <w:r>
        <w:rPr>
          <w:rFonts w:hint="eastAsia" w:ascii="楷体_GB2312" w:hAnsi="楷体_GB2312" w:eastAsia="楷体_GB2312" w:cs="楷体_GB2312"/>
          <w:sz w:val="30"/>
          <w:szCs w:val="30"/>
        </w:rPr>
        <w:t>（四）</w:t>
      </w:r>
      <w:r>
        <w:rPr>
          <w:rFonts w:hint="eastAsia" w:ascii="楷体_GB2312" w:hAnsi="楷体_GB2312" w:eastAsia="楷体_GB2312" w:cs="楷体_GB2312"/>
          <w:bCs/>
          <w:sz w:val="32"/>
          <w:szCs w:val="32"/>
        </w:rPr>
        <w:t>安全管理情况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1.竑蓝公司提供了企业营业执照、打桩机驾驶员操作证、车辆合格证，安全生产责任制、安全生产规章制度、打桩机操作规程以及安全教育培训和安全技术交底记录等安全管理资料均未能提供。</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2.黄建友未能提供对雇用人员进行安全教育培训和安全风险告知交底记录。</w:t>
      </w:r>
    </w:p>
    <w:p>
      <w:pPr>
        <w:adjustRightInd w:val="0"/>
        <w:snapToGrid w:val="0"/>
        <w:spacing w:line="600" w:lineRule="exact"/>
        <w:ind w:firstLine="640" w:firstLineChars="200"/>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（五）综合分析</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王成驾驶打桩机沿平板货车尾部爬梯开到地面，使用桩头撑地进行了履带转向（打桩机履带行进方向转成与平板货车爬梯垂直方向，打桩机尾部仍指向平板货车尾部），范宜斌撑伞到货车尾部收爬梯，此时打桩机车身开始转向，转向过程中打桩机车身尾部（驾驶员视线盲区）向平板货车尾部侵进，顶撞到范宜斌后背部，并将其胸部挤压到平板货车车尾爬梯端部（胸部挤压伤痕与打桩机车身高度、划痕等基本一致），桩机车身继续转向从范宜斌后背部滑过，完成转向后继续往围墙处行驶，胸部挤压受伤的范宜斌随之倒在爬梯处。</w:t>
      </w:r>
    </w:p>
    <w:p>
      <w:pPr>
        <w:adjustRightInd w:val="0"/>
        <w:snapToGrid w:val="0"/>
        <w:jc w:val="center"/>
        <w:rPr>
          <w:rFonts w:ascii="仿宋_GB2312" w:eastAsia="仿宋_GB2312"/>
          <w:sz w:val="30"/>
          <w:szCs w:val="30"/>
        </w:rPr>
      </w:pPr>
      <w:r>
        <w:rPr>
          <w:rFonts w:ascii="仿宋_GB2312" w:eastAsia="仿宋_GB2312"/>
          <w:sz w:val="30"/>
          <w:szCs w:val="30"/>
        </w:rPr>
        <w:drawing>
          <wp:inline distT="0" distB="0" distL="0" distR="0">
            <wp:extent cx="4601210" cy="3406140"/>
            <wp:effectExtent l="0" t="0" r="8890" b="381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11">
                      <a:extLst>
                        <a:ext uri="{28A0092B-C50C-407E-A947-70E740481C1C}">
                          <a14:useLocalDpi xmlns:a14="http://schemas.microsoft.com/office/drawing/2010/main" val="false"/>
                        </a:ext>
                      </a:extLst>
                    </a:blip>
                    <a:srcRect/>
                    <a:stretch>
                      <a:fillRect/>
                    </a:stretch>
                  </pic:blipFill>
                  <pic:spPr>
                    <a:xfrm>
                      <a:off x="0" y="0"/>
                      <a:ext cx="4620772" cy="3420235"/>
                    </a:xfrm>
                    <a:prstGeom prst="rect">
                      <a:avLst/>
                    </a:prstGeom>
                    <a:noFill/>
                  </pic:spPr>
                </pic:pic>
              </a:graphicData>
            </a:graphic>
          </wp:inline>
        </w:drawing>
      </w:r>
    </w:p>
    <w:p>
      <w:pPr>
        <w:adjustRightInd w:val="0"/>
        <w:snapToGrid w:val="0"/>
        <w:spacing w:line="600" w:lineRule="exact"/>
        <w:jc w:val="center"/>
        <w:rPr>
          <w:rFonts w:ascii="仿宋_GB2312" w:eastAsia="仿宋_GB2312"/>
          <w:sz w:val="30"/>
          <w:szCs w:val="30"/>
        </w:rPr>
      </w:pPr>
      <w:r>
        <w:rPr>
          <w:rFonts w:hint="eastAsia" w:ascii="仿宋_GB2312" w:eastAsia="仿宋_GB2312"/>
          <w:sz w:val="30"/>
          <w:szCs w:val="30"/>
        </w:rPr>
        <w:t>事发现场示意图</w:t>
      </w:r>
    </w:p>
    <w:p>
      <w:pPr>
        <w:adjustRightInd w:val="0"/>
        <w:snapToGrid w:val="0"/>
        <w:spacing w:line="600" w:lineRule="exact"/>
        <w:ind w:firstLine="600" w:firstLineChars="200"/>
        <w:rPr>
          <w:rFonts w:ascii="黑体" w:eastAsia="黑体"/>
          <w:color w:val="000000"/>
          <w:sz w:val="30"/>
          <w:szCs w:val="30"/>
        </w:rPr>
      </w:pPr>
      <w:r>
        <w:rPr>
          <w:rFonts w:hint="eastAsia" w:ascii="黑体" w:eastAsia="黑体"/>
          <w:color w:val="000000"/>
          <w:sz w:val="30"/>
          <w:szCs w:val="30"/>
        </w:rPr>
        <w:t>四、事故造成的人员伤亡和直接经济损失</w:t>
      </w:r>
    </w:p>
    <w:p>
      <w:pPr>
        <w:adjustRightInd w:val="0"/>
        <w:snapToGrid w:val="0"/>
        <w:spacing w:line="600" w:lineRule="exact"/>
        <w:ind w:firstLine="600" w:firstLineChars="200"/>
        <w:rPr>
          <w:rFonts w:ascii="楷体_GB2312" w:hAnsi="楷体_GB2312" w:eastAsia="楷体_GB2312" w:cs="楷体_GB2312"/>
          <w:sz w:val="30"/>
          <w:szCs w:val="30"/>
        </w:rPr>
      </w:pPr>
      <w:r>
        <w:rPr>
          <w:rFonts w:hint="eastAsia" w:ascii="楷体_GB2312" w:hAnsi="楷体_GB2312" w:eastAsia="楷体_GB2312" w:cs="楷体_GB2312"/>
          <w:sz w:val="30"/>
          <w:szCs w:val="30"/>
        </w:rPr>
        <w:t>（一）伤亡人员情况</w:t>
      </w:r>
    </w:p>
    <w:p>
      <w:pPr>
        <w:adjustRightInd w:val="0"/>
        <w:snapToGrid w:val="0"/>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伤者：</w:t>
      </w:r>
      <w:r>
        <w:rPr>
          <w:rFonts w:hint="eastAsia" w:ascii="仿宋_GB2312" w:eastAsia="仿宋_GB2312"/>
          <w:sz w:val="30"/>
          <w:szCs w:val="30"/>
        </w:rPr>
        <w:t>范宜斌，男，48岁，安徽省寿县人</w:t>
      </w:r>
      <w:r>
        <w:rPr>
          <w:rFonts w:hint="eastAsia" w:ascii="仿宋_GB2312" w:hAnsi="仿宋_GB2312" w:eastAsia="仿宋_GB2312" w:cs="仿宋_GB2312"/>
          <w:sz w:val="30"/>
          <w:szCs w:val="30"/>
        </w:rPr>
        <w:t>，</w:t>
      </w:r>
      <w:bookmarkStart w:id="1" w:name="_GoBack"/>
      <w:bookmarkEnd w:id="1"/>
      <w:r>
        <w:rPr>
          <w:rFonts w:hint="eastAsia" w:ascii="仿宋_GB2312" w:hAnsi="仿宋_GB2312" w:eastAsia="仿宋_GB2312" w:cs="仿宋_GB2312"/>
          <w:sz w:val="30"/>
          <w:szCs w:val="30"/>
        </w:rPr>
        <w:t>黄建友雇用人员，平板货车押车员。</w:t>
      </w:r>
    </w:p>
    <w:p>
      <w:pPr>
        <w:adjustRightInd w:val="0"/>
        <w:snapToGrid w:val="0"/>
        <w:spacing w:line="600" w:lineRule="exact"/>
        <w:ind w:firstLine="600" w:firstLineChars="200"/>
        <w:rPr>
          <w:rFonts w:ascii="楷体_GB2312" w:hAnsi="楷体_GB2312" w:eastAsia="楷体_GB2312" w:cs="楷体_GB2312"/>
          <w:sz w:val="30"/>
          <w:szCs w:val="30"/>
        </w:rPr>
      </w:pPr>
      <w:r>
        <w:rPr>
          <w:rFonts w:hint="eastAsia" w:ascii="楷体_GB2312" w:hAnsi="楷体_GB2312" w:eastAsia="楷体_GB2312" w:cs="楷体_GB2312"/>
          <w:sz w:val="30"/>
          <w:szCs w:val="30"/>
        </w:rPr>
        <w:t>（二）事故直接经济损失</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事故直接经济损失约120万元。</w:t>
      </w:r>
    </w:p>
    <w:p>
      <w:pPr>
        <w:adjustRightInd w:val="0"/>
        <w:snapToGrid w:val="0"/>
        <w:spacing w:line="600" w:lineRule="exact"/>
        <w:ind w:firstLine="600" w:firstLineChars="200"/>
        <w:rPr>
          <w:rFonts w:ascii="黑体" w:eastAsia="黑体"/>
          <w:color w:val="000000"/>
          <w:sz w:val="30"/>
          <w:szCs w:val="30"/>
        </w:rPr>
      </w:pPr>
      <w:r>
        <w:rPr>
          <w:rFonts w:hint="eastAsia" w:ascii="黑体" w:eastAsia="黑体"/>
          <w:color w:val="000000"/>
          <w:sz w:val="30"/>
          <w:szCs w:val="30"/>
        </w:rPr>
        <w:t>五、事故发生原因和事故性质</w:t>
      </w:r>
    </w:p>
    <w:p>
      <w:pPr>
        <w:adjustRightInd w:val="0"/>
        <w:snapToGrid w:val="0"/>
        <w:spacing w:line="600" w:lineRule="exact"/>
        <w:ind w:firstLine="600" w:firstLineChars="200"/>
        <w:rPr>
          <w:rFonts w:ascii="楷体_GB2312" w:hAnsi="楷体_GB2312" w:eastAsia="楷体_GB2312" w:cs="楷体_GB2312"/>
          <w:sz w:val="30"/>
          <w:szCs w:val="30"/>
        </w:rPr>
      </w:pPr>
      <w:r>
        <w:rPr>
          <w:rFonts w:hint="eastAsia" w:ascii="楷体_GB2312" w:hAnsi="楷体_GB2312" w:eastAsia="楷体_GB2312" w:cs="楷体_GB2312"/>
          <w:sz w:val="30"/>
          <w:szCs w:val="30"/>
        </w:rPr>
        <w:t>（一）事故发生的原因</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1.直接原因：</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范宜斌缺乏安全常识，在卸车打桩机尚未驶离的情况下，违规进入打桩机与平板货车尾部区域收拢爬梯，王成操作打桩机转向时，没有与平板货车保持足够的安全距离，导致打桩机车身转向时，打桩机车身尾部（驾驶员视线盲区）向平板货车尾部侵进后，顶撞到范宜斌后背部，并将其胸部挤压到平板货车车尾爬梯端部，导致事故发生。</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2.间接原因：</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（1）竑蓝公司未制定打桩机装卸方面的安全管理制度和安全操作规程，未对驾驶人员进行相应的安全教育培训和安全技术交底。</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（2）黄建友作为货物运输经营者，未对雇用人员进行设备装卸方面的安全教育培训和安全风险告知交底。</w:t>
      </w:r>
    </w:p>
    <w:p>
      <w:pPr>
        <w:adjustRightInd w:val="0"/>
        <w:snapToGrid w:val="0"/>
        <w:spacing w:line="600" w:lineRule="exact"/>
        <w:ind w:firstLine="600" w:firstLineChars="200"/>
        <w:rPr>
          <w:rFonts w:ascii="楷体_GB2312" w:hAnsi="楷体_GB2312" w:eastAsia="楷体_GB2312" w:cs="楷体_GB2312"/>
          <w:sz w:val="30"/>
          <w:szCs w:val="30"/>
        </w:rPr>
      </w:pPr>
      <w:r>
        <w:rPr>
          <w:rFonts w:hint="eastAsia" w:ascii="楷体_GB2312" w:hAnsi="楷体_GB2312" w:eastAsia="楷体_GB2312" w:cs="楷体_GB2312"/>
          <w:sz w:val="30"/>
          <w:szCs w:val="30"/>
        </w:rPr>
        <w:t>（二）事故性质</w:t>
      </w:r>
    </w:p>
    <w:p>
      <w:pPr>
        <w:adjustRightInd w:val="0"/>
        <w:snapToGrid w:val="0"/>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调查组认为，“10.20”车辆伤害事故是一起一般等级生产安全责任事故。</w:t>
      </w:r>
    </w:p>
    <w:p>
      <w:pPr>
        <w:adjustRightInd w:val="0"/>
        <w:snapToGrid w:val="0"/>
        <w:spacing w:line="600" w:lineRule="exact"/>
        <w:ind w:firstLine="600" w:firstLineChars="200"/>
        <w:rPr>
          <w:rFonts w:ascii="黑体" w:eastAsia="黑体"/>
          <w:color w:val="000000"/>
          <w:sz w:val="30"/>
          <w:szCs w:val="30"/>
        </w:rPr>
      </w:pPr>
      <w:r>
        <w:rPr>
          <w:rFonts w:hint="eastAsia" w:ascii="黑体" w:eastAsia="黑体"/>
          <w:color w:val="000000"/>
          <w:sz w:val="30"/>
          <w:szCs w:val="30"/>
        </w:rPr>
        <w:t>六、事故责任的认定和处理建议：</w:t>
      </w:r>
    </w:p>
    <w:p>
      <w:pPr>
        <w:adjustRightInd w:val="0"/>
        <w:snapToGrid w:val="0"/>
        <w:spacing w:line="600" w:lineRule="exact"/>
        <w:ind w:firstLine="600" w:firstLineChars="200"/>
        <w:rPr>
          <w:rFonts w:ascii="楷体_GB2312" w:hAnsi="楷体_GB2312" w:eastAsia="楷体_GB2312" w:cs="楷体_GB2312"/>
          <w:sz w:val="30"/>
          <w:szCs w:val="30"/>
        </w:rPr>
      </w:pPr>
      <w:r>
        <w:rPr>
          <w:rFonts w:hint="eastAsia" w:ascii="楷体_GB2312" w:hAnsi="楷体_GB2312" w:eastAsia="楷体_GB2312" w:cs="楷体_GB2312"/>
          <w:sz w:val="30"/>
          <w:szCs w:val="30"/>
        </w:rPr>
        <w:t>（一）对事故责任者的责任认定和处理建议</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范宜斌，平板货车押车员，缺乏基本的安全常识，配合打桩机卸车作业过程中，在卸车打桩机尚未驶离的情况下，违规进入打桩机与平板货车尾部区域收拢爬梯，直接导致事故发生，对事故的发生负有直接责任，鉴于其已在事故中死亡，建议不再追究其责任。</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w:t>
      </w:r>
      <w:r>
        <w:rPr>
          <w:rFonts w:ascii="仿宋_GB2312" w:eastAsia="仿宋_GB2312"/>
          <w:sz w:val="30"/>
          <w:szCs w:val="30"/>
        </w:rPr>
        <w:t>.</w:t>
      </w:r>
      <w:r>
        <w:rPr>
          <w:rFonts w:hint="eastAsia" w:ascii="仿宋_GB2312" w:eastAsia="仿宋_GB2312"/>
          <w:sz w:val="30"/>
          <w:szCs w:val="30"/>
        </w:rPr>
        <w:t>王成，打桩机驾驶员，操作打桩机转向时，没有与平板货车保持足够的安全距离，对事故的发生负有直接责任，建议</w:t>
      </w:r>
      <w:r>
        <w:rPr>
          <w:rFonts w:hint="eastAsia" w:ascii="宋体" w:hAnsi="宋体" w:cs="宋体"/>
          <w:sz w:val="30"/>
          <w:szCs w:val="30"/>
        </w:rPr>
        <w:t>竑</w:t>
      </w:r>
      <w:r>
        <w:rPr>
          <w:rFonts w:hint="eastAsia" w:ascii="仿宋_GB2312" w:hAnsi="仿宋_GB2312" w:eastAsia="仿宋_GB2312" w:cs="仿宋_GB2312"/>
          <w:sz w:val="30"/>
          <w:szCs w:val="30"/>
        </w:rPr>
        <w:t>蓝公司予以严肃处理。</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w:t>
      </w:r>
      <w:r>
        <w:rPr>
          <w:rFonts w:hint="eastAsia" w:ascii="仿宋_GB2312" w:eastAsia="仿宋_GB2312"/>
          <w:sz w:val="30"/>
          <w:szCs w:val="30"/>
        </w:rPr>
        <w:t>兰朋虎，</w:t>
      </w:r>
      <w:r>
        <w:rPr>
          <w:rFonts w:hint="eastAsia" w:ascii="宋体" w:hAnsi="宋体" w:cs="宋体"/>
          <w:sz w:val="30"/>
          <w:szCs w:val="30"/>
        </w:rPr>
        <w:t>竑</w:t>
      </w:r>
      <w:r>
        <w:rPr>
          <w:rFonts w:hint="eastAsia" w:ascii="仿宋_GB2312" w:hAnsi="仿宋_GB2312" w:eastAsia="仿宋_GB2312" w:cs="仿宋_GB2312"/>
          <w:sz w:val="30"/>
          <w:szCs w:val="30"/>
        </w:rPr>
        <w:t>蓝公司法定代表人，未组织制定本单位安全生产规章制度和操作规程，未组织制定本单位安全生产教育和培训计划，违反了《中华人民共和国安全生产法》第二十一条第（二）（三）项的规定，对事故的发生负有管理责任，建议区应急管理局依法给予行政处罚。</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w:t>
      </w:r>
      <w:r>
        <w:rPr>
          <w:rFonts w:ascii="仿宋_GB2312" w:eastAsia="仿宋_GB2312"/>
          <w:sz w:val="30"/>
          <w:szCs w:val="30"/>
        </w:rPr>
        <w:t>.</w:t>
      </w:r>
      <w:r>
        <w:rPr>
          <w:rFonts w:hint="eastAsia" w:ascii="仿宋_GB2312" w:eastAsia="仿宋_GB2312"/>
          <w:sz w:val="30"/>
          <w:szCs w:val="30"/>
        </w:rPr>
        <w:t>黄建友，平板货车实际经营者，未对雇用人员进行安全教育培训和安全风险告知交底，违反了《中华人民共和国安全生产法》第二十一条第（三）项的规定，对事故的发生负有管理责任，建议区应急管理局依法给予行政处罚。</w:t>
      </w:r>
    </w:p>
    <w:p>
      <w:pPr>
        <w:adjustRightInd w:val="0"/>
        <w:snapToGrid w:val="0"/>
        <w:spacing w:line="600" w:lineRule="exact"/>
        <w:ind w:firstLine="600" w:firstLineChars="200"/>
        <w:rPr>
          <w:rFonts w:ascii="楷体_GB2312" w:hAnsi="楷体_GB2312" w:eastAsia="楷体_GB2312" w:cs="楷体_GB2312"/>
          <w:sz w:val="30"/>
          <w:szCs w:val="30"/>
        </w:rPr>
      </w:pPr>
      <w:r>
        <w:rPr>
          <w:rFonts w:hint="eastAsia" w:ascii="楷体_GB2312" w:hAnsi="楷体_GB2312" w:eastAsia="楷体_GB2312" w:cs="楷体_GB2312"/>
          <w:sz w:val="30"/>
          <w:szCs w:val="30"/>
        </w:rPr>
        <w:t>（二）对事故单位的责任认定和处理建议：</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竑蓝公司未制定打桩机装卸方面的安全管理制度和安全操作规程，未对驾驶人员进行相应的安全教育培训和安全技术交底。违反了《中华人民共和国安全生产法》第四条、第二十八条第一款、第四十四条第一款的规定，对事故发生负有责任，建议区应急管理局依法给予行政处罚。</w:t>
      </w:r>
    </w:p>
    <w:p>
      <w:pPr>
        <w:adjustRightInd w:val="0"/>
        <w:snapToGrid w:val="0"/>
        <w:spacing w:line="600" w:lineRule="exact"/>
        <w:ind w:firstLine="600" w:firstLineChars="200"/>
        <w:rPr>
          <w:rFonts w:ascii="楷体_GB2312" w:hAnsi="楷体_GB2312" w:eastAsia="楷体_GB2312" w:cs="楷体_GB2312"/>
          <w:sz w:val="30"/>
          <w:szCs w:val="30"/>
        </w:rPr>
      </w:pPr>
      <w:r>
        <w:rPr>
          <w:rFonts w:hint="eastAsia" w:ascii="楷体_GB2312" w:hAnsi="楷体_GB2312" w:eastAsia="楷体_GB2312" w:cs="楷体_GB2312"/>
          <w:sz w:val="30"/>
          <w:szCs w:val="30"/>
        </w:rPr>
        <w:t>（三）其他事故单位的责任认定和处理建议</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合肥龙卡运输有限公司、上海运德物流有限公司登记所有的机动车辆实际为黄建友个人运营，涉嫌违法出借资质，建议交通运输管理部门依法处理。</w:t>
      </w:r>
    </w:p>
    <w:p>
      <w:pPr>
        <w:adjustRightInd w:val="0"/>
        <w:snapToGrid w:val="0"/>
        <w:spacing w:line="600" w:lineRule="exact"/>
        <w:ind w:firstLine="600" w:firstLineChars="200"/>
        <w:rPr>
          <w:rFonts w:ascii="黑体" w:eastAsia="黑体"/>
          <w:color w:val="000000"/>
          <w:sz w:val="30"/>
          <w:szCs w:val="30"/>
        </w:rPr>
      </w:pPr>
      <w:r>
        <w:rPr>
          <w:rFonts w:hint="eastAsia" w:ascii="黑体" w:eastAsia="黑体"/>
          <w:color w:val="000000"/>
          <w:sz w:val="30"/>
          <w:szCs w:val="30"/>
        </w:rPr>
        <w:t>七、整改防范措施建议</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一）竑蓝公司要认真吸取事故教训，要依法建立健全全员安全生产责任制和安全生产规章制度，认真制定相关的安全操作规程，落实对作业人员的安全教育培训和安全告知交底，规范打桩机安全操作要求，预防和避免类似事故的发生。</w:t>
      </w:r>
    </w:p>
    <w:p>
      <w:pPr>
        <w:adjustRightInd w:val="0"/>
        <w:snapToGrid w:val="0"/>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（二）黄建友要依法从事运输经营业务，落实对雇用人员的安全教育培训和安全风险告知交底，提升雇佣人员的安全生产知识和技能，</w:t>
      </w:r>
      <w:r>
        <w:rPr>
          <w:rFonts w:hint="eastAsia" w:ascii="仿宋_GB2312" w:eastAsia="仿宋_GB2312"/>
          <w:sz w:val="30"/>
          <w:szCs w:val="30"/>
        </w:rPr>
        <w:t>预防和避免类似事故的发生。</w:t>
      </w:r>
    </w:p>
    <w:p>
      <w:pPr>
        <w:adjustRightInd w:val="0"/>
        <w:snapToGrid w:val="0"/>
        <w:spacing w:line="600" w:lineRule="exact"/>
        <w:ind w:firstLine="600" w:firstLineChars="200"/>
        <w:rPr>
          <w:rFonts w:ascii="仿宋_GB2312" w:hAnsi="仿宋_GB2312" w:eastAsia="仿宋_GB2312" w:cs="仿宋_GB2312"/>
          <w:sz w:val="30"/>
          <w:szCs w:val="30"/>
        </w:rPr>
      </w:pPr>
    </w:p>
    <w:p>
      <w:pPr>
        <w:adjustRightInd w:val="0"/>
        <w:snapToGrid w:val="0"/>
        <w:spacing w:line="600" w:lineRule="exact"/>
        <w:ind w:firstLine="600" w:firstLineChars="200"/>
        <w:rPr>
          <w:rFonts w:ascii="仿宋_GB2312" w:hAnsi="仿宋_GB2312" w:eastAsia="仿宋_GB2312" w:cs="仿宋_GB2312"/>
          <w:sz w:val="30"/>
          <w:szCs w:val="30"/>
        </w:rPr>
      </w:pPr>
    </w:p>
    <w:p>
      <w:pPr>
        <w:adjustRightInd w:val="0"/>
        <w:snapToGrid w:val="0"/>
        <w:spacing w:line="600" w:lineRule="exact"/>
        <w:ind w:firstLine="600" w:firstLineChars="200"/>
        <w:rPr>
          <w:rFonts w:ascii="仿宋_GB2312" w:hAnsi="仿宋_GB2312" w:eastAsia="仿宋_GB2312" w:cs="仿宋_GB2312"/>
          <w:sz w:val="30"/>
          <w:szCs w:val="30"/>
        </w:rPr>
      </w:pPr>
    </w:p>
    <w:p>
      <w:pPr>
        <w:wordWrap w:val="0"/>
        <w:adjustRightInd w:val="0"/>
        <w:snapToGrid w:val="0"/>
        <w:spacing w:line="600" w:lineRule="exact"/>
        <w:ind w:firstLine="600" w:firstLineChars="200"/>
        <w:jc w:val="right"/>
        <w:rPr>
          <w:rFonts w:ascii="仿宋_GB2312" w:eastAsia="仿宋_GB2312"/>
          <w:sz w:val="30"/>
          <w:szCs w:val="30"/>
        </w:rPr>
      </w:pPr>
      <w:r>
        <w:rPr>
          <w:rFonts w:hint="eastAsia" w:ascii="仿宋_GB2312" w:eastAsia="仿宋_GB2312"/>
          <w:sz w:val="30"/>
          <w:szCs w:val="30"/>
        </w:rPr>
        <w:t xml:space="preserve">“10.20”车辆伤害死亡事故调查组   </w:t>
      </w:r>
    </w:p>
    <w:p>
      <w:pPr>
        <w:widowControl/>
        <w:wordWrap w:val="0"/>
        <w:jc w:val="right"/>
        <w:rPr>
          <w:rFonts w:ascii="仿宋_GB2312" w:eastAsia="仿宋_GB2312"/>
          <w:sz w:val="30"/>
          <w:szCs w:val="30"/>
        </w:rPr>
      </w:pPr>
      <w:r>
        <w:rPr>
          <w:rFonts w:hint="eastAsia" w:ascii="仿宋_GB2312" w:eastAsia="仿宋_GB2312"/>
          <w:sz w:val="30"/>
          <w:szCs w:val="30"/>
        </w:rPr>
        <w:t>2021年12月</w:t>
      </w:r>
      <w:r>
        <w:rPr>
          <w:rFonts w:ascii="仿宋_GB2312" w:eastAsia="仿宋_GB2312"/>
          <w:sz w:val="30"/>
          <w:szCs w:val="30"/>
        </w:rPr>
        <w:t>24</w:t>
      </w:r>
      <w:r>
        <w:rPr>
          <w:rFonts w:hint="eastAsia" w:ascii="仿宋_GB2312" w:eastAsia="仿宋_GB2312"/>
          <w:sz w:val="30"/>
          <w:szCs w:val="30"/>
        </w:rPr>
        <w:t xml:space="preserve">日      </w:t>
      </w:r>
    </w:p>
    <w:p>
      <w:pPr>
        <w:widowControl/>
        <w:jc w:val="center"/>
        <w:rPr>
          <w:rFonts w:ascii="方正小标宋简体" w:hAnsi="宋体" w:eastAsia="方正小标宋简体"/>
          <w:sz w:val="36"/>
          <w:szCs w:val="36"/>
        </w:rPr>
      </w:pPr>
      <w:r>
        <w:rPr>
          <w:rFonts w:ascii="方正小标宋简体" w:hAnsi="方正小标宋简体" w:eastAsia="方正小标宋简体" w:cs="方正小标宋简体"/>
          <w:sz w:val="36"/>
          <w:szCs w:val="36"/>
        </w:rPr>
        <w:br w:type="page"/>
      </w:r>
      <w:r>
        <w:rPr>
          <w:rFonts w:hint="eastAsia" w:ascii="方正小标宋简体" w:hAnsi="方正小标宋简体" w:eastAsia="方正小标宋简体" w:cs="方正小标宋简体"/>
          <w:sz w:val="36"/>
          <w:szCs w:val="36"/>
        </w:rPr>
        <w:t>“10.20”车辆伤害死亡事故</w:t>
      </w:r>
      <w:r>
        <w:rPr>
          <w:rFonts w:hint="eastAsia" w:ascii="方正小标宋简体" w:hAnsi="宋体" w:eastAsia="方正小标宋简体"/>
          <w:sz w:val="36"/>
          <w:szCs w:val="36"/>
        </w:rPr>
        <w:t>调查组</w:t>
      </w:r>
    </w:p>
    <w:p>
      <w:pPr>
        <w:spacing w:line="600" w:lineRule="exact"/>
        <w:ind w:firstLine="280" w:firstLineChars="100"/>
        <w:rPr>
          <w:rFonts w:ascii="仿宋_GB2312" w:eastAsia="仿宋_GB2312"/>
          <w:color w:val="000000"/>
          <w:sz w:val="28"/>
          <w:szCs w:val="28"/>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4496"/>
        <w:gridCol w:w="2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078" w:type="dxa"/>
            <w:vAlign w:val="bottom"/>
          </w:tcPr>
          <w:p>
            <w:pPr>
              <w:adjustRightInd w:val="0"/>
              <w:snapToGrid w:val="0"/>
              <w:spacing w:line="360" w:lineRule="auto"/>
              <w:jc w:val="center"/>
              <w:rPr>
                <w:rFonts w:ascii="仿宋_GB2312" w:eastAsia="仿宋_GB2312"/>
                <w:b/>
                <w:bCs/>
                <w:sz w:val="30"/>
              </w:rPr>
            </w:pPr>
            <w:r>
              <w:rPr>
                <w:rFonts w:hint="eastAsia" w:ascii="仿宋_GB2312" w:eastAsia="仿宋_GB2312"/>
                <w:b/>
                <w:bCs/>
                <w:sz w:val="30"/>
              </w:rPr>
              <w:t>成 员</w:t>
            </w:r>
          </w:p>
        </w:tc>
        <w:tc>
          <w:tcPr>
            <w:tcW w:w="4496" w:type="dxa"/>
            <w:vAlign w:val="bottom"/>
          </w:tcPr>
          <w:p>
            <w:pPr>
              <w:adjustRightInd w:val="0"/>
              <w:snapToGrid w:val="0"/>
              <w:spacing w:line="360" w:lineRule="auto"/>
              <w:jc w:val="center"/>
              <w:rPr>
                <w:rFonts w:ascii="仿宋_GB2312" w:eastAsia="仿宋_GB2312"/>
                <w:b/>
                <w:bCs/>
                <w:sz w:val="30"/>
              </w:rPr>
            </w:pPr>
            <w:r>
              <w:rPr>
                <w:rFonts w:hint="eastAsia" w:ascii="仿宋_GB2312" w:eastAsia="仿宋_GB2312"/>
                <w:b/>
                <w:bCs/>
                <w:sz w:val="30"/>
              </w:rPr>
              <w:t>工作单位</w:t>
            </w:r>
          </w:p>
        </w:tc>
        <w:tc>
          <w:tcPr>
            <w:tcW w:w="2660" w:type="dxa"/>
            <w:vAlign w:val="center"/>
          </w:tcPr>
          <w:p>
            <w:pPr>
              <w:adjustRightInd w:val="0"/>
              <w:snapToGrid w:val="0"/>
              <w:spacing w:before="156" w:beforeLines="50" w:line="360" w:lineRule="auto"/>
              <w:jc w:val="center"/>
              <w:rPr>
                <w:rFonts w:ascii="仿宋_GB2312" w:eastAsia="仿宋_GB2312"/>
                <w:b/>
                <w:bCs/>
                <w:sz w:val="30"/>
              </w:rPr>
            </w:pPr>
            <w:r>
              <w:rPr>
                <w:rFonts w:hint="eastAsia" w:ascii="仿宋_GB2312" w:eastAsia="仿宋_GB2312"/>
                <w:b/>
                <w:bCs/>
                <w:sz w:val="30"/>
              </w:rPr>
              <w:t>签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078" w:type="dxa"/>
            <w:vAlign w:val="center"/>
          </w:tcPr>
          <w:p>
            <w:pPr>
              <w:adjustRightInd w:val="0"/>
              <w:snapToGrid w:val="0"/>
              <w:jc w:val="center"/>
              <w:rPr>
                <w:rFonts w:ascii="仿宋_GB2312" w:eastAsia="仿宋_GB2312"/>
                <w:sz w:val="30"/>
              </w:rPr>
            </w:pPr>
            <w:r>
              <w:rPr>
                <w:rFonts w:hint="eastAsia" w:ascii="仿宋_GB2312" w:eastAsia="仿宋_GB2312"/>
                <w:sz w:val="30"/>
              </w:rPr>
              <w:t>组长</w:t>
            </w:r>
          </w:p>
        </w:tc>
        <w:tc>
          <w:tcPr>
            <w:tcW w:w="4496" w:type="dxa"/>
            <w:vAlign w:val="center"/>
          </w:tcPr>
          <w:p>
            <w:pPr>
              <w:adjustRightInd w:val="0"/>
              <w:snapToGrid w:val="0"/>
              <w:rPr>
                <w:rFonts w:ascii="仿宋_GB2312" w:eastAsia="仿宋_GB2312"/>
                <w:sz w:val="30"/>
              </w:rPr>
            </w:pPr>
            <w:r>
              <w:rPr>
                <w:rFonts w:hint="eastAsia" w:ascii="仿宋_GB2312" w:eastAsia="仿宋_GB2312"/>
                <w:sz w:val="30"/>
              </w:rPr>
              <w:t>浦东新区应急管理局</w:t>
            </w:r>
          </w:p>
        </w:tc>
        <w:tc>
          <w:tcPr>
            <w:tcW w:w="2660" w:type="dxa"/>
            <w:vAlign w:val="center"/>
          </w:tcPr>
          <w:p>
            <w:pPr>
              <w:adjustRightInd w:val="0"/>
              <w:snapToGrid w:val="0"/>
              <w:rPr>
                <w:rFonts w:ascii="仿宋_GB2312" w:eastAsia="仿宋_GB2312"/>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078" w:type="dxa"/>
            <w:vAlign w:val="center"/>
          </w:tcPr>
          <w:p>
            <w:pPr>
              <w:adjustRightInd w:val="0"/>
              <w:snapToGrid w:val="0"/>
              <w:jc w:val="center"/>
              <w:rPr>
                <w:rFonts w:ascii="仿宋_GB2312" w:eastAsia="仿宋_GB2312"/>
                <w:sz w:val="30"/>
              </w:rPr>
            </w:pPr>
            <w:r>
              <w:rPr>
                <w:rFonts w:hint="eastAsia" w:ascii="仿宋_GB2312" w:eastAsia="仿宋_GB2312"/>
                <w:sz w:val="30"/>
              </w:rPr>
              <w:t>组员</w:t>
            </w:r>
          </w:p>
        </w:tc>
        <w:tc>
          <w:tcPr>
            <w:tcW w:w="4496" w:type="dxa"/>
            <w:vAlign w:val="center"/>
          </w:tcPr>
          <w:p>
            <w:pPr>
              <w:adjustRightInd w:val="0"/>
              <w:snapToGrid w:val="0"/>
              <w:rPr>
                <w:rFonts w:ascii="仿宋_GB2312" w:eastAsia="仿宋_GB2312"/>
                <w:sz w:val="30"/>
              </w:rPr>
            </w:pPr>
            <w:r>
              <w:rPr>
                <w:rFonts w:hint="eastAsia" w:ascii="仿宋_GB2312" w:eastAsia="仿宋_GB2312"/>
                <w:sz w:val="30"/>
              </w:rPr>
              <w:t>浦东新区应急管理局</w:t>
            </w:r>
          </w:p>
        </w:tc>
        <w:tc>
          <w:tcPr>
            <w:tcW w:w="2660" w:type="dxa"/>
            <w:vAlign w:val="center"/>
          </w:tcPr>
          <w:p>
            <w:pPr>
              <w:adjustRightInd w:val="0"/>
              <w:snapToGrid w:val="0"/>
              <w:rPr>
                <w:rFonts w:ascii="仿宋_GB2312" w:eastAsia="仿宋_GB2312"/>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078" w:type="dxa"/>
            <w:vAlign w:val="center"/>
          </w:tcPr>
          <w:p>
            <w:pPr>
              <w:adjustRightInd w:val="0"/>
              <w:snapToGrid w:val="0"/>
              <w:jc w:val="center"/>
              <w:rPr>
                <w:rFonts w:ascii="仿宋_GB2312" w:eastAsia="仿宋_GB2312"/>
                <w:sz w:val="30"/>
              </w:rPr>
            </w:pPr>
            <w:r>
              <w:rPr>
                <w:rFonts w:hint="eastAsia" w:ascii="仿宋_GB2312" w:eastAsia="仿宋_GB2312"/>
                <w:sz w:val="30"/>
              </w:rPr>
              <w:t>组员</w:t>
            </w:r>
          </w:p>
        </w:tc>
        <w:tc>
          <w:tcPr>
            <w:tcW w:w="4496" w:type="dxa"/>
            <w:vAlign w:val="center"/>
          </w:tcPr>
          <w:p>
            <w:pPr>
              <w:adjustRightInd w:val="0"/>
              <w:snapToGrid w:val="0"/>
              <w:rPr>
                <w:rFonts w:ascii="仿宋_GB2312" w:eastAsia="仿宋_GB2312"/>
                <w:sz w:val="30"/>
              </w:rPr>
            </w:pPr>
            <w:r>
              <w:rPr>
                <w:rFonts w:hint="eastAsia" w:ascii="仿宋_GB2312" w:eastAsia="仿宋_GB2312"/>
                <w:sz w:val="30"/>
              </w:rPr>
              <w:t>浦东新区总工会</w:t>
            </w:r>
          </w:p>
        </w:tc>
        <w:tc>
          <w:tcPr>
            <w:tcW w:w="2660" w:type="dxa"/>
            <w:vAlign w:val="center"/>
          </w:tcPr>
          <w:p>
            <w:pPr>
              <w:adjustRightInd w:val="0"/>
              <w:snapToGrid w:val="0"/>
              <w:jc w:val="center"/>
              <w:rPr>
                <w:rFonts w:ascii="仿宋_GB2312" w:eastAsia="仿宋_GB2312"/>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078" w:type="dxa"/>
            <w:vAlign w:val="center"/>
          </w:tcPr>
          <w:p>
            <w:pPr>
              <w:adjustRightInd w:val="0"/>
              <w:snapToGrid w:val="0"/>
              <w:jc w:val="center"/>
              <w:rPr>
                <w:rFonts w:ascii="仿宋_GB2312" w:eastAsia="仿宋_GB2312"/>
                <w:sz w:val="30"/>
              </w:rPr>
            </w:pPr>
            <w:r>
              <w:rPr>
                <w:rFonts w:hint="eastAsia" w:ascii="仿宋_GB2312" w:eastAsia="仿宋_GB2312"/>
                <w:sz w:val="30"/>
              </w:rPr>
              <w:t>组员</w:t>
            </w:r>
          </w:p>
        </w:tc>
        <w:tc>
          <w:tcPr>
            <w:tcW w:w="4496" w:type="dxa"/>
            <w:vAlign w:val="center"/>
          </w:tcPr>
          <w:p>
            <w:pPr>
              <w:adjustRightInd w:val="0"/>
              <w:snapToGrid w:val="0"/>
              <w:rPr>
                <w:rFonts w:ascii="仿宋_GB2312" w:eastAsia="仿宋_GB2312"/>
                <w:sz w:val="30"/>
              </w:rPr>
            </w:pPr>
            <w:r>
              <w:rPr>
                <w:rFonts w:hint="eastAsia" w:ascii="仿宋_GB2312" w:eastAsia="仿宋_GB2312"/>
                <w:sz w:val="30"/>
              </w:rPr>
              <w:t>上海市公安局浦东分局</w:t>
            </w:r>
          </w:p>
        </w:tc>
        <w:tc>
          <w:tcPr>
            <w:tcW w:w="2660" w:type="dxa"/>
            <w:vAlign w:val="center"/>
          </w:tcPr>
          <w:p>
            <w:pPr>
              <w:adjustRightInd w:val="0"/>
              <w:snapToGrid w:val="0"/>
              <w:rPr>
                <w:rFonts w:ascii="仿宋_GB2312" w:eastAsia="仿宋_GB2312"/>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078" w:type="dxa"/>
            <w:vAlign w:val="center"/>
          </w:tcPr>
          <w:p>
            <w:pPr>
              <w:adjustRightInd w:val="0"/>
              <w:snapToGrid w:val="0"/>
              <w:jc w:val="center"/>
              <w:rPr>
                <w:rFonts w:ascii="仿宋_GB2312" w:eastAsia="仿宋_GB2312"/>
                <w:sz w:val="30"/>
              </w:rPr>
            </w:pPr>
            <w:r>
              <w:rPr>
                <w:rFonts w:hint="eastAsia" w:ascii="仿宋_GB2312" w:eastAsia="仿宋_GB2312"/>
                <w:sz w:val="30"/>
              </w:rPr>
              <w:t>组员</w:t>
            </w:r>
          </w:p>
        </w:tc>
        <w:tc>
          <w:tcPr>
            <w:tcW w:w="4496" w:type="dxa"/>
            <w:vAlign w:val="center"/>
          </w:tcPr>
          <w:p>
            <w:pPr>
              <w:adjustRightInd w:val="0"/>
              <w:snapToGrid w:val="0"/>
              <w:rPr>
                <w:rFonts w:ascii="仿宋_GB2312" w:eastAsia="仿宋_GB2312"/>
                <w:sz w:val="30"/>
              </w:rPr>
            </w:pPr>
            <w:r>
              <w:rPr>
                <w:rFonts w:hint="eastAsia" w:ascii="仿宋_GB2312" w:eastAsia="仿宋_GB2312"/>
                <w:sz w:val="30"/>
              </w:rPr>
              <w:t>浦东新区监察委员会</w:t>
            </w:r>
          </w:p>
        </w:tc>
        <w:tc>
          <w:tcPr>
            <w:tcW w:w="2660" w:type="dxa"/>
            <w:vAlign w:val="center"/>
          </w:tcPr>
          <w:p>
            <w:pPr>
              <w:adjustRightInd w:val="0"/>
              <w:snapToGrid w:val="0"/>
              <w:jc w:val="center"/>
              <w:rPr>
                <w:rFonts w:ascii="仿宋_GB2312" w:eastAsia="仿宋_GB2312"/>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078" w:type="dxa"/>
            <w:vAlign w:val="center"/>
          </w:tcPr>
          <w:p>
            <w:pPr>
              <w:adjustRightInd w:val="0"/>
              <w:snapToGrid w:val="0"/>
              <w:jc w:val="center"/>
              <w:rPr>
                <w:rFonts w:ascii="仿宋_GB2312" w:eastAsia="仿宋_GB2312"/>
                <w:sz w:val="30"/>
              </w:rPr>
            </w:pPr>
            <w:r>
              <w:rPr>
                <w:rFonts w:hint="eastAsia" w:ascii="仿宋_GB2312" w:eastAsia="仿宋_GB2312"/>
                <w:sz w:val="30"/>
              </w:rPr>
              <w:t>组员</w:t>
            </w:r>
          </w:p>
        </w:tc>
        <w:tc>
          <w:tcPr>
            <w:tcW w:w="4496" w:type="dxa"/>
            <w:vAlign w:val="center"/>
          </w:tcPr>
          <w:p>
            <w:pPr>
              <w:adjustRightInd w:val="0"/>
              <w:snapToGrid w:val="0"/>
              <w:rPr>
                <w:rFonts w:ascii="仿宋_GB2312" w:eastAsia="仿宋_GB2312"/>
                <w:sz w:val="30"/>
              </w:rPr>
            </w:pPr>
            <w:r>
              <w:rPr>
                <w:rFonts w:hint="eastAsia" w:ascii="仿宋_GB2312" w:eastAsia="仿宋_GB2312"/>
                <w:sz w:val="30"/>
              </w:rPr>
              <w:t>曹路镇人民政府</w:t>
            </w:r>
          </w:p>
        </w:tc>
        <w:tc>
          <w:tcPr>
            <w:tcW w:w="2660" w:type="dxa"/>
            <w:vAlign w:val="center"/>
          </w:tcPr>
          <w:p>
            <w:pPr>
              <w:adjustRightInd w:val="0"/>
              <w:snapToGrid w:val="0"/>
              <w:spacing w:line="360" w:lineRule="auto"/>
              <w:jc w:val="center"/>
              <w:rPr>
                <w:rFonts w:ascii="仿宋_GB2312" w:eastAsia="仿宋_GB2312"/>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078" w:type="dxa"/>
            <w:vAlign w:val="center"/>
          </w:tcPr>
          <w:p>
            <w:pPr>
              <w:adjustRightInd w:val="0"/>
              <w:snapToGrid w:val="0"/>
              <w:spacing w:line="360" w:lineRule="auto"/>
              <w:jc w:val="center"/>
              <w:rPr>
                <w:rFonts w:ascii="仿宋_GB2312" w:eastAsia="仿宋_GB2312"/>
                <w:sz w:val="30"/>
              </w:rPr>
            </w:pPr>
          </w:p>
        </w:tc>
        <w:tc>
          <w:tcPr>
            <w:tcW w:w="4496" w:type="dxa"/>
            <w:vAlign w:val="center"/>
          </w:tcPr>
          <w:p>
            <w:pPr>
              <w:adjustRightInd w:val="0"/>
              <w:snapToGrid w:val="0"/>
              <w:spacing w:line="360" w:lineRule="auto"/>
              <w:ind w:firstLine="480" w:firstLineChars="160"/>
              <w:rPr>
                <w:rFonts w:ascii="仿宋_GB2312" w:eastAsia="仿宋_GB2312"/>
                <w:sz w:val="30"/>
              </w:rPr>
            </w:pPr>
          </w:p>
        </w:tc>
        <w:tc>
          <w:tcPr>
            <w:tcW w:w="2660" w:type="dxa"/>
            <w:vAlign w:val="center"/>
          </w:tcPr>
          <w:p>
            <w:pPr>
              <w:adjustRightInd w:val="0"/>
              <w:snapToGrid w:val="0"/>
              <w:spacing w:line="360" w:lineRule="auto"/>
              <w:jc w:val="center"/>
              <w:rPr>
                <w:rFonts w:ascii="仿宋_GB2312" w:eastAsia="仿宋_GB2312"/>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078" w:type="dxa"/>
            <w:vAlign w:val="center"/>
          </w:tcPr>
          <w:p>
            <w:pPr>
              <w:adjustRightInd w:val="0"/>
              <w:snapToGrid w:val="0"/>
              <w:spacing w:line="360" w:lineRule="auto"/>
              <w:jc w:val="center"/>
              <w:rPr>
                <w:rFonts w:ascii="仿宋_GB2312" w:eastAsia="仿宋_GB2312"/>
                <w:sz w:val="30"/>
              </w:rPr>
            </w:pPr>
          </w:p>
        </w:tc>
        <w:tc>
          <w:tcPr>
            <w:tcW w:w="4496" w:type="dxa"/>
            <w:vAlign w:val="center"/>
          </w:tcPr>
          <w:p>
            <w:pPr>
              <w:adjustRightInd w:val="0"/>
              <w:snapToGrid w:val="0"/>
              <w:spacing w:line="360" w:lineRule="auto"/>
              <w:ind w:firstLine="480" w:firstLineChars="160"/>
              <w:rPr>
                <w:rFonts w:ascii="仿宋_GB2312" w:eastAsia="仿宋_GB2312"/>
                <w:sz w:val="30"/>
              </w:rPr>
            </w:pPr>
          </w:p>
        </w:tc>
        <w:tc>
          <w:tcPr>
            <w:tcW w:w="2660" w:type="dxa"/>
            <w:vAlign w:val="center"/>
          </w:tcPr>
          <w:p>
            <w:pPr>
              <w:adjustRightInd w:val="0"/>
              <w:snapToGrid w:val="0"/>
              <w:spacing w:line="360" w:lineRule="auto"/>
              <w:jc w:val="center"/>
              <w:rPr>
                <w:rFonts w:ascii="仿宋_GB2312" w:eastAsia="仿宋_GB2312"/>
                <w:sz w:val="30"/>
              </w:rPr>
            </w:pPr>
          </w:p>
        </w:tc>
      </w:tr>
    </w:tbl>
    <w:p>
      <w:pPr>
        <w:spacing w:line="600" w:lineRule="exact"/>
        <w:ind w:firstLine="280" w:firstLineChars="100"/>
        <w:rPr>
          <w:rFonts w:ascii="仿宋_GB2312" w:eastAsia="仿宋_GB2312"/>
          <w:color w:val="000000"/>
          <w:sz w:val="28"/>
          <w:szCs w:val="28"/>
        </w:rPr>
      </w:pPr>
    </w:p>
    <w:p>
      <w:pPr>
        <w:spacing w:line="600" w:lineRule="exact"/>
        <w:ind w:firstLine="280" w:firstLineChars="100"/>
        <w:rPr>
          <w:rFonts w:ascii="仿宋_GB2312" w:eastAsia="仿宋_GB2312"/>
          <w:color w:val="000000"/>
          <w:sz w:val="28"/>
          <w:szCs w:val="28"/>
        </w:rPr>
      </w:pPr>
    </w:p>
    <w:p>
      <w:pPr>
        <w:spacing w:line="600" w:lineRule="exact"/>
        <w:ind w:firstLine="280" w:firstLineChars="100"/>
        <w:rPr>
          <w:rFonts w:ascii="仿宋_GB2312" w:eastAsia="仿宋_GB2312"/>
          <w:color w:val="000000"/>
          <w:sz w:val="28"/>
          <w:szCs w:val="28"/>
        </w:rPr>
      </w:pPr>
    </w:p>
    <w:p>
      <w:pPr>
        <w:spacing w:line="560" w:lineRule="exact"/>
        <w:ind w:firstLine="280" w:firstLineChars="100"/>
        <w:rPr>
          <w:rFonts w:ascii="仿宋_GB2312" w:eastAsia="仿宋_GB2312"/>
          <w:color w:val="000000"/>
          <w:sz w:val="28"/>
          <w:szCs w:val="28"/>
        </w:rPr>
      </w:pPr>
      <w:r>
        <w:rPr>
          <w:rFonts w:hint="eastAsia" w:ascii="仿宋_GB2312" w:eastAsia="仿宋_GB2312"/>
          <w:color w:val="000000"/>
          <w:sz w:val="28"/>
          <w:szCs w:val="28"/>
        </w:rPr>
        <w:t>讨论时间：2021年1</w:t>
      </w:r>
      <w:r>
        <w:rPr>
          <w:rFonts w:ascii="仿宋_GB2312" w:eastAsia="仿宋_GB2312"/>
          <w:color w:val="000000"/>
          <w:sz w:val="28"/>
          <w:szCs w:val="28"/>
        </w:rPr>
        <w:t>2</w:t>
      </w:r>
      <w:r>
        <w:rPr>
          <w:rFonts w:hint="eastAsia" w:ascii="仿宋_GB2312" w:eastAsia="仿宋_GB2312"/>
          <w:color w:val="000000"/>
          <w:sz w:val="28"/>
          <w:szCs w:val="28"/>
        </w:rPr>
        <w:t>月</w:t>
      </w:r>
      <w:r>
        <w:rPr>
          <w:rFonts w:ascii="仿宋_GB2312" w:eastAsia="仿宋_GB2312"/>
          <w:color w:val="000000"/>
          <w:sz w:val="28"/>
          <w:szCs w:val="28"/>
        </w:rPr>
        <w:t>24</w:t>
      </w:r>
      <w:r>
        <w:rPr>
          <w:rFonts w:hint="eastAsia" w:ascii="仿宋_GB2312" w:eastAsia="仿宋_GB2312"/>
          <w:color w:val="000000"/>
          <w:sz w:val="28"/>
          <w:szCs w:val="28"/>
        </w:rPr>
        <w:t>日</w:t>
      </w:r>
    </w:p>
    <w:p>
      <w:pPr>
        <w:spacing w:line="560" w:lineRule="exact"/>
        <w:ind w:firstLine="280" w:firstLineChars="100"/>
        <w:rPr>
          <w:rFonts w:ascii="仿宋_GB2312" w:eastAsia="仿宋_GB2312"/>
          <w:color w:val="000000"/>
          <w:sz w:val="28"/>
          <w:szCs w:val="28"/>
        </w:rPr>
      </w:pPr>
      <w:r>
        <w:rPr>
          <w:rFonts w:hint="eastAsia" w:ascii="仿宋_GB2312" w:eastAsia="仿宋_GB2312"/>
          <w:color w:val="000000"/>
          <w:sz w:val="28"/>
          <w:szCs w:val="28"/>
        </w:rPr>
        <w:t>讨论地点：迎春路520号4楼C区 116会议室</w:t>
      </w:r>
    </w:p>
    <w:p>
      <w:pPr>
        <w:spacing w:line="560" w:lineRule="exact"/>
        <w:ind w:firstLine="300" w:firstLineChars="100"/>
        <w:rPr>
          <w:rFonts w:ascii="仿宋_GB2312" w:eastAsia="仿宋_GB2312"/>
          <w:sz w:val="30"/>
          <w:szCs w:val="30"/>
        </w:rPr>
      </w:pPr>
    </w:p>
    <w:p>
      <w:pPr>
        <w:wordWrap w:val="0"/>
        <w:spacing w:line="600" w:lineRule="exact"/>
        <w:rPr>
          <w:rFonts w:ascii="仿宋_GB2312" w:eastAsia="仿宋_GB2312"/>
          <w:sz w:val="30"/>
          <w:szCs w:val="30"/>
        </w:rPr>
      </w:pPr>
    </w:p>
    <w:p>
      <w:pPr>
        <w:wordWrap w:val="0"/>
        <w:adjustRightInd w:val="0"/>
        <w:snapToGrid w:val="0"/>
        <w:spacing w:line="600" w:lineRule="exact"/>
        <w:ind w:firstLine="600" w:firstLineChars="200"/>
        <w:rPr>
          <w:rFonts w:ascii="仿宋_GB2312" w:eastAsia="仿宋_GB2312"/>
          <w:sz w:val="30"/>
          <w:szCs w:val="30"/>
        </w:rPr>
      </w:pPr>
    </w:p>
    <w:sectPr>
      <w:footerReference r:id="rId3" w:type="default"/>
      <w:footerReference r:id="rId4" w:type="even"/>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script"/>
    <w:pitch w:val="default"/>
    <w:sig w:usb0="A00002BF" w:usb1="184F6CFA" w:usb2="00000012" w:usb3="00000000" w:csb0="00040001" w:csb1="00000000"/>
  </w:font>
  <w:font w:name="仿宋_GB2312">
    <w:altName w:val="方正仿宋_GBK"/>
    <w:panose1 w:val="00000000000000000000"/>
    <w:charset w:val="86"/>
    <w:family w:val="modern"/>
    <w:pitch w:val="default"/>
    <w:sig w:usb0="00000000" w:usb1="00000000" w:usb2="00000010" w:usb3="00000000" w:csb0="00040000" w:csb1="00000000"/>
  </w:font>
  <w:font w:name="楷体_GB2312">
    <w:altName w:val="方正楷体_GBK"/>
    <w:panose1 w:val="00000000000000000000"/>
    <w:charset w:val="86"/>
    <w:family w:val="modern"/>
    <w:pitch w:val="default"/>
    <w:sig w:usb0="00000000" w:usb1="00000000" w:usb2="0000001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PAGE   \* MERGEFORMAT</w:instrText>
    </w:r>
    <w:r>
      <w:fldChar w:fldCharType="separate"/>
    </w:r>
    <w:r>
      <w:t>10</w:t>
    </w:r>
    <w:r>
      <w:fldChar w:fldCharType="end"/>
    </w:r>
  </w:p>
  <w:p>
    <w:pPr>
      <w:pStyle w:val="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9"/>
      </w:rPr>
    </w:pPr>
    <w:r>
      <w:fldChar w:fldCharType="begin"/>
    </w:r>
    <w:r>
      <w:rPr>
        <w:rStyle w:val="9"/>
      </w:rPr>
      <w:instrText xml:space="preserve">PAGE  </w:instrText>
    </w:r>
    <w:r>
      <w:fldChar w:fldCharType="end"/>
    </w:r>
  </w:p>
  <w:p>
    <w:pPr>
      <w:pStyle w:val="5"/>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true"/>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2"/>
  </w:compat>
  <w:rsids>
    <w:rsidRoot w:val="00172A27"/>
    <w:rsid w:val="000013A1"/>
    <w:rsid w:val="00002661"/>
    <w:rsid w:val="00003B3D"/>
    <w:rsid w:val="00004B85"/>
    <w:rsid w:val="00014DEC"/>
    <w:rsid w:val="000157EB"/>
    <w:rsid w:val="00017BB1"/>
    <w:rsid w:val="00017C37"/>
    <w:rsid w:val="00017CF1"/>
    <w:rsid w:val="00020FC6"/>
    <w:rsid w:val="00025299"/>
    <w:rsid w:val="0002585A"/>
    <w:rsid w:val="0002799D"/>
    <w:rsid w:val="0003366A"/>
    <w:rsid w:val="00034C40"/>
    <w:rsid w:val="00037E98"/>
    <w:rsid w:val="00041FD2"/>
    <w:rsid w:val="00050B73"/>
    <w:rsid w:val="00056D2C"/>
    <w:rsid w:val="000574DA"/>
    <w:rsid w:val="000612A6"/>
    <w:rsid w:val="00063F72"/>
    <w:rsid w:val="000647FE"/>
    <w:rsid w:val="0006703E"/>
    <w:rsid w:val="0007106B"/>
    <w:rsid w:val="0007235B"/>
    <w:rsid w:val="000726B6"/>
    <w:rsid w:val="00074BA4"/>
    <w:rsid w:val="0007659B"/>
    <w:rsid w:val="00077089"/>
    <w:rsid w:val="00077186"/>
    <w:rsid w:val="00084D7A"/>
    <w:rsid w:val="00084EE2"/>
    <w:rsid w:val="000852EE"/>
    <w:rsid w:val="0008571F"/>
    <w:rsid w:val="00087C55"/>
    <w:rsid w:val="00087C80"/>
    <w:rsid w:val="00091FFC"/>
    <w:rsid w:val="000927D5"/>
    <w:rsid w:val="00094020"/>
    <w:rsid w:val="00095F81"/>
    <w:rsid w:val="000978C1"/>
    <w:rsid w:val="000A0B85"/>
    <w:rsid w:val="000A137C"/>
    <w:rsid w:val="000A17B0"/>
    <w:rsid w:val="000A1B5E"/>
    <w:rsid w:val="000A2FC0"/>
    <w:rsid w:val="000A35D0"/>
    <w:rsid w:val="000A5068"/>
    <w:rsid w:val="000A60D5"/>
    <w:rsid w:val="000A73F7"/>
    <w:rsid w:val="000A7E98"/>
    <w:rsid w:val="000B6DB6"/>
    <w:rsid w:val="000C4B47"/>
    <w:rsid w:val="000C4ECD"/>
    <w:rsid w:val="000D2051"/>
    <w:rsid w:val="000D38C6"/>
    <w:rsid w:val="000D39BB"/>
    <w:rsid w:val="000D41A8"/>
    <w:rsid w:val="000D455A"/>
    <w:rsid w:val="000E0037"/>
    <w:rsid w:val="000E4344"/>
    <w:rsid w:val="000E454B"/>
    <w:rsid w:val="000E4CCD"/>
    <w:rsid w:val="000E56FC"/>
    <w:rsid w:val="000E5985"/>
    <w:rsid w:val="000E6ACC"/>
    <w:rsid w:val="000E7D1B"/>
    <w:rsid w:val="000F32C5"/>
    <w:rsid w:val="00101EA2"/>
    <w:rsid w:val="00105A31"/>
    <w:rsid w:val="001079F6"/>
    <w:rsid w:val="00110C37"/>
    <w:rsid w:val="00111986"/>
    <w:rsid w:val="00112A99"/>
    <w:rsid w:val="00113FAB"/>
    <w:rsid w:val="0011550E"/>
    <w:rsid w:val="001204FC"/>
    <w:rsid w:val="00120E98"/>
    <w:rsid w:val="00121EDC"/>
    <w:rsid w:val="00124656"/>
    <w:rsid w:val="001259CB"/>
    <w:rsid w:val="00131486"/>
    <w:rsid w:val="001337F3"/>
    <w:rsid w:val="001341DD"/>
    <w:rsid w:val="00134960"/>
    <w:rsid w:val="00134B16"/>
    <w:rsid w:val="001366AC"/>
    <w:rsid w:val="001368CD"/>
    <w:rsid w:val="001372F4"/>
    <w:rsid w:val="0013750E"/>
    <w:rsid w:val="00140D94"/>
    <w:rsid w:val="00142210"/>
    <w:rsid w:val="001450E8"/>
    <w:rsid w:val="00145644"/>
    <w:rsid w:val="00145C14"/>
    <w:rsid w:val="00147468"/>
    <w:rsid w:val="00151BE9"/>
    <w:rsid w:val="00152098"/>
    <w:rsid w:val="0015349F"/>
    <w:rsid w:val="00154DCE"/>
    <w:rsid w:val="00164AD6"/>
    <w:rsid w:val="00166E30"/>
    <w:rsid w:val="00170C89"/>
    <w:rsid w:val="001721E5"/>
    <w:rsid w:val="00172A27"/>
    <w:rsid w:val="0018293B"/>
    <w:rsid w:val="00191D69"/>
    <w:rsid w:val="001933FC"/>
    <w:rsid w:val="0019353E"/>
    <w:rsid w:val="00196B8B"/>
    <w:rsid w:val="001A2E2D"/>
    <w:rsid w:val="001A3993"/>
    <w:rsid w:val="001A431C"/>
    <w:rsid w:val="001A4A73"/>
    <w:rsid w:val="001A5663"/>
    <w:rsid w:val="001A5B0E"/>
    <w:rsid w:val="001A69BD"/>
    <w:rsid w:val="001B04C2"/>
    <w:rsid w:val="001B627C"/>
    <w:rsid w:val="001C19CE"/>
    <w:rsid w:val="001C5CE8"/>
    <w:rsid w:val="001C750A"/>
    <w:rsid w:val="001C78EE"/>
    <w:rsid w:val="001D5692"/>
    <w:rsid w:val="001D5E6F"/>
    <w:rsid w:val="001E228D"/>
    <w:rsid w:val="001E23EA"/>
    <w:rsid w:val="001E5C8B"/>
    <w:rsid w:val="001F04F8"/>
    <w:rsid w:val="001F094D"/>
    <w:rsid w:val="001F4D5E"/>
    <w:rsid w:val="001F65E6"/>
    <w:rsid w:val="001F6BDB"/>
    <w:rsid w:val="001F7ABF"/>
    <w:rsid w:val="00200F44"/>
    <w:rsid w:val="00200F8F"/>
    <w:rsid w:val="0020338B"/>
    <w:rsid w:val="00206B9B"/>
    <w:rsid w:val="00211390"/>
    <w:rsid w:val="00214D0B"/>
    <w:rsid w:val="00215018"/>
    <w:rsid w:val="00215C6C"/>
    <w:rsid w:val="002165D1"/>
    <w:rsid w:val="00216A8A"/>
    <w:rsid w:val="00220597"/>
    <w:rsid w:val="00220DC4"/>
    <w:rsid w:val="0022298E"/>
    <w:rsid w:val="00222E63"/>
    <w:rsid w:val="002275EF"/>
    <w:rsid w:val="00227DEB"/>
    <w:rsid w:val="00231B3C"/>
    <w:rsid w:val="0023355B"/>
    <w:rsid w:val="00234376"/>
    <w:rsid w:val="00236733"/>
    <w:rsid w:val="00240076"/>
    <w:rsid w:val="002444F2"/>
    <w:rsid w:val="0024450D"/>
    <w:rsid w:val="0024708E"/>
    <w:rsid w:val="00250F2D"/>
    <w:rsid w:val="00251A29"/>
    <w:rsid w:val="00252E9B"/>
    <w:rsid w:val="0025354E"/>
    <w:rsid w:val="002556CC"/>
    <w:rsid w:val="002566B4"/>
    <w:rsid w:val="00256863"/>
    <w:rsid w:val="00261A87"/>
    <w:rsid w:val="00263168"/>
    <w:rsid w:val="0026475B"/>
    <w:rsid w:val="00264C78"/>
    <w:rsid w:val="00265F38"/>
    <w:rsid w:val="00266249"/>
    <w:rsid w:val="00274BD9"/>
    <w:rsid w:val="00275D73"/>
    <w:rsid w:val="00282297"/>
    <w:rsid w:val="00292280"/>
    <w:rsid w:val="002938C8"/>
    <w:rsid w:val="00293A51"/>
    <w:rsid w:val="00297438"/>
    <w:rsid w:val="002978AE"/>
    <w:rsid w:val="002A157D"/>
    <w:rsid w:val="002A29C3"/>
    <w:rsid w:val="002A2B89"/>
    <w:rsid w:val="002A33AA"/>
    <w:rsid w:val="002B4A0B"/>
    <w:rsid w:val="002B788B"/>
    <w:rsid w:val="002C4711"/>
    <w:rsid w:val="002C544C"/>
    <w:rsid w:val="002C615E"/>
    <w:rsid w:val="002C7C28"/>
    <w:rsid w:val="002C7FBC"/>
    <w:rsid w:val="002D0FE9"/>
    <w:rsid w:val="002D2821"/>
    <w:rsid w:val="002D53B3"/>
    <w:rsid w:val="002D5A1B"/>
    <w:rsid w:val="002D6C2B"/>
    <w:rsid w:val="002E05E8"/>
    <w:rsid w:val="002E1280"/>
    <w:rsid w:val="002E45C2"/>
    <w:rsid w:val="002E676E"/>
    <w:rsid w:val="002E7C53"/>
    <w:rsid w:val="002E7E90"/>
    <w:rsid w:val="002F0310"/>
    <w:rsid w:val="002F05AF"/>
    <w:rsid w:val="002F067E"/>
    <w:rsid w:val="002F2B9B"/>
    <w:rsid w:val="002F30BC"/>
    <w:rsid w:val="002F3956"/>
    <w:rsid w:val="002F7883"/>
    <w:rsid w:val="00301B74"/>
    <w:rsid w:val="003027F5"/>
    <w:rsid w:val="00303EDB"/>
    <w:rsid w:val="003056C6"/>
    <w:rsid w:val="00306E36"/>
    <w:rsid w:val="0030721B"/>
    <w:rsid w:val="003162E9"/>
    <w:rsid w:val="00322078"/>
    <w:rsid w:val="00324FD2"/>
    <w:rsid w:val="0032509E"/>
    <w:rsid w:val="00326F91"/>
    <w:rsid w:val="003270FA"/>
    <w:rsid w:val="00327E05"/>
    <w:rsid w:val="0033005C"/>
    <w:rsid w:val="00334F92"/>
    <w:rsid w:val="003368A7"/>
    <w:rsid w:val="0034118A"/>
    <w:rsid w:val="00341A88"/>
    <w:rsid w:val="00341AA8"/>
    <w:rsid w:val="00346681"/>
    <w:rsid w:val="00355DCD"/>
    <w:rsid w:val="00357E67"/>
    <w:rsid w:val="00360A72"/>
    <w:rsid w:val="00361D8F"/>
    <w:rsid w:val="003629A0"/>
    <w:rsid w:val="0036302F"/>
    <w:rsid w:val="00366468"/>
    <w:rsid w:val="00372895"/>
    <w:rsid w:val="00372EE6"/>
    <w:rsid w:val="00374089"/>
    <w:rsid w:val="003741AA"/>
    <w:rsid w:val="0038104E"/>
    <w:rsid w:val="00382084"/>
    <w:rsid w:val="0038345C"/>
    <w:rsid w:val="00384B7F"/>
    <w:rsid w:val="00391387"/>
    <w:rsid w:val="0039138C"/>
    <w:rsid w:val="00391B6A"/>
    <w:rsid w:val="00393260"/>
    <w:rsid w:val="00393C45"/>
    <w:rsid w:val="00393FF1"/>
    <w:rsid w:val="003B0FC8"/>
    <w:rsid w:val="003B15E5"/>
    <w:rsid w:val="003B205A"/>
    <w:rsid w:val="003B6FAF"/>
    <w:rsid w:val="003C056D"/>
    <w:rsid w:val="003C0B61"/>
    <w:rsid w:val="003C21BA"/>
    <w:rsid w:val="003C4202"/>
    <w:rsid w:val="003C4C59"/>
    <w:rsid w:val="003C4DA3"/>
    <w:rsid w:val="003C5DC0"/>
    <w:rsid w:val="003C67D2"/>
    <w:rsid w:val="003C6DB0"/>
    <w:rsid w:val="003C7E1B"/>
    <w:rsid w:val="003D4F40"/>
    <w:rsid w:val="003D74CE"/>
    <w:rsid w:val="003D7563"/>
    <w:rsid w:val="003D77B7"/>
    <w:rsid w:val="003E1D0A"/>
    <w:rsid w:val="003E1FEA"/>
    <w:rsid w:val="003E58EC"/>
    <w:rsid w:val="003F27B8"/>
    <w:rsid w:val="003F3727"/>
    <w:rsid w:val="003F4EA9"/>
    <w:rsid w:val="00400EEA"/>
    <w:rsid w:val="00401999"/>
    <w:rsid w:val="004022F5"/>
    <w:rsid w:val="00402EFC"/>
    <w:rsid w:val="00404AF5"/>
    <w:rsid w:val="00404BF0"/>
    <w:rsid w:val="00407E4F"/>
    <w:rsid w:val="00411F2E"/>
    <w:rsid w:val="0041459E"/>
    <w:rsid w:val="00414EAE"/>
    <w:rsid w:val="00416212"/>
    <w:rsid w:val="0041640F"/>
    <w:rsid w:val="00421253"/>
    <w:rsid w:val="0042443F"/>
    <w:rsid w:val="004245DA"/>
    <w:rsid w:val="00425E57"/>
    <w:rsid w:val="00426851"/>
    <w:rsid w:val="00426CC1"/>
    <w:rsid w:val="00427B0E"/>
    <w:rsid w:val="00431961"/>
    <w:rsid w:val="00433355"/>
    <w:rsid w:val="0043641D"/>
    <w:rsid w:val="00436EF1"/>
    <w:rsid w:val="00441EEF"/>
    <w:rsid w:val="00442A88"/>
    <w:rsid w:val="00444848"/>
    <w:rsid w:val="00444991"/>
    <w:rsid w:val="0044664B"/>
    <w:rsid w:val="00457F73"/>
    <w:rsid w:val="00461EED"/>
    <w:rsid w:val="00464B83"/>
    <w:rsid w:val="00465627"/>
    <w:rsid w:val="00467635"/>
    <w:rsid w:val="00471E62"/>
    <w:rsid w:val="004727D2"/>
    <w:rsid w:val="00472A01"/>
    <w:rsid w:val="004749CF"/>
    <w:rsid w:val="00475284"/>
    <w:rsid w:val="00475C8C"/>
    <w:rsid w:val="00476DA4"/>
    <w:rsid w:val="00476F41"/>
    <w:rsid w:val="0048051A"/>
    <w:rsid w:val="00480AD9"/>
    <w:rsid w:val="00482A9A"/>
    <w:rsid w:val="0048597B"/>
    <w:rsid w:val="004904E8"/>
    <w:rsid w:val="00491E19"/>
    <w:rsid w:val="00493489"/>
    <w:rsid w:val="0049462C"/>
    <w:rsid w:val="00495702"/>
    <w:rsid w:val="004958FA"/>
    <w:rsid w:val="00496113"/>
    <w:rsid w:val="00496AF4"/>
    <w:rsid w:val="004A056E"/>
    <w:rsid w:val="004A4F21"/>
    <w:rsid w:val="004A5A95"/>
    <w:rsid w:val="004A6383"/>
    <w:rsid w:val="004A7DF8"/>
    <w:rsid w:val="004B081F"/>
    <w:rsid w:val="004B08EB"/>
    <w:rsid w:val="004B1875"/>
    <w:rsid w:val="004B2B37"/>
    <w:rsid w:val="004B41FF"/>
    <w:rsid w:val="004B47E9"/>
    <w:rsid w:val="004B56AD"/>
    <w:rsid w:val="004D180B"/>
    <w:rsid w:val="004D1F11"/>
    <w:rsid w:val="004D6AA2"/>
    <w:rsid w:val="004E0CF3"/>
    <w:rsid w:val="004E219E"/>
    <w:rsid w:val="004E242F"/>
    <w:rsid w:val="004E4E07"/>
    <w:rsid w:val="004F2319"/>
    <w:rsid w:val="004F4E9B"/>
    <w:rsid w:val="004F5E98"/>
    <w:rsid w:val="004F6054"/>
    <w:rsid w:val="00500075"/>
    <w:rsid w:val="00502C1B"/>
    <w:rsid w:val="00505BEC"/>
    <w:rsid w:val="00506317"/>
    <w:rsid w:val="0050694F"/>
    <w:rsid w:val="00507A6B"/>
    <w:rsid w:val="005110C8"/>
    <w:rsid w:val="00511261"/>
    <w:rsid w:val="0051165E"/>
    <w:rsid w:val="00511813"/>
    <w:rsid w:val="00515224"/>
    <w:rsid w:val="005156D8"/>
    <w:rsid w:val="00516839"/>
    <w:rsid w:val="00517308"/>
    <w:rsid w:val="00517499"/>
    <w:rsid w:val="005175D7"/>
    <w:rsid w:val="00520F79"/>
    <w:rsid w:val="0052266C"/>
    <w:rsid w:val="005254CB"/>
    <w:rsid w:val="00525991"/>
    <w:rsid w:val="0053014C"/>
    <w:rsid w:val="00532BC7"/>
    <w:rsid w:val="00533B0D"/>
    <w:rsid w:val="00534E90"/>
    <w:rsid w:val="00537189"/>
    <w:rsid w:val="005374B7"/>
    <w:rsid w:val="00541965"/>
    <w:rsid w:val="0054271F"/>
    <w:rsid w:val="00544066"/>
    <w:rsid w:val="005454F8"/>
    <w:rsid w:val="00545C38"/>
    <w:rsid w:val="00545D90"/>
    <w:rsid w:val="00550F22"/>
    <w:rsid w:val="0056006F"/>
    <w:rsid w:val="00561C54"/>
    <w:rsid w:val="00564030"/>
    <w:rsid w:val="005659B0"/>
    <w:rsid w:val="005659B4"/>
    <w:rsid w:val="005671BD"/>
    <w:rsid w:val="005702D7"/>
    <w:rsid w:val="00572724"/>
    <w:rsid w:val="00575D3A"/>
    <w:rsid w:val="005760C9"/>
    <w:rsid w:val="0057732B"/>
    <w:rsid w:val="00577AD6"/>
    <w:rsid w:val="00577FD8"/>
    <w:rsid w:val="00582C94"/>
    <w:rsid w:val="005831FA"/>
    <w:rsid w:val="00584E2F"/>
    <w:rsid w:val="005861AB"/>
    <w:rsid w:val="00593E40"/>
    <w:rsid w:val="00595B24"/>
    <w:rsid w:val="005979E6"/>
    <w:rsid w:val="005A1E6F"/>
    <w:rsid w:val="005A427D"/>
    <w:rsid w:val="005A792C"/>
    <w:rsid w:val="005B3DE7"/>
    <w:rsid w:val="005B3F9D"/>
    <w:rsid w:val="005B45EE"/>
    <w:rsid w:val="005B4C6D"/>
    <w:rsid w:val="005B6486"/>
    <w:rsid w:val="005C47BD"/>
    <w:rsid w:val="005C495E"/>
    <w:rsid w:val="005C575B"/>
    <w:rsid w:val="005C5C18"/>
    <w:rsid w:val="005C5C42"/>
    <w:rsid w:val="005C6789"/>
    <w:rsid w:val="005C7699"/>
    <w:rsid w:val="005C7733"/>
    <w:rsid w:val="005D10D9"/>
    <w:rsid w:val="005D2276"/>
    <w:rsid w:val="005E0AD2"/>
    <w:rsid w:val="005E2882"/>
    <w:rsid w:val="005E7B2E"/>
    <w:rsid w:val="005F1354"/>
    <w:rsid w:val="005F177C"/>
    <w:rsid w:val="005F52BC"/>
    <w:rsid w:val="0060055A"/>
    <w:rsid w:val="00600874"/>
    <w:rsid w:val="00604D63"/>
    <w:rsid w:val="00605A1A"/>
    <w:rsid w:val="00605E41"/>
    <w:rsid w:val="00610CC6"/>
    <w:rsid w:val="0061139A"/>
    <w:rsid w:val="006121C3"/>
    <w:rsid w:val="0061245C"/>
    <w:rsid w:val="006133C4"/>
    <w:rsid w:val="00614238"/>
    <w:rsid w:val="00615382"/>
    <w:rsid w:val="00615399"/>
    <w:rsid w:val="00616E47"/>
    <w:rsid w:val="006201BE"/>
    <w:rsid w:val="006203E1"/>
    <w:rsid w:val="00620A4F"/>
    <w:rsid w:val="00623415"/>
    <w:rsid w:val="006241D0"/>
    <w:rsid w:val="00625FE7"/>
    <w:rsid w:val="00626C86"/>
    <w:rsid w:val="0062722B"/>
    <w:rsid w:val="006309AE"/>
    <w:rsid w:val="00630E4F"/>
    <w:rsid w:val="00631D14"/>
    <w:rsid w:val="006360E5"/>
    <w:rsid w:val="0063778D"/>
    <w:rsid w:val="00640244"/>
    <w:rsid w:val="00641B51"/>
    <w:rsid w:val="00641D2D"/>
    <w:rsid w:val="00643333"/>
    <w:rsid w:val="00643384"/>
    <w:rsid w:val="006465B8"/>
    <w:rsid w:val="00652D28"/>
    <w:rsid w:val="0065517A"/>
    <w:rsid w:val="00660615"/>
    <w:rsid w:val="006613E5"/>
    <w:rsid w:val="006614B8"/>
    <w:rsid w:val="00663ACF"/>
    <w:rsid w:val="006645BC"/>
    <w:rsid w:val="006651A5"/>
    <w:rsid w:val="00672881"/>
    <w:rsid w:val="00676A6F"/>
    <w:rsid w:val="00681893"/>
    <w:rsid w:val="006838CD"/>
    <w:rsid w:val="00683CC4"/>
    <w:rsid w:val="0068765D"/>
    <w:rsid w:val="006904AC"/>
    <w:rsid w:val="0069089F"/>
    <w:rsid w:val="006922EA"/>
    <w:rsid w:val="006945B6"/>
    <w:rsid w:val="006A11D0"/>
    <w:rsid w:val="006A1740"/>
    <w:rsid w:val="006A19DE"/>
    <w:rsid w:val="006A5387"/>
    <w:rsid w:val="006B20D4"/>
    <w:rsid w:val="006B332B"/>
    <w:rsid w:val="006B6502"/>
    <w:rsid w:val="006B659B"/>
    <w:rsid w:val="006C0960"/>
    <w:rsid w:val="006C2096"/>
    <w:rsid w:val="006C5E19"/>
    <w:rsid w:val="006C720F"/>
    <w:rsid w:val="006D1282"/>
    <w:rsid w:val="006D33D3"/>
    <w:rsid w:val="006D39DF"/>
    <w:rsid w:val="006D73A3"/>
    <w:rsid w:val="006D7EF6"/>
    <w:rsid w:val="006E2CDA"/>
    <w:rsid w:val="006E3218"/>
    <w:rsid w:val="006E51DF"/>
    <w:rsid w:val="006E72BC"/>
    <w:rsid w:val="006F1680"/>
    <w:rsid w:val="006F171F"/>
    <w:rsid w:val="006F1C1F"/>
    <w:rsid w:val="006F4FDB"/>
    <w:rsid w:val="00705CEC"/>
    <w:rsid w:val="00713ACD"/>
    <w:rsid w:val="0071576E"/>
    <w:rsid w:val="007163B6"/>
    <w:rsid w:val="00720BE2"/>
    <w:rsid w:val="00721122"/>
    <w:rsid w:val="00721C83"/>
    <w:rsid w:val="00723013"/>
    <w:rsid w:val="00724AF0"/>
    <w:rsid w:val="007264DA"/>
    <w:rsid w:val="0072756F"/>
    <w:rsid w:val="007302F6"/>
    <w:rsid w:val="007323D4"/>
    <w:rsid w:val="0073309F"/>
    <w:rsid w:val="00734D04"/>
    <w:rsid w:val="0073598D"/>
    <w:rsid w:val="007362AD"/>
    <w:rsid w:val="007362C6"/>
    <w:rsid w:val="007378ED"/>
    <w:rsid w:val="0074043A"/>
    <w:rsid w:val="00740E10"/>
    <w:rsid w:val="0074136F"/>
    <w:rsid w:val="00743101"/>
    <w:rsid w:val="007448DC"/>
    <w:rsid w:val="007454A2"/>
    <w:rsid w:val="00747768"/>
    <w:rsid w:val="007479C6"/>
    <w:rsid w:val="00750C58"/>
    <w:rsid w:val="007555A0"/>
    <w:rsid w:val="00755DE4"/>
    <w:rsid w:val="00757232"/>
    <w:rsid w:val="00760019"/>
    <w:rsid w:val="00767F6E"/>
    <w:rsid w:val="00772F77"/>
    <w:rsid w:val="00773C69"/>
    <w:rsid w:val="00776A5C"/>
    <w:rsid w:val="00780240"/>
    <w:rsid w:val="007819B1"/>
    <w:rsid w:val="00781AD4"/>
    <w:rsid w:val="00783208"/>
    <w:rsid w:val="00783636"/>
    <w:rsid w:val="00785BD5"/>
    <w:rsid w:val="00785CE7"/>
    <w:rsid w:val="0078663B"/>
    <w:rsid w:val="00786F05"/>
    <w:rsid w:val="00791EB5"/>
    <w:rsid w:val="00793E55"/>
    <w:rsid w:val="00795985"/>
    <w:rsid w:val="00797FC4"/>
    <w:rsid w:val="007A23F0"/>
    <w:rsid w:val="007A3838"/>
    <w:rsid w:val="007A3F89"/>
    <w:rsid w:val="007A415E"/>
    <w:rsid w:val="007A6189"/>
    <w:rsid w:val="007A6D4F"/>
    <w:rsid w:val="007B4AB3"/>
    <w:rsid w:val="007B4F72"/>
    <w:rsid w:val="007B62BA"/>
    <w:rsid w:val="007C0DBF"/>
    <w:rsid w:val="007C1C67"/>
    <w:rsid w:val="007C32D1"/>
    <w:rsid w:val="007D03BD"/>
    <w:rsid w:val="007D1702"/>
    <w:rsid w:val="007D2A30"/>
    <w:rsid w:val="007D2D5C"/>
    <w:rsid w:val="007D3A5B"/>
    <w:rsid w:val="007D6D18"/>
    <w:rsid w:val="007D7A87"/>
    <w:rsid w:val="007D7B36"/>
    <w:rsid w:val="007E170A"/>
    <w:rsid w:val="007E27D4"/>
    <w:rsid w:val="007E32F6"/>
    <w:rsid w:val="007E4A2B"/>
    <w:rsid w:val="007F2E40"/>
    <w:rsid w:val="007F4188"/>
    <w:rsid w:val="007F41F0"/>
    <w:rsid w:val="007F45E6"/>
    <w:rsid w:val="007F66F2"/>
    <w:rsid w:val="007F7D9D"/>
    <w:rsid w:val="008006F6"/>
    <w:rsid w:val="00801880"/>
    <w:rsid w:val="00801F52"/>
    <w:rsid w:val="008061AB"/>
    <w:rsid w:val="008114C6"/>
    <w:rsid w:val="00812ECF"/>
    <w:rsid w:val="008131BC"/>
    <w:rsid w:val="0081395E"/>
    <w:rsid w:val="008154C2"/>
    <w:rsid w:val="00815625"/>
    <w:rsid w:val="008207CB"/>
    <w:rsid w:val="00821D1A"/>
    <w:rsid w:val="00821E26"/>
    <w:rsid w:val="00822B16"/>
    <w:rsid w:val="0082343B"/>
    <w:rsid w:val="0082532A"/>
    <w:rsid w:val="008262D8"/>
    <w:rsid w:val="0082767D"/>
    <w:rsid w:val="0083320B"/>
    <w:rsid w:val="00837AB0"/>
    <w:rsid w:val="0084038B"/>
    <w:rsid w:val="0084438F"/>
    <w:rsid w:val="008546F4"/>
    <w:rsid w:val="00857378"/>
    <w:rsid w:val="008603A4"/>
    <w:rsid w:val="008603A8"/>
    <w:rsid w:val="00862BA5"/>
    <w:rsid w:val="0086728A"/>
    <w:rsid w:val="00870509"/>
    <w:rsid w:val="0087464D"/>
    <w:rsid w:val="00875072"/>
    <w:rsid w:val="00875DB1"/>
    <w:rsid w:val="00880A04"/>
    <w:rsid w:val="00884050"/>
    <w:rsid w:val="00884162"/>
    <w:rsid w:val="008846EA"/>
    <w:rsid w:val="008920DF"/>
    <w:rsid w:val="00892C1F"/>
    <w:rsid w:val="008948D2"/>
    <w:rsid w:val="00897C6F"/>
    <w:rsid w:val="008A23FC"/>
    <w:rsid w:val="008A4E8A"/>
    <w:rsid w:val="008A577D"/>
    <w:rsid w:val="008A5A25"/>
    <w:rsid w:val="008A7F8E"/>
    <w:rsid w:val="008B4287"/>
    <w:rsid w:val="008B4DBA"/>
    <w:rsid w:val="008B51C8"/>
    <w:rsid w:val="008B5721"/>
    <w:rsid w:val="008B6EA9"/>
    <w:rsid w:val="008B7160"/>
    <w:rsid w:val="008C2BB8"/>
    <w:rsid w:val="008C2D79"/>
    <w:rsid w:val="008C4886"/>
    <w:rsid w:val="008C4CF3"/>
    <w:rsid w:val="008D2370"/>
    <w:rsid w:val="008D5F7D"/>
    <w:rsid w:val="008D67D6"/>
    <w:rsid w:val="008D69E6"/>
    <w:rsid w:val="008E05A4"/>
    <w:rsid w:val="008E1BD9"/>
    <w:rsid w:val="008F1E41"/>
    <w:rsid w:val="008F24AD"/>
    <w:rsid w:val="008F39C3"/>
    <w:rsid w:val="008F3C61"/>
    <w:rsid w:val="008F7638"/>
    <w:rsid w:val="009007B6"/>
    <w:rsid w:val="00905F2E"/>
    <w:rsid w:val="00907883"/>
    <w:rsid w:val="009111A0"/>
    <w:rsid w:val="0091164B"/>
    <w:rsid w:val="00911F8E"/>
    <w:rsid w:val="00912CAE"/>
    <w:rsid w:val="009144F7"/>
    <w:rsid w:val="009206AC"/>
    <w:rsid w:val="00920837"/>
    <w:rsid w:val="00921C17"/>
    <w:rsid w:val="00924D8A"/>
    <w:rsid w:val="00924FBF"/>
    <w:rsid w:val="0092610C"/>
    <w:rsid w:val="00930EBD"/>
    <w:rsid w:val="00933ED4"/>
    <w:rsid w:val="0094058A"/>
    <w:rsid w:val="009435E7"/>
    <w:rsid w:val="00943826"/>
    <w:rsid w:val="00946039"/>
    <w:rsid w:val="009503F6"/>
    <w:rsid w:val="00950603"/>
    <w:rsid w:val="009548E9"/>
    <w:rsid w:val="00955A21"/>
    <w:rsid w:val="0095636F"/>
    <w:rsid w:val="00957104"/>
    <w:rsid w:val="009573C2"/>
    <w:rsid w:val="00957AB5"/>
    <w:rsid w:val="00960892"/>
    <w:rsid w:val="00961EEB"/>
    <w:rsid w:val="00964E3B"/>
    <w:rsid w:val="00965CF4"/>
    <w:rsid w:val="00967019"/>
    <w:rsid w:val="009714F8"/>
    <w:rsid w:val="00971E4D"/>
    <w:rsid w:val="0097224E"/>
    <w:rsid w:val="009731D6"/>
    <w:rsid w:val="00973AE4"/>
    <w:rsid w:val="00976D0E"/>
    <w:rsid w:val="00983F29"/>
    <w:rsid w:val="00991D56"/>
    <w:rsid w:val="00992C91"/>
    <w:rsid w:val="00993016"/>
    <w:rsid w:val="00994F83"/>
    <w:rsid w:val="0099788B"/>
    <w:rsid w:val="00997A54"/>
    <w:rsid w:val="00997AA4"/>
    <w:rsid w:val="009A0B61"/>
    <w:rsid w:val="009A2421"/>
    <w:rsid w:val="009A2C05"/>
    <w:rsid w:val="009A36FA"/>
    <w:rsid w:val="009A3AE4"/>
    <w:rsid w:val="009A422A"/>
    <w:rsid w:val="009A65B6"/>
    <w:rsid w:val="009B1239"/>
    <w:rsid w:val="009B3ACE"/>
    <w:rsid w:val="009B577A"/>
    <w:rsid w:val="009B58DC"/>
    <w:rsid w:val="009B5EFC"/>
    <w:rsid w:val="009C122D"/>
    <w:rsid w:val="009C1772"/>
    <w:rsid w:val="009C7813"/>
    <w:rsid w:val="009C7E6B"/>
    <w:rsid w:val="009D0BEC"/>
    <w:rsid w:val="009D3BE8"/>
    <w:rsid w:val="009D3FC8"/>
    <w:rsid w:val="009D553C"/>
    <w:rsid w:val="009D5688"/>
    <w:rsid w:val="009D572C"/>
    <w:rsid w:val="009D5E68"/>
    <w:rsid w:val="009D6490"/>
    <w:rsid w:val="009D677B"/>
    <w:rsid w:val="009D799E"/>
    <w:rsid w:val="009D7F5E"/>
    <w:rsid w:val="009E0461"/>
    <w:rsid w:val="009E3625"/>
    <w:rsid w:val="009F1EEF"/>
    <w:rsid w:val="009F2AF0"/>
    <w:rsid w:val="009F4790"/>
    <w:rsid w:val="00A00341"/>
    <w:rsid w:val="00A02469"/>
    <w:rsid w:val="00A0472C"/>
    <w:rsid w:val="00A049FF"/>
    <w:rsid w:val="00A05076"/>
    <w:rsid w:val="00A05DCC"/>
    <w:rsid w:val="00A13ACF"/>
    <w:rsid w:val="00A13B4E"/>
    <w:rsid w:val="00A14260"/>
    <w:rsid w:val="00A217D9"/>
    <w:rsid w:val="00A226B0"/>
    <w:rsid w:val="00A235C0"/>
    <w:rsid w:val="00A24A6C"/>
    <w:rsid w:val="00A24CDE"/>
    <w:rsid w:val="00A31A45"/>
    <w:rsid w:val="00A3426A"/>
    <w:rsid w:val="00A343F3"/>
    <w:rsid w:val="00A35259"/>
    <w:rsid w:val="00A4067E"/>
    <w:rsid w:val="00A409DF"/>
    <w:rsid w:val="00A41A50"/>
    <w:rsid w:val="00A56930"/>
    <w:rsid w:val="00A6034F"/>
    <w:rsid w:val="00A6195B"/>
    <w:rsid w:val="00A6424F"/>
    <w:rsid w:val="00A65F20"/>
    <w:rsid w:val="00A67F61"/>
    <w:rsid w:val="00A70D8F"/>
    <w:rsid w:val="00A72971"/>
    <w:rsid w:val="00A731AA"/>
    <w:rsid w:val="00A73D8E"/>
    <w:rsid w:val="00A7627C"/>
    <w:rsid w:val="00A7752D"/>
    <w:rsid w:val="00A77A59"/>
    <w:rsid w:val="00A77C57"/>
    <w:rsid w:val="00A829D6"/>
    <w:rsid w:val="00A865C1"/>
    <w:rsid w:val="00A86985"/>
    <w:rsid w:val="00A87030"/>
    <w:rsid w:val="00A8773E"/>
    <w:rsid w:val="00A900B5"/>
    <w:rsid w:val="00A91316"/>
    <w:rsid w:val="00A95461"/>
    <w:rsid w:val="00A954FB"/>
    <w:rsid w:val="00AA3A35"/>
    <w:rsid w:val="00AA45A8"/>
    <w:rsid w:val="00AB6D2E"/>
    <w:rsid w:val="00AC0EE2"/>
    <w:rsid w:val="00AC6E65"/>
    <w:rsid w:val="00AD04E5"/>
    <w:rsid w:val="00AD40B4"/>
    <w:rsid w:val="00AD5C89"/>
    <w:rsid w:val="00AD79B1"/>
    <w:rsid w:val="00AE6895"/>
    <w:rsid w:val="00AF1D94"/>
    <w:rsid w:val="00AF2E4C"/>
    <w:rsid w:val="00AF3A76"/>
    <w:rsid w:val="00AF5125"/>
    <w:rsid w:val="00AF5BC4"/>
    <w:rsid w:val="00B02B9A"/>
    <w:rsid w:val="00B06202"/>
    <w:rsid w:val="00B10126"/>
    <w:rsid w:val="00B11B00"/>
    <w:rsid w:val="00B12982"/>
    <w:rsid w:val="00B13869"/>
    <w:rsid w:val="00B16192"/>
    <w:rsid w:val="00B16C08"/>
    <w:rsid w:val="00B21630"/>
    <w:rsid w:val="00B30172"/>
    <w:rsid w:val="00B30363"/>
    <w:rsid w:val="00B34DDE"/>
    <w:rsid w:val="00B438D9"/>
    <w:rsid w:val="00B4490C"/>
    <w:rsid w:val="00B467ED"/>
    <w:rsid w:val="00B4762D"/>
    <w:rsid w:val="00B47A9D"/>
    <w:rsid w:val="00B508EE"/>
    <w:rsid w:val="00B5107D"/>
    <w:rsid w:val="00B52F8C"/>
    <w:rsid w:val="00B542E8"/>
    <w:rsid w:val="00B56DDC"/>
    <w:rsid w:val="00B57BAB"/>
    <w:rsid w:val="00B609B5"/>
    <w:rsid w:val="00B63E2A"/>
    <w:rsid w:val="00B66D2A"/>
    <w:rsid w:val="00B7390B"/>
    <w:rsid w:val="00B77324"/>
    <w:rsid w:val="00B80CBE"/>
    <w:rsid w:val="00B81737"/>
    <w:rsid w:val="00B86EE6"/>
    <w:rsid w:val="00B933D8"/>
    <w:rsid w:val="00B9403F"/>
    <w:rsid w:val="00B94A33"/>
    <w:rsid w:val="00B966BF"/>
    <w:rsid w:val="00BA48AD"/>
    <w:rsid w:val="00BA547F"/>
    <w:rsid w:val="00BA5D83"/>
    <w:rsid w:val="00BB0BAC"/>
    <w:rsid w:val="00BB209A"/>
    <w:rsid w:val="00BB23C8"/>
    <w:rsid w:val="00BB555B"/>
    <w:rsid w:val="00BB560E"/>
    <w:rsid w:val="00BB5989"/>
    <w:rsid w:val="00BC027E"/>
    <w:rsid w:val="00BC4C01"/>
    <w:rsid w:val="00BD1520"/>
    <w:rsid w:val="00BD1B82"/>
    <w:rsid w:val="00BD5A68"/>
    <w:rsid w:val="00BD7F18"/>
    <w:rsid w:val="00BE15FD"/>
    <w:rsid w:val="00BE1B27"/>
    <w:rsid w:val="00BE71BE"/>
    <w:rsid w:val="00BF1B1D"/>
    <w:rsid w:val="00BF2592"/>
    <w:rsid w:val="00C01E76"/>
    <w:rsid w:val="00C04C24"/>
    <w:rsid w:val="00C05C05"/>
    <w:rsid w:val="00C112DE"/>
    <w:rsid w:val="00C11B7C"/>
    <w:rsid w:val="00C130B6"/>
    <w:rsid w:val="00C14E84"/>
    <w:rsid w:val="00C164EF"/>
    <w:rsid w:val="00C260C1"/>
    <w:rsid w:val="00C30A8F"/>
    <w:rsid w:val="00C31E86"/>
    <w:rsid w:val="00C327B2"/>
    <w:rsid w:val="00C3347E"/>
    <w:rsid w:val="00C35946"/>
    <w:rsid w:val="00C365ED"/>
    <w:rsid w:val="00C42823"/>
    <w:rsid w:val="00C42BD2"/>
    <w:rsid w:val="00C4412D"/>
    <w:rsid w:val="00C4788F"/>
    <w:rsid w:val="00C5180F"/>
    <w:rsid w:val="00C52127"/>
    <w:rsid w:val="00C52251"/>
    <w:rsid w:val="00C539C0"/>
    <w:rsid w:val="00C53E28"/>
    <w:rsid w:val="00C5630D"/>
    <w:rsid w:val="00C64DBA"/>
    <w:rsid w:val="00C65875"/>
    <w:rsid w:val="00C6639C"/>
    <w:rsid w:val="00C66C6B"/>
    <w:rsid w:val="00C7457D"/>
    <w:rsid w:val="00C7517A"/>
    <w:rsid w:val="00C75483"/>
    <w:rsid w:val="00C75753"/>
    <w:rsid w:val="00C80C35"/>
    <w:rsid w:val="00C80DE9"/>
    <w:rsid w:val="00C80EAC"/>
    <w:rsid w:val="00C81E15"/>
    <w:rsid w:val="00C828AE"/>
    <w:rsid w:val="00C83C4C"/>
    <w:rsid w:val="00C90CB5"/>
    <w:rsid w:val="00C9292A"/>
    <w:rsid w:val="00C93A45"/>
    <w:rsid w:val="00C95451"/>
    <w:rsid w:val="00C95487"/>
    <w:rsid w:val="00C969CE"/>
    <w:rsid w:val="00C979E2"/>
    <w:rsid w:val="00CA3DE9"/>
    <w:rsid w:val="00CA4BDA"/>
    <w:rsid w:val="00CA5DC0"/>
    <w:rsid w:val="00CA5EEB"/>
    <w:rsid w:val="00CB3F10"/>
    <w:rsid w:val="00CB6607"/>
    <w:rsid w:val="00CB69E4"/>
    <w:rsid w:val="00CC0C0B"/>
    <w:rsid w:val="00CC1D2E"/>
    <w:rsid w:val="00CC78CA"/>
    <w:rsid w:val="00CD0A78"/>
    <w:rsid w:val="00CD41A2"/>
    <w:rsid w:val="00CD48E3"/>
    <w:rsid w:val="00CD4EEA"/>
    <w:rsid w:val="00CE08A1"/>
    <w:rsid w:val="00CE39C5"/>
    <w:rsid w:val="00CE5898"/>
    <w:rsid w:val="00CF1344"/>
    <w:rsid w:val="00CF3632"/>
    <w:rsid w:val="00D00280"/>
    <w:rsid w:val="00D008B9"/>
    <w:rsid w:val="00D0416C"/>
    <w:rsid w:val="00D04D93"/>
    <w:rsid w:val="00D06491"/>
    <w:rsid w:val="00D10AE1"/>
    <w:rsid w:val="00D15739"/>
    <w:rsid w:val="00D15D4C"/>
    <w:rsid w:val="00D17386"/>
    <w:rsid w:val="00D235AC"/>
    <w:rsid w:val="00D24465"/>
    <w:rsid w:val="00D24B1C"/>
    <w:rsid w:val="00D25420"/>
    <w:rsid w:val="00D25F0A"/>
    <w:rsid w:val="00D2747F"/>
    <w:rsid w:val="00D30A39"/>
    <w:rsid w:val="00D315D2"/>
    <w:rsid w:val="00D3167F"/>
    <w:rsid w:val="00D33837"/>
    <w:rsid w:val="00D35D4B"/>
    <w:rsid w:val="00D368EA"/>
    <w:rsid w:val="00D3762E"/>
    <w:rsid w:val="00D401A9"/>
    <w:rsid w:val="00D40CA3"/>
    <w:rsid w:val="00D41F32"/>
    <w:rsid w:val="00D47035"/>
    <w:rsid w:val="00D4725E"/>
    <w:rsid w:val="00D47BEC"/>
    <w:rsid w:val="00D47D04"/>
    <w:rsid w:val="00D47DD5"/>
    <w:rsid w:val="00D50DEC"/>
    <w:rsid w:val="00D5169C"/>
    <w:rsid w:val="00D52571"/>
    <w:rsid w:val="00D52C95"/>
    <w:rsid w:val="00D54ABE"/>
    <w:rsid w:val="00D54F3F"/>
    <w:rsid w:val="00D56D47"/>
    <w:rsid w:val="00D57643"/>
    <w:rsid w:val="00D57A8E"/>
    <w:rsid w:val="00D60437"/>
    <w:rsid w:val="00D60465"/>
    <w:rsid w:val="00D60F63"/>
    <w:rsid w:val="00D62632"/>
    <w:rsid w:val="00D6267B"/>
    <w:rsid w:val="00D66FB7"/>
    <w:rsid w:val="00D7390E"/>
    <w:rsid w:val="00D74E50"/>
    <w:rsid w:val="00D7537D"/>
    <w:rsid w:val="00D75ACE"/>
    <w:rsid w:val="00D808A1"/>
    <w:rsid w:val="00D8471B"/>
    <w:rsid w:val="00D84CE9"/>
    <w:rsid w:val="00D84EBA"/>
    <w:rsid w:val="00D8523D"/>
    <w:rsid w:val="00D85CC5"/>
    <w:rsid w:val="00D86188"/>
    <w:rsid w:val="00D87788"/>
    <w:rsid w:val="00D87816"/>
    <w:rsid w:val="00D910D9"/>
    <w:rsid w:val="00D94000"/>
    <w:rsid w:val="00D95FE3"/>
    <w:rsid w:val="00D96236"/>
    <w:rsid w:val="00DA12F1"/>
    <w:rsid w:val="00DB046B"/>
    <w:rsid w:val="00DB13F6"/>
    <w:rsid w:val="00DB16BE"/>
    <w:rsid w:val="00DC4F99"/>
    <w:rsid w:val="00DC63AD"/>
    <w:rsid w:val="00DC674C"/>
    <w:rsid w:val="00DD3192"/>
    <w:rsid w:val="00DD65C3"/>
    <w:rsid w:val="00DE056C"/>
    <w:rsid w:val="00DE2FED"/>
    <w:rsid w:val="00DE754A"/>
    <w:rsid w:val="00DF08C4"/>
    <w:rsid w:val="00DF2732"/>
    <w:rsid w:val="00DF2EC9"/>
    <w:rsid w:val="00DF411E"/>
    <w:rsid w:val="00DF773F"/>
    <w:rsid w:val="00E03AD5"/>
    <w:rsid w:val="00E04C36"/>
    <w:rsid w:val="00E050A8"/>
    <w:rsid w:val="00E0607F"/>
    <w:rsid w:val="00E06648"/>
    <w:rsid w:val="00E072F5"/>
    <w:rsid w:val="00E1066B"/>
    <w:rsid w:val="00E110B6"/>
    <w:rsid w:val="00E11C75"/>
    <w:rsid w:val="00E1218D"/>
    <w:rsid w:val="00E218B6"/>
    <w:rsid w:val="00E22F25"/>
    <w:rsid w:val="00E25F24"/>
    <w:rsid w:val="00E261A2"/>
    <w:rsid w:val="00E2635E"/>
    <w:rsid w:val="00E3191E"/>
    <w:rsid w:val="00E354D0"/>
    <w:rsid w:val="00E4352D"/>
    <w:rsid w:val="00E44286"/>
    <w:rsid w:val="00E450EA"/>
    <w:rsid w:val="00E46672"/>
    <w:rsid w:val="00E501D4"/>
    <w:rsid w:val="00E51608"/>
    <w:rsid w:val="00E52ADD"/>
    <w:rsid w:val="00E63DA5"/>
    <w:rsid w:val="00E71F33"/>
    <w:rsid w:val="00E74504"/>
    <w:rsid w:val="00E7793A"/>
    <w:rsid w:val="00E80226"/>
    <w:rsid w:val="00E80F6D"/>
    <w:rsid w:val="00E816EE"/>
    <w:rsid w:val="00E83FEE"/>
    <w:rsid w:val="00E85199"/>
    <w:rsid w:val="00E86FB5"/>
    <w:rsid w:val="00E90471"/>
    <w:rsid w:val="00E93F8A"/>
    <w:rsid w:val="00E974E2"/>
    <w:rsid w:val="00EA05EF"/>
    <w:rsid w:val="00EA14E5"/>
    <w:rsid w:val="00EA2FB8"/>
    <w:rsid w:val="00EA3146"/>
    <w:rsid w:val="00EA55E8"/>
    <w:rsid w:val="00EA5ED7"/>
    <w:rsid w:val="00EA73A6"/>
    <w:rsid w:val="00EB2601"/>
    <w:rsid w:val="00EB57DE"/>
    <w:rsid w:val="00EB6CAD"/>
    <w:rsid w:val="00EC2FF2"/>
    <w:rsid w:val="00EC34E8"/>
    <w:rsid w:val="00EC45B0"/>
    <w:rsid w:val="00EC46BA"/>
    <w:rsid w:val="00ED1AFD"/>
    <w:rsid w:val="00ED233A"/>
    <w:rsid w:val="00ED2F57"/>
    <w:rsid w:val="00ED3F97"/>
    <w:rsid w:val="00ED5DBD"/>
    <w:rsid w:val="00ED6CC1"/>
    <w:rsid w:val="00EE0304"/>
    <w:rsid w:val="00EE2871"/>
    <w:rsid w:val="00EE33A3"/>
    <w:rsid w:val="00EE3C65"/>
    <w:rsid w:val="00EE65CF"/>
    <w:rsid w:val="00EE682F"/>
    <w:rsid w:val="00EE72C1"/>
    <w:rsid w:val="00EF2756"/>
    <w:rsid w:val="00EF3AC7"/>
    <w:rsid w:val="00EF62AD"/>
    <w:rsid w:val="00EF740B"/>
    <w:rsid w:val="00EF7DB2"/>
    <w:rsid w:val="00F008E4"/>
    <w:rsid w:val="00F02835"/>
    <w:rsid w:val="00F03031"/>
    <w:rsid w:val="00F03F85"/>
    <w:rsid w:val="00F04558"/>
    <w:rsid w:val="00F045C0"/>
    <w:rsid w:val="00F04D3D"/>
    <w:rsid w:val="00F058A8"/>
    <w:rsid w:val="00F069FC"/>
    <w:rsid w:val="00F10D88"/>
    <w:rsid w:val="00F153BC"/>
    <w:rsid w:val="00F17BF6"/>
    <w:rsid w:val="00F26358"/>
    <w:rsid w:val="00F26B1D"/>
    <w:rsid w:val="00F309E3"/>
    <w:rsid w:val="00F3238E"/>
    <w:rsid w:val="00F34348"/>
    <w:rsid w:val="00F347B0"/>
    <w:rsid w:val="00F353D6"/>
    <w:rsid w:val="00F43A15"/>
    <w:rsid w:val="00F50728"/>
    <w:rsid w:val="00F54182"/>
    <w:rsid w:val="00F54E13"/>
    <w:rsid w:val="00F55DD4"/>
    <w:rsid w:val="00F56066"/>
    <w:rsid w:val="00F57371"/>
    <w:rsid w:val="00F57664"/>
    <w:rsid w:val="00F603E8"/>
    <w:rsid w:val="00F612FD"/>
    <w:rsid w:val="00F615E2"/>
    <w:rsid w:val="00F61CE7"/>
    <w:rsid w:val="00F61FEA"/>
    <w:rsid w:val="00F62104"/>
    <w:rsid w:val="00F63951"/>
    <w:rsid w:val="00F643CA"/>
    <w:rsid w:val="00F65153"/>
    <w:rsid w:val="00F657FA"/>
    <w:rsid w:val="00F72B86"/>
    <w:rsid w:val="00F76DD1"/>
    <w:rsid w:val="00F76F2C"/>
    <w:rsid w:val="00F80275"/>
    <w:rsid w:val="00F80EA0"/>
    <w:rsid w:val="00F81881"/>
    <w:rsid w:val="00F82595"/>
    <w:rsid w:val="00F827D7"/>
    <w:rsid w:val="00F87FF2"/>
    <w:rsid w:val="00F911B4"/>
    <w:rsid w:val="00F94A36"/>
    <w:rsid w:val="00F956A0"/>
    <w:rsid w:val="00FA2E0D"/>
    <w:rsid w:val="00FB1C65"/>
    <w:rsid w:val="00FB1D53"/>
    <w:rsid w:val="00FB2117"/>
    <w:rsid w:val="00FB271C"/>
    <w:rsid w:val="00FB2A8E"/>
    <w:rsid w:val="00FB3023"/>
    <w:rsid w:val="00FB33F8"/>
    <w:rsid w:val="00FB7239"/>
    <w:rsid w:val="00FB7FF2"/>
    <w:rsid w:val="00FC01EB"/>
    <w:rsid w:val="00FC1ACC"/>
    <w:rsid w:val="00FC4AC6"/>
    <w:rsid w:val="00FC73C9"/>
    <w:rsid w:val="00FE0D24"/>
    <w:rsid w:val="00FE1465"/>
    <w:rsid w:val="00FE2EE7"/>
    <w:rsid w:val="00FE5476"/>
    <w:rsid w:val="00FE566F"/>
    <w:rsid w:val="00FE645B"/>
    <w:rsid w:val="00FE681B"/>
    <w:rsid w:val="00FF00FE"/>
    <w:rsid w:val="00FF0574"/>
    <w:rsid w:val="00FF57CF"/>
    <w:rsid w:val="00FF7A36"/>
    <w:rsid w:val="01044A36"/>
    <w:rsid w:val="015243F2"/>
    <w:rsid w:val="01780037"/>
    <w:rsid w:val="018F52C5"/>
    <w:rsid w:val="01E6357A"/>
    <w:rsid w:val="02050C8A"/>
    <w:rsid w:val="021727DF"/>
    <w:rsid w:val="02305044"/>
    <w:rsid w:val="025A6821"/>
    <w:rsid w:val="027842AC"/>
    <w:rsid w:val="02895A9E"/>
    <w:rsid w:val="02BE378E"/>
    <w:rsid w:val="036E1BCC"/>
    <w:rsid w:val="037576B9"/>
    <w:rsid w:val="03C911A4"/>
    <w:rsid w:val="03D56A54"/>
    <w:rsid w:val="03DF79D8"/>
    <w:rsid w:val="041500BC"/>
    <w:rsid w:val="04596782"/>
    <w:rsid w:val="04F9702D"/>
    <w:rsid w:val="0524465F"/>
    <w:rsid w:val="053D73D6"/>
    <w:rsid w:val="054D72C0"/>
    <w:rsid w:val="05725874"/>
    <w:rsid w:val="05922AA2"/>
    <w:rsid w:val="05B07909"/>
    <w:rsid w:val="05DF5BAB"/>
    <w:rsid w:val="060F0236"/>
    <w:rsid w:val="06C03448"/>
    <w:rsid w:val="06CA4F2C"/>
    <w:rsid w:val="06D660F8"/>
    <w:rsid w:val="06F015F2"/>
    <w:rsid w:val="07763C30"/>
    <w:rsid w:val="0790233A"/>
    <w:rsid w:val="07CD3325"/>
    <w:rsid w:val="083F42F9"/>
    <w:rsid w:val="08B50213"/>
    <w:rsid w:val="09324887"/>
    <w:rsid w:val="0945685A"/>
    <w:rsid w:val="09775259"/>
    <w:rsid w:val="099224C2"/>
    <w:rsid w:val="099504F5"/>
    <w:rsid w:val="099D0C04"/>
    <w:rsid w:val="09B52FF7"/>
    <w:rsid w:val="09DF7C96"/>
    <w:rsid w:val="09F25D5F"/>
    <w:rsid w:val="0A114D88"/>
    <w:rsid w:val="0A2A2CEA"/>
    <w:rsid w:val="0A5B500F"/>
    <w:rsid w:val="0A7D78C4"/>
    <w:rsid w:val="0B541E7E"/>
    <w:rsid w:val="0B77722F"/>
    <w:rsid w:val="0BA44F3E"/>
    <w:rsid w:val="0BB71D1C"/>
    <w:rsid w:val="0BE16385"/>
    <w:rsid w:val="0C04200E"/>
    <w:rsid w:val="0C0524BF"/>
    <w:rsid w:val="0C163B49"/>
    <w:rsid w:val="0CB235CC"/>
    <w:rsid w:val="0D1B6E50"/>
    <w:rsid w:val="0D27481B"/>
    <w:rsid w:val="0D457279"/>
    <w:rsid w:val="0D604A87"/>
    <w:rsid w:val="0D7215AE"/>
    <w:rsid w:val="0D9C7061"/>
    <w:rsid w:val="0E2B5A15"/>
    <w:rsid w:val="0E3F4236"/>
    <w:rsid w:val="0E4E7702"/>
    <w:rsid w:val="0E8656EF"/>
    <w:rsid w:val="0E960CB7"/>
    <w:rsid w:val="0F220AC4"/>
    <w:rsid w:val="0F763E6D"/>
    <w:rsid w:val="0FA66D47"/>
    <w:rsid w:val="0FB47B44"/>
    <w:rsid w:val="0FF309DB"/>
    <w:rsid w:val="100E5D95"/>
    <w:rsid w:val="10647F18"/>
    <w:rsid w:val="10F85ED4"/>
    <w:rsid w:val="115E27ED"/>
    <w:rsid w:val="11917FC3"/>
    <w:rsid w:val="11E87D2B"/>
    <w:rsid w:val="11F96343"/>
    <w:rsid w:val="120D5D94"/>
    <w:rsid w:val="12301BE1"/>
    <w:rsid w:val="124D3615"/>
    <w:rsid w:val="125873CA"/>
    <w:rsid w:val="129E33FA"/>
    <w:rsid w:val="12B167EF"/>
    <w:rsid w:val="12B85C21"/>
    <w:rsid w:val="12CF61AF"/>
    <w:rsid w:val="12D76AB4"/>
    <w:rsid w:val="12FA11B0"/>
    <w:rsid w:val="13633E50"/>
    <w:rsid w:val="139F0A99"/>
    <w:rsid w:val="13B8676B"/>
    <w:rsid w:val="13C5797F"/>
    <w:rsid w:val="13F314D5"/>
    <w:rsid w:val="13FB2E0D"/>
    <w:rsid w:val="147B211B"/>
    <w:rsid w:val="1489052F"/>
    <w:rsid w:val="151B0F07"/>
    <w:rsid w:val="157150A5"/>
    <w:rsid w:val="15C97741"/>
    <w:rsid w:val="15D856F5"/>
    <w:rsid w:val="15FF688D"/>
    <w:rsid w:val="1650151D"/>
    <w:rsid w:val="1689073A"/>
    <w:rsid w:val="16A8459D"/>
    <w:rsid w:val="16F60802"/>
    <w:rsid w:val="171E4420"/>
    <w:rsid w:val="17C739FC"/>
    <w:rsid w:val="17D41D6C"/>
    <w:rsid w:val="182022DD"/>
    <w:rsid w:val="18211F0D"/>
    <w:rsid w:val="18917071"/>
    <w:rsid w:val="189D2D85"/>
    <w:rsid w:val="19300BDA"/>
    <w:rsid w:val="197E4795"/>
    <w:rsid w:val="19BE3324"/>
    <w:rsid w:val="1A1C5D80"/>
    <w:rsid w:val="1A8C6DA2"/>
    <w:rsid w:val="1AA32CDE"/>
    <w:rsid w:val="1AB339DA"/>
    <w:rsid w:val="1ACB2586"/>
    <w:rsid w:val="1AF80295"/>
    <w:rsid w:val="1B4C1264"/>
    <w:rsid w:val="1B981D6B"/>
    <w:rsid w:val="1BDC2081"/>
    <w:rsid w:val="1BF07363"/>
    <w:rsid w:val="1C3F0477"/>
    <w:rsid w:val="1C3F261D"/>
    <w:rsid w:val="1CC659C3"/>
    <w:rsid w:val="1D3737C4"/>
    <w:rsid w:val="1D470E3A"/>
    <w:rsid w:val="1D7E5172"/>
    <w:rsid w:val="1D905F8A"/>
    <w:rsid w:val="1DAF7DA0"/>
    <w:rsid w:val="1DCA3F6C"/>
    <w:rsid w:val="1DF63B37"/>
    <w:rsid w:val="1E4753AA"/>
    <w:rsid w:val="1E960999"/>
    <w:rsid w:val="1EBF3570"/>
    <w:rsid w:val="1EEA6927"/>
    <w:rsid w:val="1F1A0416"/>
    <w:rsid w:val="1F676A7E"/>
    <w:rsid w:val="1F7907C2"/>
    <w:rsid w:val="1F7F6F4C"/>
    <w:rsid w:val="1FA32024"/>
    <w:rsid w:val="1FAF6C47"/>
    <w:rsid w:val="1FE30460"/>
    <w:rsid w:val="20162F80"/>
    <w:rsid w:val="2090064B"/>
    <w:rsid w:val="20952C80"/>
    <w:rsid w:val="20A27D07"/>
    <w:rsid w:val="213B757D"/>
    <w:rsid w:val="217403E6"/>
    <w:rsid w:val="21C325DB"/>
    <w:rsid w:val="21D43F61"/>
    <w:rsid w:val="22000E0E"/>
    <w:rsid w:val="227D38C5"/>
    <w:rsid w:val="228C02DB"/>
    <w:rsid w:val="228D28F3"/>
    <w:rsid w:val="22A658CA"/>
    <w:rsid w:val="22D66125"/>
    <w:rsid w:val="22EF5793"/>
    <w:rsid w:val="23244952"/>
    <w:rsid w:val="232F3FD7"/>
    <w:rsid w:val="233D6605"/>
    <w:rsid w:val="23772B8F"/>
    <w:rsid w:val="238C6E15"/>
    <w:rsid w:val="23CF2AB4"/>
    <w:rsid w:val="23D21499"/>
    <w:rsid w:val="24061828"/>
    <w:rsid w:val="24215895"/>
    <w:rsid w:val="2450605F"/>
    <w:rsid w:val="24792C7B"/>
    <w:rsid w:val="24B009C5"/>
    <w:rsid w:val="24C13E11"/>
    <w:rsid w:val="24DF251C"/>
    <w:rsid w:val="24F563DE"/>
    <w:rsid w:val="25017B46"/>
    <w:rsid w:val="250C03C2"/>
    <w:rsid w:val="25665B01"/>
    <w:rsid w:val="25A56568"/>
    <w:rsid w:val="25A64F34"/>
    <w:rsid w:val="25B84A72"/>
    <w:rsid w:val="25D20349"/>
    <w:rsid w:val="25E22257"/>
    <w:rsid w:val="25EF4BEF"/>
    <w:rsid w:val="26307BB3"/>
    <w:rsid w:val="267922ED"/>
    <w:rsid w:val="269B6AC7"/>
    <w:rsid w:val="26B23C97"/>
    <w:rsid w:val="26CA7703"/>
    <w:rsid w:val="26EE1E5B"/>
    <w:rsid w:val="26F168BF"/>
    <w:rsid w:val="27054C7B"/>
    <w:rsid w:val="271F2410"/>
    <w:rsid w:val="272F01CA"/>
    <w:rsid w:val="27301D9B"/>
    <w:rsid w:val="274F2644"/>
    <w:rsid w:val="27571B6C"/>
    <w:rsid w:val="27DD2E31"/>
    <w:rsid w:val="28040DA0"/>
    <w:rsid w:val="28281676"/>
    <w:rsid w:val="284832EF"/>
    <w:rsid w:val="286D1933"/>
    <w:rsid w:val="28E26ADF"/>
    <w:rsid w:val="28F6093D"/>
    <w:rsid w:val="2902455D"/>
    <w:rsid w:val="29470146"/>
    <w:rsid w:val="296B4BC2"/>
    <w:rsid w:val="29CD610C"/>
    <w:rsid w:val="29E824A6"/>
    <w:rsid w:val="29EF7041"/>
    <w:rsid w:val="2AA95167"/>
    <w:rsid w:val="2AC70D69"/>
    <w:rsid w:val="2AD63C68"/>
    <w:rsid w:val="2B0A5D0F"/>
    <w:rsid w:val="2B2673FA"/>
    <w:rsid w:val="2BA1715A"/>
    <w:rsid w:val="2BC55F5B"/>
    <w:rsid w:val="2C202DEA"/>
    <w:rsid w:val="2CA412CD"/>
    <w:rsid w:val="2CD3389B"/>
    <w:rsid w:val="2CD468B5"/>
    <w:rsid w:val="2E140CA6"/>
    <w:rsid w:val="2E1536CA"/>
    <w:rsid w:val="2E7E3F56"/>
    <w:rsid w:val="2EE53543"/>
    <w:rsid w:val="2EE87B06"/>
    <w:rsid w:val="2F4F79BA"/>
    <w:rsid w:val="2F632F24"/>
    <w:rsid w:val="2F7E078E"/>
    <w:rsid w:val="2F950911"/>
    <w:rsid w:val="2FB9077D"/>
    <w:rsid w:val="2FBB395D"/>
    <w:rsid w:val="2FE75549"/>
    <w:rsid w:val="30163ED2"/>
    <w:rsid w:val="302573E1"/>
    <w:rsid w:val="308B0A36"/>
    <w:rsid w:val="30A801FF"/>
    <w:rsid w:val="30BF5A2E"/>
    <w:rsid w:val="31750303"/>
    <w:rsid w:val="31972F09"/>
    <w:rsid w:val="31B01A57"/>
    <w:rsid w:val="31BC5BBD"/>
    <w:rsid w:val="31D05ACC"/>
    <w:rsid w:val="31EB53E2"/>
    <w:rsid w:val="31F9640B"/>
    <w:rsid w:val="321E4591"/>
    <w:rsid w:val="3225010C"/>
    <w:rsid w:val="324326A2"/>
    <w:rsid w:val="326529B5"/>
    <w:rsid w:val="329E4E86"/>
    <w:rsid w:val="32A37B7E"/>
    <w:rsid w:val="32C50B44"/>
    <w:rsid w:val="32D23EF0"/>
    <w:rsid w:val="32E411B0"/>
    <w:rsid w:val="33390D54"/>
    <w:rsid w:val="334A7150"/>
    <w:rsid w:val="33660E88"/>
    <w:rsid w:val="33741F1C"/>
    <w:rsid w:val="339D3915"/>
    <w:rsid w:val="33EF56CC"/>
    <w:rsid w:val="33F76221"/>
    <w:rsid w:val="34132D82"/>
    <w:rsid w:val="344E4460"/>
    <w:rsid w:val="348936BD"/>
    <w:rsid w:val="34BC23E6"/>
    <w:rsid w:val="34CC2B6C"/>
    <w:rsid w:val="34E83780"/>
    <w:rsid w:val="35163239"/>
    <w:rsid w:val="35427265"/>
    <w:rsid w:val="354F104F"/>
    <w:rsid w:val="3557393D"/>
    <w:rsid w:val="35A31DEA"/>
    <w:rsid w:val="35E3466C"/>
    <w:rsid w:val="360E04D4"/>
    <w:rsid w:val="36206EE0"/>
    <w:rsid w:val="362167DA"/>
    <w:rsid w:val="36792295"/>
    <w:rsid w:val="36935D2E"/>
    <w:rsid w:val="36A338C4"/>
    <w:rsid w:val="36AC1543"/>
    <w:rsid w:val="36B06B01"/>
    <w:rsid w:val="36C721FD"/>
    <w:rsid w:val="3731387A"/>
    <w:rsid w:val="373A194B"/>
    <w:rsid w:val="37484C59"/>
    <w:rsid w:val="376D0DC5"/>
    <w:rsid w:val="37C13691"/>
    <w:rsid w:val="37C40AF7"/>
    <w:rsid w:val="3824422F"/>
    <w:rsid w:val="38C45403"/>
    <w:rsid w:val="38D260CA"/>
    <w:rsid w:val="38DE028F"/>
    <w:rsid w:val="38E47C70"/>
    <w:rsid w:val="38F0302A"/>
    <w:rsid w:val="38FA6F8A"/>
    <w:rsid w:val="392134F4"/>
    <w:rsid w:val="394001FC"/>
    <w:rsid w:val="3A007B91"/>
    <w:rsid w:val="3A421AE2"/>
    <w:rsid w:val="3A580B6D"/>
    <w:rsid w:val="3A5C20C4"/>
    <w:rsid w:val="3A6D4856"/>
    <w:rsid w:val="3A764517"/>
    <w:rsid w:val="3AFA25BB"/>
    <w:rsid w:val="3C04760F"/>
    <w:rsid w:val="3C12627D"/>
    <w:rsid w:val="3C631FC2"/>
    <w:rsid w:val="3C732BBD"/>
    <w:rsid w:val="3CDF19DA"/>
    <w:rsid w:val="3D0E6EEB"/>
    <w:rsid w:val="3D42035D"/>
    <w:rsid w:val="3D784ACA"/>
    <w:rsid w:val="3DA00A36"/>
    <w:rsid w:val="3DCA6688"/>
    <w:rsid w:val="3DD731F0"/>
    <w:rsid w:val="3DDA5057"/>
    <w:rsid w:val="3DFF3AC9"/>
    <w:rsid w:val="3E5B17A4"/>
    <w:rsid w:val="3E7857C9"/>
    <w:rsid w:val="3EDF52E3"/>
    <w:rsid w:val="3F232D7E"/>
    <w:rsid w:val="3F6123AA"/>
    <w:rsid w:val="3F6345AA"/>
    <w:rsid w:val="3F7626FC"/>
    <w:rsid w:val="3F7663C3"/>
    <w:rsid w:val="3F8268A3"/>
    <w:rsid w:val="3FC0402F"/>
    <w:rsid w:val="3FE34E35"/>
    <w:rsid w:val="3FE9200B"/>
    <w:rsid w:val="40126D59"/>
    <w:rsid w:val="402A6894"/>
    <w:rsid w:val="406E669A"/>
    <w:rsid w:val="40B9580E"/>
    <w:rsid w:val="40F753AE"/>
    <w:rsid w:val="410076E2"/>
    <w:rsid w:val="41506276"/>
    <w:rsid w:val="41CA3895"/>
    <w:rsid w:val="41CA6CFC"/>
    <w:rsid w:val="41F57307"/>
    <w:rsid w:val="42026F6C"/>
    <w:rsid w:val="42084219"/>
    <w:rsid w:val="420A2161"/>
    <w:rsid w:val="423B3FA4"/>
    <w:rsid w:val="426A5045"/>
    <w:rsid w:val="427C15A0"/>
    <w:rsid w:val="428E2DC4"/>
    <w:rsid w:val="42CF5A22"/>
    <w:rsid w:val="42E107DA"/>
    <w:rsid w:val="42E308A3"/>
    <w:rsid w:val="431F6524"/>
    <w:rsid w:val="4325719E"/>
    <w:rsid w:val="433C1AFB"/>
    <w:rsid w:val="437C07C8"/>
    <w:rsid w:val="43BD18A6"/>
    <w:rsid w:val="43C75491"/>
    <w:rsid w:val="43EE4609"/>
    <w:rsid w:val="440309CD"/>
    <w:rsid w:val="44105EF4"/>
    <w:rsid w:val="444E24D1"/>
    <w:rsid w:val="44BD25FA"/>
    <w:rsid w:val="45063C61"/>
    <w:rsid w:val="45192C6B"/>
    <w:rsid w:val="451A1DEB"/>
    <w:rsid w:val="458D0A2C"/>
    <w:rsid w:val="4591406C"/>
    <w:rsid w:val="45B35EBD"/>
    <w:rsid w:val="45CF26F8"/>
    <w:rsid w:val="46F8044D"/>
    <w:rsid w:val="472A5A21"/>
    <w:rsid w:val="47380A67"/>
    <w:rsid w:val="47C13B4B"/>
    <w:rsid w:val="4822499C"/>
    <w:rsid w:val="48393C61"/>
    <w:rsid w:val="4846407F"/>
    <w:rsid w:val="48855CD6"/>
    <w:rsid w:val="48CD36FA"/>
    <w:rsid w:val="48DF209C"/>
    <w:rsid w:val="490B63E4"/>
    <w:rsid w:val="492D76C3"/>
    <w:rsid w:val="49376375"/>
    <w:rsid w:val="49442F39"/>
    <w:rsid w:val="49934BD0"/>
    <w:rsid w:val="49CE0B73"/>
    <w:rsid w:val="4A575810"/>
    <w:rsid w:val="4ADA799F"/>
    <w:rsid w:val="4B325F90"/>
    <w:rsid w:val="4B8C6A4F"/>
    <w:rsid w:val="4BBC4113"/>
    <w:rsid w:val="4BC22D9B"/>
    <w:rsid w:val="4BD30273"/>
    <w:rsid w:val="4BF600F5"/>
    <w:rsid w:val="4C41356B"/>
    <w:rsid w:val="4C7221A7"/>
    <w:rsid w:val="4C766495"/>
    <w:rsid w:val="4CC5266D"/>
    <w:rsid w:val="4D4070A4"/>
    <w:rsid w:val="4D740818"/>
    <w:rsid w:val="4D7E0E31"/>
    <w:rsid w:val="4DE56598"/>
    <w:rsid w:val="4DE8229E"/>
    <w:rsid w:val="4DF3697F"/>
    <w:rsid w:val="4E601C3C"/>
    <w:rsid w:val="4E606891"/>
    <w:rsid w:val="4E8150B5"/>
    <w:rsid w:val="4E8C4F9D"/>
    <w:rsid w:val="4EB818D5"/>
    <w:rsid w:val="4F125B61"/>
    <w:rsid w:val="4F1F066B"/>
    <w:rsid w:val="4F3639E8"/>
    <w:rsid w:val="4FED55CB"/>
    <w:rsid w:val="508861AB"/>
    <w:rsid w:val="50D4063B"/>
    <w:rsid w:val="512004CD"/>
    <w:rsid w:val="515069F4"/>
    <w:rsid w:val="51602F4C"/>
    <w:rsid w:val="51691084"/>
    <w:rsid w:val="51AE480F"/>
    <w:rsid w:val="52037480"/>
    <w:rsid w:val="524D253C"/>
    <w:rsid w:val="529C743B"/>
    <w:rsid w:val="52A059C4"/>
    <w:rsid w:val="52BB214F"/>
    <w:rsid w:val="52D75278"/>
    <w:rsid w:val="530A6624"/>
    <w:rsid w:val="532458F6"/>
    <w:rsid w:val="534244A5"/>
    <w:rsid w:val="535B6C42"/>
    <w:rsid w:val="53772781"/>
    <w:rsid w:val="53DD7F94"/>
    <w:rsid w:val="53DE274C"/>
    <w:rsid w:val="54100515"/>
    <w:rsid w:val="542D238A"/>
    <w:rsid w:val="54360280"/>
    <w:rsid w:val="54771DDB"/>
    <w:rsid w:val="54861D38"/>
    <w:rsid w:val="549D01D8"/>
    <w:rsid w:val="55144653"/>
    <w:rsid w:val="55D831E4"/>
    <w:rsid w:val="56302372"/>
    <w:rsid w:val="56306716"/>
    <w:rsid w:val="56900C1B"/>
    <w:rsid w:val="569156F2"/>
    <w:rsid w:val="56994A68"/>
    <w:rsid w:val="56A36572"/>
    <w:rsid w:val="57294F69"/>
    <w:rsid w:val="572A3AC3"/>
    <w:rsid w:val="57852A5F"/>
    <w:rsid w:val="578F0E99"/>
    <w:rsid w:val="57AA2D4E"/>
    <w:rsid w:val="57AB0B61"/>
    <w:rsid w:val="57E737C7"/>
    <w:rsid w:val="57FE4414"/>
    <w:rsid w:val="5808435B"/>
    <w:rsid w:val="58443691"/>
    <w:rsid w:val="58644C56"/>
    <w:rsid w:val="58DB6CD4"/>
    <w:rsid w:val="592F4560"/>
    <w:rsid w:val="59522196"/>
    <w:rsid w:val="59E83C4B"/>
    <w:rsid w:val="59EB33CD"/>
    <w:rsid w:val="5A7176E7"/>
    <w:rsid w:val="5A783FCB"/>
    <w:rsid w:val="5AB03184"/>
    <w:rsid w:val="5AC46219"/>
    <w:rsid w:val="5AD06AE1"/>
    <w:rsid w:val="5B074E3D"/>
    <w:rsid w:val="5B175AF4"/>
    <w:rsid w:val="5B213FD5"/>
    <w:rsid w:val="5B2C4954"/>
    <w:rsid w:val="5B577B24"/>
    <w:rsid w:val="5B5F4550"/>
    <w:rsid w:val="5B60456D"/>
    <w:rsid w:val="5B8A40B7"/>
    <w:rsid w:val="5B925E23"/>
    <w:rsid w:val="5B9A04B4"/>
    <w:rsid w:val="5BBB40D0"/>
    <w:rsid w:val="5BCA4252"/>
    <w:rsid w:val="5BD61E0B"/>
    <w:rsid w:val="5C1B48E7"/>
    <w:rsid w:val="5C4F5A94"/>
    <w:rsid w:val="5C834BF3"/>
    <w:rsid w:val="5CC61042"/>
    <w:rsid w:val="5CC65E68"/>
    <w:rsid w:val="5D17512C"/>
    <w:rsid w:val="5D6571D5"/>
    <w:rsid w:val="5D7E44DB"/>
    <w:rsid w:val="5DBA2DCD"/>
    <w:rsid w:val="5DFD44AA"/>
    <w:rsid w:val="5E2463B3"/>
    <w:rsid w:val="5E3D32B2"/>
    <w:rsid w:val="5E731884"/>
    <w:rsid w:val="5E9D18F9"/>
    <w:rsid w:val="5EB00D5F"/>
    <w:rsid w:val="5ED50624"/>
    <w:rsid w:val="5F4C1258"/>
    <w:rsid w:val="5FA758C9"/>
    <w:rsid w:val="5FB52D96"/>
    <w:rsid w:val="5FC530E9"/>
    <w:rsid w:val="600A67BC"/>
    <w:rsid w:val="601B4403"/>
    <w:rsid w:val="603F59E6"/>
    <w:rsid w:val="60BB1070"/>
    <w:rsid w:val="60CF75F1"/>
    <w:rsid w:val="612C0426"/>
    <w:rsid w:val="61302CFB"/>
    <w:rsid w:val="6136117E"/>
    <w:rsid w:val="613E7786"/>
    <w:rsid w:val="61541772"/>
    <w:rsid w:val="617C1B8C"/>
    <w:rsid w:val="61987DD0"/>
    <w:rsid w:val="61E0399F"/>
    <w:rsid w:val="621F5DF7"/>
    <w:rsid w:val="626254E2"/>
    <w:rsid w:val="627022DB"/>
    <w:rsid w:val="627B6899"/>
    <w:rsid w:val="62846783"/>
    <w:rsid w:val="62A15466"/>
    <w:rsid w:val="62EF26D9"/>
    <w:rsid w:val="63130619"/>
    <w:rsid w:val="6329054B"/>
    <w:rsid w:val="634952EF"/>
    <w:rsid w:val="63531402"/>
    <w:rsid w:val="63602095"/>
    <w:rsid w:val="63615C7A"/>
    <w:rsid w:val="636813A7"/>
    <w:rsid w:val="63910529"/>
    <w:rsid w:val="639A5A8B"/>
    <w:rsid w:val="63AB6AC5"/>
    <w:rsid w:val="63AF4907"/>
    <w:rsid w:val="64000E86"/>
    <w:rsid w:val="64066AD1"/>
    <w:rsid w:val="647678A5"/>
    <w:rsid w:val="64815F12"/>
    <w:rsid w:val="64B86876"/>
    <w:rsid w:val="64D45B94"/>
    <w:rsid w:val="64F82697"/>
    <w:rsid w:val="652F521F"/>
    <w:rsid w:val="655B52A7"/>
    <w:rsid w:val="65C91E0B"/>
    <w:rsid w:val="65CA199B"/>
    <w:rsid w:val="65DE1DB1"/>
    <w:rsid w:val="661C14CB"/>
    <w:rsid w:val="662C1D84"/>
    <w:rsid w:val="663F7FF9"/>
    <w:rsid w:val="667124C7"/>
    <w:rsid w:val="66754DCD"/>
    <w:rsid w:val="66906248"/>
    <w:rsid w:val="669B24F4"/>
    <w:rsid w:val="66FD3417"/>
    <w:rsid w:val="67751429"/>
    <w:rsid w:val="677E57C8"/>
    <w:rsid w:val="67807905"/>
    <w:rsid w:val="67AF7EFD"/>
    <w:rsid w:val="67B67575"/>
    <w:rsid w:val="67E33780"/>
    <w:rsid w:val="683C289A"/>
    <w:rsid w:val="68554CB0"/>
    <w:rsid w:val="685B2183"/>
    <w:rsid w:val="68AB31C8"/>
    <w:rsid w:val="69187F79"/>
    <w:rsid w:val="695430F1"/>
    <w:rsid w:val="698908BB"/>
    <w:rsid w:val="69A25638"/>
    <w:rsid w:val="69B849B0"/>
    <w:rsid w:val="69D07728"/>
    <w:rsid w:val="6A897728"/>
    <w:rsid w:val="6AB37D1A"/>
    <w:rsid w:val="6AB66B8D"/>
    <w:rsid w:val="6AD3432A"/>
    <w:rsid w:val="6B8C0A40"/>
    <w:rsid w:val="6BBF05DA"/>
    <w:rsid w:val="6C2044D7"/>
    <w:rsid w:val="6C252E01"/>
    <w:rsid w:val="6C494EFE"/>
    <w:rsid w:val="6C8E70FA"/>
    <w:rsid w:val="6CB97A72"/>
    <w:rsid w:val="6CC03575"/>
    <w:rsid w:val="6CD43218"/>
    <w:rsid w:val="6CF7332A"/>
    <w:rsid w:val="6D2A1ABB"/>
    <w:rsid w:val="6D332D93"/>
    <w:rsid w:val="6D78418A"/>
    <w:rsid w:val="6DA170E8"/>
    <w:rsid w:val="6DC17BE4"/>
    <w:rsid w:val="6DE018CB"/>
    <w:rsid w:val="6DE80053"/>
    <w:rsid w:val="6DF039B5"/>
    <w:rsid w:val="6DF341E5"/>
    <w:rsid w:val="6E434E0A"/>
    <w:rsid w:val="6E897F78"/>
    <w:rsid w:val="6EE07DE7"/>
    <w:rsid w:val="6EE445B3"/>
    <w:rsid w:val="6EE85C67"/>
    <w:rsid w:val="6F0519FF"/>
    <w:rsid w:val="6F111F22"/>
    <w:rsid w:val="6F767BC9"/>
    <w:rsid w:val="6F810EB2"/>
    <w:rsid w:val="6F9B7C46"/>
    <w:rsid w:val="6FC14587"/>
    <w:rsid w:val="6FF733CD"/>
    <w:rsid w:val="703E78F4"/>
    <w:rsid w:val="7045043A"/>
    <w:rsid w:val="707C7B1F"/>
    <w:rsid w:val="7097567B"/>
    <w:rsid w:val="70A54654"/>
    <w:rsid w:val="70B151D9"/>
    <w:rsid w:val="70B831D6"/>
    <w:rsid w:val="70E749CD"/>
    <w:rsid w:val="70ED20D3"/>
    <w:rsid w:val="70FE0B8C"/>
    <w:rsid w:val="7109358E"/>
    <w:rsid w:val="711B191E"/>
    <w:rsid w:val="71397685"/>
    <w:rsid w:val="713B639E"/>
    <w:rsid w:val="71486247"/>
    <w:rsid w:val="7168175A"/>
    <w:rsid w:val="71695FDA"/>
    <w:rsid w:val="71CC44CE"/>
    <w:rsid w:val="71D24DDF"/>
    <w:rsid w:val="71D363BE"/>
    <w:rsid w:val="7206615F"/>
    <w:rsid w:val="720B3D1E"/>
    <w:rsid w:val="722321B7"/>
    <w:rsid w:val="72AC1FE1"/>
    <w:rsid w:val="72B6400C"/>
    <w:rsid w:val="72DF0AD4"/>
    <w:rsid w:val="7318762B"/>
    <w:rsid w:val="73C33FA2"/>
    <w:rsid w:val="74633756"/>
    <w:rsid w:val="746B0578"/>
    <w:rsid w:val="74740C47"/>
    <w:rsid w:val="747B4039"/>
    <w:rsid w:val="749F4B07"/>
    <w:rsid w:val="752E2264"/>
    <w:rsid w:val="754A1C9F"/>
    <w:rsid w:val="757B7651"/>
    <w:rsid w:val="75863912"/>
    <w:rsid w:val="75C85667"/>
    <w:rsid w:val="76E57619"/>
    <w:rsid w:val="76F2518F"/>
    <w:rsid w:val="771761B5"/>
    <w:rsid w:val="777043A1"/>
    <w:rsid w:val="777819CC"/>
    <w:rsid w:val="77925AF6"/>
    <w:rsid w:val="779312B8"/>
    <w:rsid w:val="781E4131"/>
    <w:rsid w:val="78510905"/>
    <w:rsid w:val="786F43BC"/>
    <w:rsid w:val="78711EA5"/>
    <w:rsid w:val="787842A4"/>
    <w:rsid w:val="787B7033"/>
    <w:rsid w:val="78B22048"/>
    <w:rsid w:val="791257DF"/>
    <w:rsid w:val="7935778F"/>
    <w:rsid w:val="796865CB"/>
    <w:rsid w:val="79716FB8"/>
    <w:rsid w:val="79836AF5"/>
    <w:rsid w:val="7989566E"/>
    <w:rsid w:val="799419B7"/>
    <w:rsid w:val="79A46787"/>
    <w:rsid w:val="79A95A0D"/>
    <w:rsid w:val="79B840C9"/>
    <w:rsid w:val="79CC46E0"/>
    <w:rsid w:val="7A216D06"/>
    <w:rsid w:val="7A556398"/>
    <w:rsid w:val="7A6446C8"/>
    <w:rsid w:val="7A7460BA"/>
    <w:rsid w:val="7AA575B3"/>
    <w:rsid w:val="7ACE72C3"/>
    <w:rsid w:val="7AD829C3"/>
    <w:rsid w:val="7B02795E"/>
    <w:rsid w:val="7B6364CC"/>
    <w:rsid w:val="7B6D06AD"/>
    <w:rsid w:val="7B731598"/>
    <w:rsid w:val="7BBE30E9"/>
    <w:rsid w:val="7BC7665C"/>
    <w:rsid w:val="7BED8043"/>
    <w:rsid w:val="7C0B22B5"/>
    <w:rsid w:val="7C2E209E"/>
    <w:rsid w:val="7C696430"/>
    <w:rsid w:val="7C7311CE"/>
    <w:rsid w:val="7CA3770C"/>
    <w:rsid w:val="7CBD2627"/>
    <w:rsid w:val="7D1F0A07"/>
    <w:rsid w:val="7D2D396D"/>
    <w:rsid w:val="7D7D2D69"/>
    <w:rsid w:val="7D817C42"/>
    <w:rsid w:val="7DC15838"/>
    <w:rsid w:val="7E327769"/>
    <w:rsid w:val="7EE0207E"/>
    <w:rsid w:val="7EEE4B2B"/>
    <w:rsid w:val="7F163B69"/>
    <w:rsid w:val="7F27140C"/>
    <w:rsid w:val="7F2D27DC"/>
    <w:rsid w:val="7F627FAC"/>
    <w:rsid w:val="7FD10E9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qFormat/>
    <w:uiPriority w:val="0"/>
    <w:pPr>
      <w:ind w:left="100" w:leftChars="2500"/>
    </w:pPr>
  </w:style>
  <w:style w:type="paragraph" w:styleId="4">
    <w:name w:val="Balloon Text"/>
    <w:basedOn w:val="1"/>
    <w:link w:val="13"/>
    <w:qFormat/>
    <w:uiPriority w:val="0"/>
    <w:rPr>
      <w:sz w:val="18"/>
      <w:szCs w:val="18"/>
    </w:rPr>
  </w:style>
  <w:style w:type="paragraph" w:styleId="5">
    <w:name w:val="footer"/>
    <w:basedOn w:val="1"/>
    <w:link w:val="12"/>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0"/>
  </w:style>
  <w:style w:type="character" w:styleId="10">
    <w:name w:val="Emphasis"/>
    <w:qFormat/>
    <w:uiPriority w:val="0"/>
    <w:rPr>
      <w:color w:val="CC0000"/>
    </w:rPr>
  </w:style>
  <w:style w:type="paragraph" w:customStyle="1" w:styleId="11">
    <w:name w:val="Char Char Char Char Char Char Char"/>
    <w:basedOn w:val="1"/>
    <w:qFormat/>
    <w:uiPriority w:val="0"/>
  </w:style>
  <w:style w:type="character" w:customStyle="1" w:styleId="12">
    <w:name w:val="页脚 Char"/>
    <w:link w:val="5"/>
    <w:qFormat/>
    <w:uiPriority w:val="99"/>
    <w:rPr>
      <w:kern w:val="2"/>
      <w:sz w:val="18"/>
      <w:szCs w:val="18"/>
    </w:rPr>
  </w:style>
  <w:style w:type="character" w:customStyle="1" w:styleId="13">
    <w:name w:val="批注框文本 Char"/>
    <w:link w:val="4"/>
    <w:qFormat/>
    <w:uiPriority w:val="0"/>
    <w:rPr>
      <w:kern w:val="2"/>
      <w:sz w:val="18"/>
      <w:szCs w:val="18"/>
    </w:rPr>
  </w:style>
  <w:style w:type="character" w:customStyle="1" w:styleId="14">
    <w:name w:val="标题 1 Char"/>
    <w:basedOn w:val="8"/>
    <w:link w:val="2"/>
    <w:qFormat/>
    <w:uiPriority w:val="0"/>
    <w:rPr>
      <w:rFonts w:ascii="Calibri" w:hAnsi="Calibri" w:eastAsia="宋体" w:cs="Times New Roman"/>
      <w:b/>
      <w:bCs/>
      <w:kern w:val="44"/>
      <w:sz w:val="44"/>
      <w:szCs w:val="44"/>
    </w:rPr>
  </w:style>
  <w:style w:type="paragraph" w:styleId="1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a</Company>
  <Pages>12</Pages>
  <Words>4433</Words>
  <Characters>411</Characters>
  <Lines>3</Lines>
  <Paragraphs>9</Paragraphs>
  <TotalTime>771</TotalTime>
  <ScaleCrop>false</ScaleCrop>
  <LinksUpToDate>false</LinksUpToDate>
  <CharactersWithSpaces>4835</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2021-12-21T22:14:00Z</dcterms:created>
  <dc:creator>吴青</dc:creator>
  <cp:lastModifiedBy>user</cp:lastModifiedBy>
  <cp:lastPrinted>2021-11-16T09:05:00Z</cp:lastPrinted>
  <dcterms:modified xsi:type="dcterms:W3CDTF">2022-07-01T13:21:41Z</dcterms:modified>
  <dc:subject>事故</dc:subject>
  <dc:title>上海高新建设开发有限公司“12.24”灼烫死亡事故调查报告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ies>
</file>